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Sesión A · Guía práctica del participante</w:t>
      </w:r>
    </w:p>
    <w:p>
      <w:pPr>
        <w:pStyle w:val="Cuerpodetextosubt"/>
        <w:bidi w:val="0"/>
        <w:jc w:val="left"/>
        <w:rPr/>
      </w:pPr>
      <w:r>
        <w:rPr/>
        <w:t>AWS end-to-end: de S3 a tableros en Amazon Quick — Duración: 180 minutos</w:t>
      </w:r>
    </w:p>
    <w:p>
      <w:pPr>
        <w:pStyle w:val="BodyText"/>
        <w:bidi w:val="0"/>
        <w:jc w:val="left"/>
        <w:rPr/>
      </w:pPr>
      <w:r>
        <w:rPr/>
        <w:t>Guía de uso práctico para el laboratorio "hazlo tú" de la Sesión A. Recorre el flujo de AWS de punta a punta: datos en Amazon S3, catálogo en AWS Glue, consultas en Amazon Athena y construcción de un análisis en Amazon Quick, usando tu propio dataset.</w:t>
      </w:r>
    </w:p>
    <w:p>
      <w:pPr>
        <w:pStyle w:val="BodyText"/>
        <w:bidi w:val="0"/>
        <w:jc w:val="left"/>
        <w:rPr/>
      </w:pPr>
      <w:r>
        <w:rPr>
          <w:rStyle w:val="Strong"/>
        </w:rPr>
        <w:t>Importante:</w:t>
      </w:r>
      <w:r>
        <w:rPr/>
        <w:t xml:space="preserve"> los comandos y nombres (cuenta, bucket, base, workgroup, prefijo pNN) son ejemplos. Ajústalos a tu entorno real antes de ejecutarlos. La plataforma de la capacitación no ejecuta operaciones reales en AWS ni en IAPOL.</w:t>
      </w:r>
    </w:p>
    <w:p>
      <w:pPr>
        <w:pStyle w:val="Heading2"/>
        <w:bidi w:val="0"/>
        <w:jc w:val="left"/>
        <w:rPr/>
      </w:pPr>
      <w:r>
        <w:rPr/>
        <w:t>Conceptos mínimos de la sesión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Organización de datos en Amazon S3 (prefijos y particiones)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Catálogo de AWS Glue y tablas externas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Amazon Athena: workgroup y ubicación de resultados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DDL en Athena: CREATE EXTERNAL TABLE y particiones (MSCK / ALTER)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Formato Parquet y costo por datos escaneados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Vistas y CTAS para preparar datos de BI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Amazon Quick: dataset desde Athena, SPICE vs Direct Query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Campos calculados y preparación del dataset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Tipos de visual en Quick: KPI, barras, líneas y tabla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Controles de filtro y su alcance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Sesión 1 · AWS end-to-end: de S3 a tableros en Amazon Quick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Entender el recorrido técnico de AWS de punta a punta.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Explorar en Quick cómo se construyen KPIs, gráficas y filtros. </w:t>
      </w:r>
    </w:p>
    <w:p>
      <w:pPr>
        <w:pStyle w:val="BodyText"/>
        <w:bidi w:val="0"/>
        <w:ind w:hanging="0"/>
        <w:jc w:val="left"/>
        <w:rPr/>
      </w:pPr>
      <w:r>
        <w:rPr/>
        <w:t>Laboratorio práctico de 3 horas. Construimos el flujo técnico de AWS: datos en S3, catálogo en Glue, consultas en Athena y la exploración de un análisis en Amazon Quick.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Duración: 180 minutos (práctica guiada "hazlo tú").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Cada participante trae y usa su propio dataset.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En Quick: explora KPIs, gráficas y filtros con tus columnas.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La publicación y el registro en IAPOL se hacen en la Sesión 2.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Simulación local:</w:t>
      </w:r>
      <w:r>
        <w:rPr/>
        <w:t xml:space="preserve"> La plataforma no ejecuta nada en AWS ni en IAPOL. Los comandos y capturas son material de apoyo: ejecútalos en tu cuenta real ajustando nombres y permisos.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Prerrequisitos del laboratorio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Verificar accesos y recursos antes del laboratorio.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Tener el dataset propio con su diccionario de columnas y tipos. </w:t>
      </w:r>
    </w:p>
    <w:p>
      <w:pPr>
        <w:pStyle w:val="BodyText"/>
        <w:bidi w:val="0"/>
        <w:ind w:hanging="0"/>
        <w:jc w:val="left"/>
        <w:rPr/>
      </w:pPr>
      <w:r>
        <w:rPr/>
        <w:t>Cada participante trae y trabaja SU PROPIO dataset. El NYC Taxi es solo el ejemplo de referencia; los pasos aplican a cualquier conjunto de datos.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Cuenta AWS con acceso a S3, Glue y Athena en la región de trabajo.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Un bucket de datos y un prefijo (o bucket) para resultados de Athena.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Amazon Quick con rol de AUTOR (no basta con lector); autor compartido por el grupo.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Tu dataset listo (archivo + diccionario de columnas y tipos).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Acceso a IAPOL (se usará en la Sesión 2).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Advertencia:</w:t>
      </w:r>
      <w:r>
        <w:rPr/>
        <w:t xml:space="preserve"> Usa recursos de prueba y datos que puedas tratar en la capacitación. No subas datos sensibles reales.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Arquitectura del flujo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Ubicar cada servicio en la arquitectura de punta a punta. </w:t>
      </w:r>
    </w:p>
    <w:p>
      <w:pPr>
        <w:pStyle w:val="Cuerpodetextoimagen-ref"/>
        <w:bidi w:val="0"/>
        <w:ind w:hanging="0"/>
        <w:jc w:val="left"/>
        <w:rPr/>
      </w:pPr>
      <w:r>
        <w:rPr>
          <w:rStyle w:val="Emphasis"/>
        </w:rPr>
        <w:t>[Imagen: Arquitectura del flujo: S3 → Glue → Athena → Amazon Quick → IAPOL.]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Modelo del aula: una sola cuenta AWS y un usuario IAM compartido por los 10. El aislamiento se logra por convención de nombres (prefijo pNN): cada quien usa su propio prefijo en S3 y su propia base de Glue. El detalle está en la diapositiva de acceso y tamaños.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Tu dataset: ficha mínima antes de empezar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Describir el dataset propio con una ficha mínima reutilizable.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Detectar a tiempo datos que faltan (fecha, métrica, categoría). </w:t>
      </w:r>
    </w:p>
    <w:p>
      <w:pPr>
        <w:pStyle w:val="BodyText"/>
        <w:bidi w:val="0"/>
        <w:ind w:hanging="0"/>
        <w:jc w:val="left"/>
        <w:rPr/>
      </w:pPr>
      <w:r>
        <w:rPr/>
        <w:t>Para que el flujo funcione con cualquier dataset, completa esta ficha mínima de tu conjunto de datos antes de subirlo a S3.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Nombre lógico del conjunto (p. ej. ventas, incidentes, llamadas).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Formato del archivo: Parquet, CSV o JSON por líneas (JSONL).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Columnas con su tipo: texto, entero, decimal, fecha/hora, booleano.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Al menos 1 columna de fecha/hora (para tendencias y línea de tiempo).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Al menos 1 métrica numérica (para KPIs, sumas y promedios).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Idealmente 1 columna categórica (para agrupar: tipo, estado, zona).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Advertencia:</w:t>
      </w:r>
      <w:r>
        <w:rPr/>
        <w:t xml:space="preserve"> Excel (XLSX) no lo lee Athena directamente: conviértelo a CSV o Parquet antes de subirlo. Si no tienes fecha o métrica numérica, algunas gráficas no podrán construirse.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IAPOL:</w:t>
      </w:r>
      <w:r>
        <w:rPr/>
        <w:t xml:space="preserve"> Si tu dataset tiene latitud y longitud, podrás reutilizarlo en la Sesión 2 para el módulo geoespacial (IAMAPS).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Acceso a la cuenta y estructura del bucket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Entender el modelo de acceso compartido y el aislamiento por pNN. </w:t>
      </w:r>
    </w:p>
    <w:p>
      <w:pPr>
        <w:pStyle w:val="BodyText"/>
        <w:bidi w:val="0"/>
        <w:ind w:hanging="0"/>
        <w:jc w:val="left"/>
        <w:rPr/>
      </w:pPr>
      <w:r>
        <w:rPr/>
        <w:t>Los 10 participantes comparten UNA cuenta AWS y UN usuario IAM. El aislamiento se logra por convención de nombres (pNN): cada quien trabaja en SU carpeta de S3 y su propia base de Glue.</w:t>
      </w:r>
    </w:p>
    <w:p>
      <w:pPr>
        <w:pStyle w:val="BodyText"/>
        <w:bidi w:val="0"/>
        <w:spacing w:before="120" w:after="105"/>
        <w:ind w:hanging="0" w:left="0" w:right="0"/>
        <w:jc w:val="left"/>
        <w:rPr>
          <w:b/>
          <w:color w:val="0A7B86"/>
          <w:sz w:val="19"/>
        </w:rPr>
      </w:pPr>
      <w:r>
        <w:rPr>
          <w:b/>
          <w:color w:val="0A7B86"/>
          <w:sz w:val="19"/>
        </w:rPr>
        <w:t>Estructura del bucket (una carpeta por persona)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s3://capacitacion-iapol/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p01/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datos/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resultados/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p02/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datos/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resultados/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...</w:t>
      </w:r>
    </w:p>
    <w:p>
      <w:pPr>
        <w:pStyle w:val="BodyText"/>
        <w:bidi w:val="0"/>
        <w:spacing w:before="105" w:after="90"/>
        <w:ind w:hanging="0" w:left="0" w:right="0"/>
        <w:jc w:val="left"/>
        <w:rPr>
          <w:i/>
          <w:color w:val="44546A"/>
          <w:sz w:val="18"/>
        </w:rPr>
      </w:pPr>
      <w:r>
        <w:rPr>
          <w:i/>
          <w:color w:val="44546A"/>
          <w:sz w:val="18"/>
        </w:rPr>
        <w:t>Tu carpeta es pNN (p01…p10). Sube tus archivos a pNN/datos/.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S3 datos: s3://capacitacion-iapol/pNN/datos/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S3 resultados Athena: s3://capacitacion-iapol/pNN/resultados/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Base de Glue: cap_pNN. Workgroup de Athena: wg_pNN.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Amazon Quick: cuenta y usuario AUTOR compartidos por el grupo.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Tamaños recomendados y trazabilidad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Dimensionar el dataset propio para evitar problemas de costo/rendimiento. </w:t>
      </w:r>
    </w:p>
    <w:p>
      <w:pPr>
        <w:pStyle w:val="BodyText"/>
        <w:bidi w:val="0"/>
        <w:ind w:hanging="0" w:left="90" w:right="90"/>
        <w:jc w:val="left"/>
        <w:rPr/>
      </w:pPr>
      <w:r>
        <w:rPr>
          <w:rStyle w:val="Strong"/>
        </w:rPr>
        <w:t>Advertencia:</w:t>
      </w:r>
      <w:r>
        <w:rPr/>
        <w:t xml:space="preserve"> Cuenta, IAM y autor de Quick son compartidos: NO hay trazabilidad por persona (CloudTrail no distingue quién hizo qué) y en Quick TODOS ven y pueden editar los análisis de todos. Mitigación: respeta tu carpeta pNN y nombra tus datasets/análisis con tu pNN (p. ej. "p03 - ventas").</w:t>
      </w:r>
    </w:p>
    <w:p>
      <w:pPr>
        <w:pStyle w:val="BodyText"/>
        <w:bidi w:val="0"/>
        <w:jc w:val="left"/>
        <w:rPr/>
      </w:pPr>
      <w:r>
        <w:rPr/>
        <w:t>Tamaños recomendados del dataset propio (para no tener problemas):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Recomendado: 10 MB – 500 MB por persona, idealmente en Parquet.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Máximo sugerido: ~1 GB (por encima, SPICE y refrescos tardan).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Filas: de decenas de miles hasta ~1–2 millones.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SPICE: la capacidad incluida se comparte; vigila el consumo total.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CSV pesado: conviértelo a Parquet para reducir tamaño y costo de escaneo.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IAPOL:</w:t>
      </w:r>
      <w:r>
        <w:rPr/>
        <w:t xml:space="preserve"> Si un dataset es grande o cambia seguido, usa Direct Query en Quick en lugar de SPICE para ese caso concreto.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LAB 1 · Organizar los datos en Amazon S3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Ubicar tu carpeta de datos (pNN) en S3. </w:t>
      </w:r>
    </w:p>
    <w:p>
      <w:pPr>
        <w:pStyle w:val="BodyText"/>
        <w:bidi w:val="0"/>
        <w:ind w:hanging="0"/>
        <w:jc w:val="left"/>
        <w:rPr/>
      </w:pPr>
      <w:r>
        <w:rPr/>
        <w:t>Cada participante usa SU propia carpeta (pNN) dentro del bucket compartido del aula, para no pisarse con los demás.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Ubica tu carpeta de datos dentro del bucket del aula.</w:t>
      </w:r>
    </w:p>
    <w:p>
      <w:pPr>
        <w:pStyle w:val="BodyText"/>
        <w:numPr>
          <w:ilvl w:val="0"/>
          <w:numId w:val="0"/>
        </w:numPr>
        <w:bidi w:val="0"/>
        <w:spacing w:before="30" w:after="30"/>
        <w:ind w:hanging="0" w:left="30" w:right="30"/>
        <w:jc w:val="left"/>
        <w:rPr>
          <w:color w:val="2E3F4A"/>
          <w:sz w:val="21"/>
        </w:rPr>
      </w:pPr>
      <w:r>
        <w:rPr>
          <w:color w:val="2E3F4A"/>
          <w:sz w:val="21"/>
        </w:rPr>
        <w:t xml:space="preserve">Usa el patrón capacitacion-iapol/pNN/datos/ y capacitacion-iapol/pNN/resultados/. 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Ves tu carpeta pNN y, si aplica, la estructura year=/month=.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LAB 1 · Subir los datos al prefijo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Subir los datos de tu dataset al prefijo pNN/datos/.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Sube tus archivos de datos al prefijo.</w:t>
      </w:r>
    </w:p>
    <w:p>
      <w:pPr>
        <w:pStyle w:val="BodyText"/>
        <w:numPr>
          <w:ilvl w:val="0"/>
          <w:numId w:val="0"/>
        </w:numPr>
        <w:bidi w:val="0"/>
        <w:spacing w:before="30" w:after="30"/>
        <w:ind w:hanging="0" w:left="30" w:right="30"/>
        <w:jc w:val="left"/>
        <w:rPr>
          <w:color w:val="2E3F4A"/>
          <w:sz w:val="21"/>
        </w:rPr>
      </w:pPr>
      <w:r>
        <w:rPr>
          <w:color w:val="2E3F4A"/>
          <w:sz w:val="21"/>
        </w:rPr>
        <w:t>Admitidos por Athena: Parquet (recomendado), CSV o JSON por líneas. Si tienes XLSX, conviértelo antes a CSV o Parquet.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Los objetos aparecen con tamaño &gt; 0 en tu prefijo.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LAB 1 · Separar el prefijo de resultados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Separar datos de resultados de Athena.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Usa un prefijo separado para los resultados de Athena.</w:t>
      </w:r>
    </w:p>
    <w:p>
      <w:pPr>
        <w:pStyle w:val="BodyText"/>
        <w:numPr>
          <w:ilvl w:val="0"/>
          <w:numId w:val="0"/>
        </w:numPr>
        <w:bidi w:val="0"/>
        <w:spacing w:before="30" w:after="30"/>
        <w:ind w:hanging="0" w:left="30" w:right="30"/>
        <w:jc w:val="left"/>
        <w:rPr>
          <w:color w:val="2E3F4A"/>
          <w:sz w:val="21"/>
        </w:rPr>
      </w:pPr>
      <w:r>
        <w:rPr>
          <w:color w:val="2E3F4A"/>
          <w:sz w:val="21"/>
        </w:rPr>
        <w:t>No mezcles datos con resultados: el prefijo de resultados es donde Athena escribe la salida de cada consulta.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Tienes dos rutas: datos y resultados, ambas bajo tu pNN.</w:t>
      </w:r>
    </w:p>
    <w:p>
      <w:pPr>
        <w:pStyle w:val="BodyText"/>
        <w:bidi w:val="0"/>
        <w:spacing w:before="120" w:after="105"/>
        <w:ind w:hanging="0" w:left="0" w:right="0"/>
        <w:jc w:val="left"/>
        <w:rPr>
          <w:b/>
          <w:color w:val="0A7B86"/>
          <w:sz w:val="19"/>
        </w:rPr>
      </w:pPr>
      <w:r>
        <w:rPr>
          <w:b/>
          <w:color w:val="0A7B86"/>
          <w:sz w:val="19"/>
        </w:rPr>
        <w:t>Rutas de ejemplo (reemplaza pNN)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s3://capacitacion-iapol/pNN/datos/year=2024/month=01/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s3://capacitacion-iapol/pNN/resultados/</w:t>
      </w:r>
    </w:p>
    <w:p>
      <w:pPr>
        <w:pStyle w:val="BodyText"/>
        <w:bidi w:val="0"/>
        <w:spacing w:before="105" w:after="90"/>
        <w:ind w:hanging="0" w:left="0" w:right="0"/>
        <w:jc w:val="left"/>
        <w:rPr>
          <w:i/>
          <w:color w:val="44546A"/>
          <w:sz w:val="18"/>
        </w:rPr>
      </w:pPr>
      <w:r>
        <w:rPr>
          <w:i/>
          <w:color w:val="44546A"/>
          <w:sz w:val="18"/>
        </w:rPr>
        <w:t>Las particiones (year=/month=) son opcionales: solo si tu dataset tiene fecha.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LAB 1 · Catalogar la tabla en AWS Glue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Crear tu base de datos en Glue (cap_pNN). </w:t>
      </w:r>
    </w:p>
    <w:p>
      <w:pPr>
        <w:pStyle w:val="BodyText"/>
        <w:bidi w:val="0"/>
        <w:ind w:hanging="0"/>
        <w:jc w:val="left"/>
        <w:rPr/>
      </w:pPr>
      <w:r>
        <w:rPr/>
        <w:t>Una base de datos en Glue es una agrupación lógica de tablas: no guarda datos, solo metadatos. Cada participante crea SU propia base con su prefijo pNN para no pisar las de los demás.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Crea tu base de datos en Glue (p. ej. "cap_pNN").</w:t>
      </w:r>
    </w:p>
    <w:p>
      <w:pPr>
        <w:pStyle w:val="BodyText"/>
        <w:numPr>
          <w:ilvl w:val="0"/>
          <w:numId w:val="0"/>
        </w:numPr>
        <w:bidi w:val="0"/>
        <w:spacing w:before="30" w:after="30"/>
        <w:ind w:hanging="0" w:left="30" w:right="30"/>
        <w:jc w:val="left"/>
        <w:rPr>
          <w:color w:val="2E3F4A"/>
          <w:sz w:val="21"/>
        </w:rPr>
      </w:pPr>
      <w:r>
        <w:rPr>
          <w:color w:val="2E3F4A"/>
          <w:sz w:val="21"/>
        </w:rPr>
        <w:t>Glue → Data Catalog → Databases → Add database. Usa solo minúsculas, números y guión bajo; evita mayúsculas, espacios y guiones medios. Confirma primero la región correcta.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La base cap_pNN aparece en Databases de Glue.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Glue no mueve ni copia los datos: solo guarda los metadatos para que Athena sepa cómo leer los archivos en S3.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LAB 1 · (Opcional) Catalogar con un Crawler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Entender Crawler (automático) vs. DDL manual (control del esquema).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(Opcional) Ejecuta un Crawler apuntando a tu prefijo de datos.</w:t>
      </w:r>
    </w:p>
    <w:p>
      <w:pPr>
        <w:pStyle w:val="BodyText"/>
        <w:numPr>
          <w:ilvl w:val="0"/>
          <w:numId w:val="0"/>
        </w:numPr>
        <w:bidi w:val="0"/>
        <w:spacing w:before="30" w:after="30"/>
        <w:ind w:hanging="0" w:left="30" w:right="30"/>
        <w:jc w:val="left"/>
        <w:rPr>
          <w:color w:val="2E3F4A"/>
          <w:sz w:val="21"/>
        </w:rPr>
      </w:pPr>
      <w:r>
        <w:rPr>
          <w:color w:val="2E3F4A"/>
          <w:sz w:val="21"/>
        </w:rPr>
        <w:t>Glue → Crawlers → Create crawler. Data source = S3 apuntando a tu prefijo de DATOS (no al de resultados). Asigna un rol IAM con lectura del bucket y Target database = cap_pNN. Déjalo On demand y pulsa Run. El Crawler infiere el esquema y crea la tabla.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La tabla aparece en la base cap_pNN con sus columnas (y particiones si las hay).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Advertencia:</w:t>
      </w:r>
      <w:r>
        <w:rPr/>
        <w:t xml:space="preserve"> El Crawler ADIVINA los tipos a partir de una muestra; a veces se equivoca (p. ej. pone texto donde esperabas fecha). Si eso pasa, edita la tabla o créala por DDL en el LAB 2 con los tipos correctos.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LAB 2 · Configurar el workgroup de Athena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Crear el workgroup y su ubicación de resultados. </w:t>
      </w:r>
    </w:p>
    <w:p>
      <w:pPr>
        <w:pStyle w:val="BodyText"/>
        <w:bidi w:val="0"/>
        <w:ind w:hanging="0"/>
        <w:jc w:val="left"/>
        <w:rPr/>
      </w:pPr>
      <w:r>
        <w:rPr/>
        <w:t>El workgroup aísla consultas, controla la ubicación de resultados y permite fijar límites de datos escaneados (control de costo).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Crea un workgroup y fija la ubicación de resultados en S3.</w:t>
      </w:r>
    </w:p>
    <w:p>
      <w:pPr>
        <w:pStyle w:val="BodyText"/>
        <w:numPr>
          <w:ilvl w:val="0"/>
          <w:numId w:val="0"/>
        </w:numPr>
        <w:bidi w:val="0"/>
        <w:spacing w:before="30" w:after="30"/>
        <w:ind w:hanging="0" w:left="30" w:right="30"/>
        <w:jc w:val="left"/>
        <w:rPr>
          <w:color w:val="2E3F4A"/>
          <w:sz w:val="21"/>
        </w:rPr>
      </w:pPr>
      <w:r>
        <w:rPr>
          <w:color w:val="2E3F4A"/>
          <w:sz w:val="21"/>
        </w:rPr>
        <w:t>Apunta la "Query result location" al prefijo de resultados del LAB 1. Activa el cifrado si tu política lo exige.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El workgroup queda creado y seleccionado en el editor de Athena.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Advertencia:</w:t>
      </w:r>
      <w:r>
        <w:rPr/>
        <w:t xml:space="preserve"> Sin ubicación de resultados válida, Athena no ejecuta consultas. Es el error de configuración más común al empezar.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LAB 2 · Límite de datos escaneados (control de costo)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Aplicar un límite de datos escaneados por consulta.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(Recomendado) Fija un límite de datos escaneados por consulta.</w:t>
      </w:r>
    </w:p>
    <w:p>
      <w:pPr>
        <w:pStyle w:val="BodyText"/>
        <w:numPr>
          <w:ilvl w:val="0"/>
          <w:numId w:val="0"/>
        </w:numPr>
        <w:bidi w:val="0"/>
        <w:spacing w:before="30" w:after="30"/>
        <w:ind w:hanging="0" w:left="30" w:right="30"/>
        <w:jc w:val="left"/>
        <w:rPr>
          <w:color w:val="2E3F4A"/>
          <w:sz w:val="21"/>
        </w:rPr>
      </w:pPr>
      <w:r>
        <w:rPr>
          <w:color w:val="2E3F4A"/>
          <w:sz w:val="21"/>
        </w:rPr>
        <w:t>Un "per-query data usage control" evita escaneos accidentales costosos en tablas grandes.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El workgroup muestra el límite configurado.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El costo de Athena depende de los datos escaneados: este límite es una red de seguridad para no gastar de más por una consulta accidental.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LAB 2 · Declarar la tabla externa (DDL)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Entender qué es una tabla externa y las plantillas DDL (Parquet, CSV y JSON). </w:t>
      </w:r>
    </w:p>
    <w:p>
      <w:pPr>
        <w:pStyle w:val="BodyText"/>
        <w:bidi w:val="0"/>
        <w:ind w:hanging="0"/>
        <w:jc w:val="left"/>
        <w:rPr/>
      </w:pPr>
      <w:r>
        <w:rPr/>
        <w:t>El DDL se escribe en el editor de Athena (Query editor), no en Glue. La tabla es "externa" porque los datos viven en S3; Athena solo guarda el esquema. El tipo de cada columna debe calzar con tu dataset. Elige la plantilla según tu formato.</w:t>
      </w:r>
    </w:p>
    <w:p>
      <w:pPr>
        <w:pStyle w:val="BodyText"/>
        <w:bidi w:val="0"/>
        <w:spacing w:before="120" w:after="105"/>
        <w:ind w:hanging="0" w:left="0" w:right="0"/>
        <w:jc w:val="left"/>
        <w:rPr>
          <w:b/>
          <w:color w:val="0A7B86"/>
          <w:sz w:val="19"/>
        </w:rPr>
      </w:pPr>
      <w:r>
        <w:rPr>
          <w:b/>
          <w:color w:val="0A7B86"/>
          <w:sz w:val="19"/>
        </w:rPr>
        <w:t>DDL · Parquet (recomendado)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CREATE EXTERNAL TABLE IF NOT EXISTS cap_pNN.mi_tabla (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fecha      timestamp,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categoria  string,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cantidad   int,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monto      double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PARTITIONED BY (year int, month int)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STORED AS PARQUET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LOCATION 's3://capacitacion-iapol/pNN/datos/';</w:t>
      </w:r>
    </w:p>
    <w:p>
      <w:pPr>
        <w:pStyle w:val="BodyText"/>
        <w:bidi w:val="0"/>
        <w:spacing w:before="105" w:after="90"/>
        <w:ind w:hanging="0" w:left="0" w:right="0"/>
        <w:jc w:val="left"/>
        <w:rPr>
          <w:i/>
          <w:color w:val="44546A"/>
          <w:sz w:val="18"/>
        </w:rPr>
      </w:pPr>
      <w:r>
        <w:rPr>
          <w:i/>
          <w:color w:val="44546A"/>
          <w:sz w:val="18"/>
        </w:rPr>
        <w:t>Reemplaza cap_pNN, las columnas/tipos y pNN en la LOCATION. Quita PARTITIONED BY si no hay fecha.</w:t>
      </w:r>
    </w:p>
    <w:p>
      <w:pPr>
        <w:pStyle w:val="BodyText"/>
        <w:bidi w:val="0"/>
        <w:jc w:val="left"/>
        <w:rPr/>
      </w:pPr>
      <w:r>
        <w:rPr/>
        <w:t>Si tu dataset no es Parquet, usa la plantilla de tu formato. En CSV todo entra como texto y se castea luego en la vista.</w:t>
      </w:r>
    </w:p>
    <w:p>
      <w:pPr>
        <w:pStyle w:val="BodyText"/>
        <w:bidi w:val="0"/>
        <w:spacing w:before="120" w:after="105"/>
        <w:ind w:hanging="0" w:left="0" w:right="0"/>
        <w:jc w:val="left"/>
        <w:rPr>
          <w:b/>
          <w:color w:val="0A7B86"/>
          <w:sz w:val="19"/>
        </w:rPr>
      </w:pPr>
      <w:r>
        <w:rPr>
          <w:b/>
          <w:color w:val="0A7B86"/>
          <w:sz w:val="19"/>
        </w:rPr>
        <w:t>DDL · CSV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CREATE EXTERNAL TABLE IF NOT EXISTS cap_pNN.mi_tabla (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fecha      string,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categoria  string,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cantidad   int,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monto      double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ROW FORMAT SERDE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'org.apache.hadoop.hive.serde2.OpenCSVSerde'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STORED AS TEXTFILE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LOCATION 's3://capacitacion-iapol/pNN/datos/'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TBLPROPERTIES ('skip.header.line.count'='1');</w:t>
      </w:r>
    </w:p>
    <w:p>
      <w:pPr>
        <w:pStyle w:val="BodyText"/>
        <w:bidi w:val="0"/>
        <w:spacing w:before="105" w:after="90"/>
        <w:ind w:hanging="0" w:left="0" w:right="0"/>
        <w:jc w:val="left"/>
        <w:rPr>
          <w:i/>
          <w:color w:val="44546A"/>
          <w:sz w:val="18"/>
        </w:rPr>
      </w:pPr>
      <w:r>
        <w:rPr>
          <w:i/>
          <w:color w:val="44546A"/>
          <w:sz w:val="18"/>
        </w:rPr>
        <w:t>OpenCSVSerde lee todo como texto: convierte luego con CAST. skip.header.line.count salta la fila de títulos.</w:t>
      </w:r>
    </w:p>
    <w:p>
      <w:pPr>
        <w:pStyle w:val="BodyText"/>
        <w:bidi w:val="0"/>
        <w:spacing w:before="120" w:after="105"/>
        <w:ind w:hanging="0" w:left="0" w:right="0"/>
        <w:jc w:val="left"/>
        <w:rPr>
          <w:b/>
          <w:color w:val="0A7B86"/>
          <w:sz w:val="19"/>
        </w:rPr>
      </w:pPr>
      <w:r>
        <w:rPr>
          <w:b/>
          <w:color w:val="0A7B86"/>
          <w:sz w:val="19"/>
        </w:rPr>
        <w:t>DDL · JSON por líneas (JSONL)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CREATE EXTERNAL TABLE IF NOT EXISTS cap_pNN.mi_tabla (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fecha      string,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categoria  string,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cantidad   int,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monto      double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ROW FORMAT SERDE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'org.openx.data.jsonserde.JsonSerDe'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STORED AS TEXTFILE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LOCATION 's3://capacitacion-iapol/pNN/datos/';</w:t>
      </w:r>
    </w:p>
    <w:p>
      <w:pPr>
        <w:pStyle w:val="BodyText"/>
        <w:bidi w:val="0"/>
        <w:spacing w:before="105" w:after="90"/>
        <w:ind w:hanging="0" w:left="0" w:right="0"/>
        <w:jc w:val="left"/>
        <w:rPr>
          <w:i/>
          <w:color w:val="44546A"/>
          <w:sz w:val="18"/>
        </w:rPr>
      </w:pPr>
      <w:r>
        <w:rPr>
          <w:i/>
          <w:color w:val="44546A"/>
          <w:sz w:val="18"/>
        </w:rPr>
        <w:t>Un objeto JSON por línea. Los nombres de columna deben coincidir con las claves del JSON.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LAB 2 · Ejecutar el DDL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Ejecutar el CREATE EXTERNAL TABLE y ver la tabla en el catálogo. </w:t>
      </w:r>
    </w:p>
    <w:p>
      <w:pPr>
        <w:pStyle w:val="BodyText"/>
        <w:bidi w:val="0"/>
        <w:ind w:hanging="0"/>
        <w:jc w:val="left"/>
        <w:rPr/>
      </w:pPr>
      <w:r>
        <w:rPr/>
        <w:t>Elige la plantilla de tu formato, pégala en el editor de Athena y ejecútala (Run).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Confirma el workgroup del LAB 2 y la región (arriba a la derecha).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Ajusta base (cap_pNN), columnas y tipos, y la LOCATION real.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Si tu dataset no tiene fecha, elimina la línea PARTITIONED BY.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Verifica que no queden nombres de ejemplo (cap_pNN, pNN) sin reemplazar.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Tras Run, la tabla aparece bajo tu base cap_pNN en el panel izquierdo.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Advertencia:</w:t>
      </w:r>
      <w:r>
        <w:rPr/>
        <w:t xml:space="preserve"> Error típico "bucket does not exist": la LOCATION apunta a un bucket/prefijo inexistente. El DDL no crea el bucket; apunta a datos ya subidos en el LAB 1.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LAB 2 · Registrar particiones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Registrar particiones con MSCK/ALTER. </w:t>
      </w:r>
    </w:p>
    <w:p>
      <w:pPr>
        <w:pStyle w:val="BodyText"/>
        <w:bidi w:val="0"/>
        <w:ind w:hanging="0"/>
        <w:jc w:val="left"/>
        <w:rPr/>
      </w:pPr>
      <w:r>
        <w:rPr/>
        <w:t>Solo aplica si tu dataset está particionado por carpetas (year=/month=). Athena necesita conocer las particiones para podar y escanear menos datos; si no tienes particiones, salta este paso.</w:t>
      </w:r>
    </w:p>
    <w:p>
      <w:pPr>
        <w:pStyle w:val="BodyText"/>
        <w:bidi w:val="0"/>
        <w:spacing w:before="120" w:after="105"/>
        <w:ind w:hanging="0" w:left="0" w:right="0"/>
        <w:jc w:val="left"/>
        <w:rPr>
          <w:b/>
          <w:color w:val="0A7B86"/>
          <w:sz w:val="19"/>
        </w:rPr>
      </w:pPr>
      <w:r>
        <w:rPr>
          <w:b/>
          <w:color w:val="0A7B86"/>
          <w:sz w:val="19"/>
        </w:rPr>
        <w:t>DDL · Particiones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MSCK REPAIR TABLE cap_pNN.mi_tabla;</w:t>
      </w:r>
    </w:p>
    <w:p>
      <w:pPr>
        <w:pStyle w:val="BodyText"/>
        <w:bidi w:val="0"/>
        <w:spacing w:before="105" w:after="90"/>
        <w:ind w:hanging="0" w:left="0" w:right="0"/>
        <w:jc w:val="left"/>
        <w:rPr>
          <w:i/>
          <w:color w:val="44546A"/>
          <w:sz w:val="18"/>
        </w:rPr>
      </w:pPr>
      <w:r>
        <w:rPr>
          <w:i/>
          <w:color w:val="44546A"/>
          <w:sz w:val="18"/>
        </w:rPr>
        <w:t>Alternativa explícita: ALTER TABLE cap_pNN.mi_tabla ADD PARTITION (year=2024, month=1) LOCATION 's3://.../year=2024/month=01/';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MSCK REPAIR TABLE descubre todas las particiones del prefijo.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ALTER TABLE ADD PARTITION agrega una concreta (mejor en tablas grandes).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Lístalas con SHOW PARTITIONS cap_pNN.mi_tabla;.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LAB 2 · Comprobar la poda de particiones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Comprobar la poda de particiones por el dato escaneado. </w:t>
      </w:r>
    </w:p>
    <w:p>
      <w:pPr>
        <w:pStyle w:val="BodyText"/>
        <w:bidi w:val="0"/>
        <w:ind w:hanging="0"/>
        <w:jc w:val="left"/>
        <w:rPr/>
      </w:pPr>
      <w:r>
        <w:rPr/>
        <w:t>Se puede validar la poda ejecutando una consulta que filtre por partición y comparando el "Data scanned" (en la pestaña Query stats) con y sin el filtro: al filtrar por partición debe escanear menos datos.</w:t>
      </w:r>
    </w:p>
    <w:p>
      <w:pPr>
        <w:pStyle w:val="BodyText"/>
        <w:bidi w:val="0"/>
        <w:spacing w:before="120" w:after="105"/>
        <w:ind w:hanging="0" w:left="0" w:right="0"/>
        <w:jc w:val="left"/>
        <w:rPr>
          <w:b/>
          <w:color w:val="0A7B86"/>
          <w:sz w:val="19"/>
        </w:rPr>
      </w:pPr>
      <w:r>
        <w:rPr>
          <w:b/>
          <w:color w:val="0A7B86"/>
          <w:sz w:val="19"/>
        </w:rPr>
        <w:t>Consulta de ejemplo (filtro por partición)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SELECT count(*) AS filas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FROM cap_pNN.mi_tabla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WHERE year = 2024 AND month = 1;</w:t>
      </w:r>
    </w:p>
    <w:p>
      <w:pPr>
        <w:pStyle w:val="BodyText"/>
        <w:bidi w:val="0"/>
        <w:spacing w:before="105" w:after="90"/>
        <w:ind w:hanging="0" w:left="0" w:right="0"/>
        <w:jc w:val="left"/>
        <w:rPr>
          <w:i/>
          <w:color w:val="44546A"/>
          <w:sz w:val="18"/>
        </w:rPr>
      </w:pPr>
      <w:r>
        <w:rPr>
          <w:i/>
          <w:color w:val="44546A"/>
          <w:sz w:val="18"/>
        </w:rPr>
        <w:t>Compara el "Data scanned" con y sin el WHERE de partición.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18. LAB 2 · Vista para BI (consumo analítico)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Entender la vista de consumo para BI adaptada a tu dataset. </w:t>
      </w:r>
    </w:p>
    <w:p>
      <w:pPr>
        <w:pStyle w:val="BodyText"/>
        <w:bidi w:val="0"/>
        <w:ind w:hanging="0"/>
        <w:jc w:val="left"/>
        <w:rPr/>
      </w:pPr>
      <w:r>
        <w:rPr/>
        <w:t>La vista deja los datos listos para Quick (limpieza y columnas derivadas). Adapta el SELECT a TU dataset; en CSV conviertes con CAST.</w:t>
      </w:r>
    </w:p>
    <w:p>
      <w:pPr>
        <w:pStyle w:val="BodyText"/>
        <w:bidi w:val="0"/>
        <w:spacing w:before="120" w:after="105"/>
        <w:ind w:hanging="0" w:left="0" w:right="0"/>
        <w:jc w:val="left"/>
        <w:rPr>
          <w:b/>
          <w:color w:val="0A7B86"/>
          <w:sz w:val="19"/>
        </w:rPr>
      </w:pPr>
      <w:r>
        <w:rPr>
          <w:b/>
          <w:color w:val="0A7B86"/>
          <w:sz w:val="19"/>
        </w:rPr>
        <w:t>DDL · Vista para Quick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CREATE OR REPLACE VIEW cap_pNN.vw_indicadores AS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SELECT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CAST(fecha AS date)   AS fecha,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hour(CAST(fecha AS timestamp)) AS hora,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categoria,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cantidad,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monto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FROM cap_pNN.mi_tabla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WHERE monto &gt;= 0;</w:t>
      </w:r>
    </w:p>
    <w:p>
      <w:pPr>
        <w:pStyle w:val="BodyText"/>
        <w:bidi w:val="0"/>
        <w:spacing w:before="105" w:after="90"/>
        <w:ind w:hanging="0" w:left="0" w:right="0"/>
        <w:jc w:val="left"/>
        <w:rPr>
          <w:i/>
          <w:color w:val="44546A"/>
          <w:sz w:val="18"/>
        </w:rPr>
      </w:pPr>
      <w:r>
        <w:rPr>
          <w:i/>
          <w:color w:val="44546A"/>
          <w:sz w:val="18"/>
        </w:rPr>
        <w:t>Ajusta columnas y filtros a tu dataset. Quita hour()/hora si no tienes fecha con hora.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 LAB 2 · Previsualizar la vista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Verificar la vista antes de usarla en Quick. </w:t>
      </w:r>
    </w:p>
    <w:p>
      <w:pPr>
        <w:pStyle w:val="BodyText"/>
        <w:bidi w:val="0"/>
        <w:ind w:hanging="0"/>
        <w:jc w:val="left"/>
        <w:rPr/>
      </w:pPr>
      <w:r>
        <w:rPr/>
        <w:t>Se puede consultar la vista para comprobar que las columnas derivadas salen correctas y sin valores inválidos, por ejemplo previsualizando las primeras filas.</w:t>
      </w:r>
    </w:p>
    <w:p>
      <w:pPr>
        <w:pStyle w:val="BodyText"/>
        <w:bidi w:val="0"/>
        <w:spacing w:before="120" w:after="105"/>
        <w:ind w:hanging="0" w:left="0" w:right="0"/>
        <w:jc w:val="left"/>
        <w:rPr>
          <w:b/>
          <w:color w:val="0A7B86"/>
          <w:sz w:val="19"/>
        </w:rPr>
      </w:pPr>
      <w:r>
        <w:rPr>
          <w:b/>
          <w:color w:val="0A7B86"/>
          <w:sz w:val="19"/>
        </w:rPr>
        <w:t>Consulta de ejemplo (previsualizar la vista)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SELECT * FROM cap_pNN.vw_indicadores LIMIT 10;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Deja la vista verificada antes de avanzar: será el origen del dataset en Quick.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20. LAB 3 · Elegir la vista y el modo (SPICE/Direct Query)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Elegir SPICE o Direct Query con criterio.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Elige tu vista (vw_indicadores) o tu tabla como fuente.</w:t>
      </w:r>
    </w:p>
    <w:p>
      <w:pPr>
        <w:pStyle w:val="BodyText"/>
        <w:numPr>
          <w:ilvl w:val="0"/>
          <w:numId w:val="0"/>
        </w:numPr>
        <w:bidi w:val="0"/>
        <w:spacing w:before="105" w:after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Se abre la vista previa con las columnas de tu dataset.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Elige el modo: SPICE (rápido/estable) o Direct Query (en vivo).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El dataset queda creado con el modo elegido.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SPICE: copia en memoria (requiere refresco programado). Direct Query: consulta Athena en vivo (datos frescos, costo por consulta). Para el aula, SPICE.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21. LAB 3 · Anatomía de un análisis en Quick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Reconocer hojas, campos (dimensión vs medida) y tipos de visual en Quick. </w:t>
      </w:r>
    </w:p>
    <w:p>
      <w:pPr>
        <w:pStyle w:val="BodyText"/>
        <w:bidi w:val="0"/>
        <w:ind w:hanging="0"/>
        <w:jc w:val="left"/>
        <w:rPr/>
      </w:pPr>
      <w:r>
        <w:rPr/>
        <w:t>No hay hojas ni gráficas obligatorias: cada quien construye lo que su dataset permita. Primero, ubica las tres piezas de Quick.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Hojas: pestañas del análisis; organiza tus visuales como quieras.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Campos: Quick separa dimensiones (texto/fecha, para agrupar) de medidas (números, para sumar/promediar).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Visuales: el panel de tipos (KPI, barras, líneas, tabla, circular, etc.).</w:t>
      </w:r>
    </w:p>
    <w:p>
      <w:pPr>
        <w:pStyle w:val="Cuerpodetextoimagen-ref"/>
        <w:bidi w:val="0"/>
        <w:jc w:val="left"/>
        <w:rPr/>
      </w:pPr>
      <w:r>
        <w:rPr>
          <w:rStyle w:val="Emphasis"/>
        </w:rPr>
        <w:t>[Imagen: Interfaz de análisis en Quick: lista de campos (dimensiones y medidas), panel de tipos de visual y la hoja.]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 LAB 3 · Campos calculados (opcional)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Saber qué es un campo calculado y cómo crearlo en Quick. </w:t>
      </w:r>
    </w:p>
    <w:p>
      <w:pPr>
        <w:pStyle w:val="BodyText"/>
        <w:bidi w:val="0"/>
        <w:ind w:hanging="0"/>
        <w:jc w:val="left"/>
        <w:rPr/>
      </w:pPr>
      <w:r>
        <w:rPr/>
        <w:t>Un campo calculado crea una columna nueva a partir de una fórmula, sin tocar los datos de origen. Útil para etiquetas legibles o métricas derivadas. Ejemplo genérico: convertir un código en texto.</w:t>
      </w:r>
    </w:p>
    <w:p>
      <w:pPr>
        <w:pStyle w:val="BodyText"/>
        <w:bidi w:val="0"/>
        <w:spacing w:before="120" w:after="105"/>
        <w:ind w:hanging="0" w:left="0" w:right="0"/>
        <w:jc w:val="left"/>
        <w:rPr>
          <w:b/>
          <w:color w:val="0A7B86"/>
          <w:sz w:val="19"/>
        </w:rPr>
      </w:pPr>
      <w:r>
        <w:rPr>
          <w:b/>
          <w:color w:val="0A7B86"/>
          <w:sz w:val="19"/>
        </w:rPr>
        <w:t>Campo calculado · ejemplo ifelse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ifelse(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{codigo} = 1, 'Opción A',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{codigo} = 2, 'Opción B',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'Otro'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)</w:t>
      </w:r>
    </w:p>
    <w:p>
      <w:pPr>
        <w:pStyle w:val="BodyText"/>
        <w:bidi w:val="0"/>
        <w:spacing w:before="105" w:after="90"/>
        <w:ind w:hanging="0" w:left="0" w:right="0"/>
        <w:jc w:val="left"/>
        <w:rPr>
          <w:i/>
          <w:color w:val="44546A"/>
          <w:sz w:val="18"/>
        </w:rPr>
      </w:pPr>
      <w:r>
        <w:rPr>
          <w:i/>
          <w:color w:val="44546A"/>
          <w:sz w:val="18"/>
        </w:rPr>
        <w:t>Reemplaza {codigo} por un campo de tu dataset. La sintaxis puede variar según la versión de Quick.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Cómo crearlo: en el editor del dataset o del análisis, usa "Add calculated field", nómbralo y pega la fórmula. Es opcional: si tu dataset ya está listo, puedes saltarlo.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 LAB 3 · Cómo crear un KPI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Crear un KPI y elegir la agregación (COUNT/SUM/AVG). </w:t>
      </w:r>
    </w:p>
    <w:p>
      <w:pPr>
        <w:pStyle w:val="BodyText"/>
        <w:bidi w:val="0"/>
        <w:ind w:hanging="0"/>
        <w:jc w:val="left"/>
        <w:rPr/>
      </w:pPr>
      <w:r>
        <w:rPr/>
        <w:t>Un KPI muestra una sola cifra (un indicador). Sirve para ver un total de un vistazo con la agregación que elijas.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Añade un visual tipo KPI y arrastra una medida numérica.</w:t>
      </w:r>
    </w:p>
    <w:p>
      <w:pPr>
        <w:pStyle w:val="BodyText"/>
        <w:numPr>
          <w:ilvl w:val="0"/>
          <w:numId w:val="0"/>
        </w:numPr>
        <w:bidi w:val="0"/>
        <w:spacing w:before="30" w:after="30"/>
        <w:ind w:hanging="0" w:left="30" w:right="30"/>
        <w:jc w:val="left"/>
        <w:rPr>
          <w:color w:val="2E3F4A"/>
          <w:sz w:val="21"/>
        </w:rPr>
      </w:pPr>
      <w:r>
        <w:rPr>
          <w:color w:val="2E3F4A"/>
          <w:sz w:val="21"/>
        </w:rPr>
        <w:t>Elige la agregación: COUNT (cuántos), SUM (total), AVG (promedio). Usa cualquier columna numérica de tu dataset.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El KPI muestra un número coherente con tu dataset.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24. LAB 3 · Cómo crear un gráfico de barras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Crear un gráfico de barras (dimensión + medida). </w:t>
      </w:r>
    </w:p>
    <w:p>
      <w:pPr>
        <w:pStyle w:val="BodyText"/>
        <w:bidi w:val="0"/>
        <w:ind w:hanging="0"/>
        <w:jc w:val="left"/>
        <w:rPr/>
      </w:pPr>
      <w:r>
        <w:rPr/>
        <w:t>Las barras comparan categorías. Necesitan una dimensión (eje) y una medida (valor).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Añade un visual de barras: una dimensión al eje y una medida al valor.</w:t>
      </w:r>
    </w:p>
    <w:p>
      <w:pPr>
        <w:pStyle w:val="BodyText"/>
        <w:numPr>
          <w:ilvl w:val="0"/>
          <w:numId w:val="0"/>
        </w:numPr>
        <w:bidi w:val="0"/>
        <w:spacing w:before="30" w:after="30"/>
        <w:ind w:hanging="0" w:left="30" w:right="30"/>
        <w:jc w:val="left"/>
        <w:rPr>
          <w:color w:val="2E3F4A"/>
          <w:sz w:val="21"/>
        </w:rPr>
      </w:pPr>
      <w:r>
        <w:rPr>
          <w:color w:val="2E3F4A"/>
          <w:sz w:val="21"/>
        </w:rPr>
        <w:t>La dimensión es una columna de texto (categoría); la medida es un número con su agregación. Prueba distintas combinaciones.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Las barras comparan tus categorías por la medida elegida.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25. LAB 3 · Cómo crear una gráfica de líneas (tiempo)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Crear una gráfica de líneas usando una columna de fecha. </w:t>
      </w:r>
    </w:p>
    <w:p>
      <w:pPr>
        <w:pStyle w:val="BodyText"/>
        <w:bidi w:val="0"/>
        <w:ind w:hanging="0"/>
        <w:jc w:val="left"/>
        <w:rPr/>
      </w:pPr>
      <w:r>
        <w:rPr/>
        <w:t>Las líneas muestran la evolución en el tiempo. Necesitan una columna de fecha en el eje y una medida como valor.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Añade un visual de líneas: la fecha al eje y una medida al valor.</w:t>
      </w:r>
    </w:p>
    <w:p>
      <w:pPr>
        <w:pStyle w:val="BodyText"/>
        <w:numPr>
          <w:ilvl w:val="0"/>
          <w:numId w:val="0"/>
        </w:numPr>
        <w:bidi w:val="0"/>
        <w:spacing w:before="30" w:after="30"/>
        <w:ind w:hanging="0" w:left="30" w:right="30"/>
        <w:jc w:val="left"/>
        <w:rPr>
          <w:color w:val="2E3F4A"/>
          <w:sz w:val="21"/>
        </w:rPr>
      </w:pPr>
      <w:r>
        <w:rPr>
          <w:color w:val="2E3F4A"/>
          <w:sz w:val="21"/>
        </w:rPr>
        <w:t>Si no tienes columna de fecha, este visual no aplica a tu dataset (usa barras o KPI).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La línea muestra la evolución en el tiempo.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26. LAB 3 · Cómo crear una tabla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Crear una tabla con varias dimensiones y medidas. </w:t>
      </w:r>
    </w:p>
    <w:p>
      <w:pPr>
        <w:pStyle w:val="BodyText"/>
        <w:bidi w:val="0"/>
        <w:ind w:hanging="0"/>
        <w:jc w:val="left"/>
        <w:rPr/>
      </w:pPr>
      <w:r>
        <w:rPr/>
        <w:t>La tabla muestra el detalle fila a fila. Admite varias dimensiones y medidas a la vez; útil para verificar valores exactos.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Añade un visual de tabla y arrastra las columnas que quieras ver.</w:t>
      </w:r>
    </w:p>
    <w:p>
      <w:pPr>
        <w:pStyle w:val="BodyText"/>
        <w:numPr>
          <w:ilvl w:val="0"/>
          <w:numId w:val="0"/>
        </w:numPr>
        <w:bidi w:val="0"/>
        <w:spacing w:before="30" w:after="30"/>
        <w:ind w:hanging="0" w:left="30" w:right="30"/>
        <w:jc w:val="left"/>
        <w:rPr>
          <w:color w:val="2E3F4A"/>
          <w:sz w:val="21"/>
        </w:rPr>
      </w:pPr>
      <w:r>
        <w:rPr>
          <w:color w:val="2E3F4A"/>
          <w:sz w:val="21"/>
        </w:rPr>
        <w:t>Combina dimensiones (texto/fecha) y medidas (números). Puedes ordenar por cualquier columna.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La tabla lista filas con las columnas elegidas.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27. LAB 3 · Filtros y controles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Crear un filtro y un control, y entender su alcance. </w:t>
      </w:r>
    </w:p>
    <w:p>
      <w:pPr>
        <w:pStyle w:val="BodyText"/>
        <w:bidi w:val="0"/>
        <w:ind w:hanging="0"/>
        <w:jc w:val="left"/>
        <w:rPr/>
      </w:pPr>
      <w:r>
        <w:rPr/>
        <w:t>Un filtro limita los datos que muestran los visuales. Un control lo convierte en un selector interactivo sobre la hoja.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Agrega un filtro sobre un campo y conviértelo en control.</w:t>
      </w:r>
    </w:p>
    <w:p>
      <w:pPr>
        <w:pStyle w:val="BodyText"/>
        <w:numPr>
          <w:ilvl w:val="0"/>
          <w:numId w:val="0"/>
        </w:numPr>
        <w:bidi w:val="0"/>
        <w:spacing w:before="30" w:after="30"/>
        <w:ind w:hanging="0" w:left="30" w:right="30"/>
        <w:jc w:val="left"/>
        <w:rPr>
          <w:color w:val="2E3F4A"/>
          <w:sz w:val="21"/>
        </w:rPr>
      </w:pPr>
      <w:r>
        <w:rPr>
          <w:color w:val="2E3F4A"/>
          <w:sz w:val="21"/>
        </w:rPr>
        <w:t>Puedes filtrar por una categoría, un rango numérico o una fecha. Define el alcance: solo esta hoja o todo el análisis.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Al mover el control, los visuales se actualizan.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Si un filtro "no afecta" a un visual de otra hoja, revisa el alcance del filtro (hoja vs. análisis).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28. LAB 3 · Explora libremente y guarda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Explorar otros visuales y guardar el análisis propio. </w:t>
      </w:r>
    </w:p>
    <w:p>
      <w:pPr>
        <w:pStyle w:val="BodyText"/>
        <w:bidi w:val="0"/>
        <w:ind w:hanging="0"/>
        <w:jc w:val="left"/>
        <w:rPr/>
      </w:pPr>
      <w:r>
        <w:rPr/>
        <w:t>Ahora que conoces KPI, barras, líneas, tabla y filtros, arma el análisis que tu dataset pida. Prueba también otros visuales.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Circular (pie/dona): proporción del total, con pocas categorías.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Mapa de calor / barras apiladas: concentraciones y composición.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Dispersión: relación entre dos columnas numéricas.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Crea varias hojas si quieres separar temas.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105" w:after="0"/>
        <w:ind w:hanging="283" w:left="709" w:right="0"/>
        <w:jc w:val="left"/>
        <w:rPr>
          <w:b/>
        </w:rPr>
      </w:pPr>
      <w:r>
        <w:rPr>
          <w:b/>
        </w:rPr>
        <w:t>Guarda el análisis con un nombre claro (incluye tu pNN).</w:t>
      </w:r>
    </w:p>
    <w:p>
      <w:pPr>
        <w:pStyle w:val="BodyText"/>
        <w:numPr>
          <w:ilvl w:val="0"/>
          <w:numId w:val="0"/>
        </w:numPr>
        <w:bidi w:val="0"/>
        <w:ind w:hanging="0" w:left="0" w:right="0"/>
        <w:jc w:val="left"/>
        <w:rPr/>
      </w:pPr>
      <w:r>
        <w:rPr>
          <w:rStyle w:val="Strong"/>
          <w:color w:val="1A7F6B"/>
          <w:sz w:val="20"/>
        </w:rPr>
        <w:t>Verificación:</w:t>
      </w:r>
      <w:r>
        <w:rPr>
          <w:color w:val="1A7F6B"/>
          <w:sz w:val="20"/>
        </w:rPr>
        <w:t xml:space="preserve"> El análisis queda guardado y accesible para la Sesión 2.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Publicar NO se hace aquí: el análisis es el documento de trabajo; el dashboard publicado se genera en la Sesión 2.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29. Catálogo de gráficas: qué necesita cada una y qué leer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Elegir la gráfica correcta según los tipos de columna disponibles.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Anticipar qué se espera leer del análisis de cada visual. </w:t>
      </w:r>
    </w:p>
    <w:p>
      <w:pPr>
        <w:pStyle w:val="BodyText"/>
        <w:bidi w:val="0"/>
        <w:ind w:hanging="0"/>
        <w:jc w:val="left"/>
        <w:rPr/>
      </w:pPr>
      <w:r>
        <w:rPr/>
        <w:t>Regla base para cualquier dataset: columna categórica → eje o color; columna numérica → valor o medida; columna de fecha → eje temporal. Si una gráfica "no sale", casi siempre falta la columna del tipo correcto.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KPI (indicador): 1 medida + agregación (SUM/COUNT/AVG). Lees una cifra total de un vistazo.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Barras: 1 categórica (eje) + 1 medida (valor). Lees qué categoría domina (comparación).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Líneas: 1 fecha (eje X) + 1 medida (valor). Lees la tendencia y la estacionalidad en el tiempo.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Tabla: varias dimensiones + medidas. Lees el detalle fila a fila y verificas valores exactos.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Barras por hora/día: 1 dimensión temporal discreta + conteo. Lees picos y valles por franja.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Circular (pie/dona): 1 categórica con POCAS categorías + 1 medida. Lees proporción del total (usar con moderación).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Dispersión (scatter): 2 medidas numéricas. Lees correlación entre dos variables.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Mapea cada gráfica a las columnas de TU dataset: elige la categórica más informativa, tu métrica principal y, si tienes fecha, úsala para las tendencias.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Advertencia:</w:t>
      </w:r>
      <w:r>
        <w:rPr/>
        <w:t xml:space="preserve"> Sin columna de fecha no hay líneas ni tendencias; sin métrica numérica no hay KPIs ni sumas. Revísalo contra tu ficha de dataset.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30. Diagnóstico y soporte · cuándo escalar al instructor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Reconocer los fallos típicos del flujo con dataset propio.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Saber cuándo y cómo escalar al instructor para resolver mejor. </w:t>
      </w:r>
    </w:p>
    <w:p>
      <w:pPr>
        <w:pStyle w:val="BodyText"/>
        <w:bidi w:val="0"/>
        <w:ind w:hanging="0"/>
        <w:jc w:val="left"/>
        <w:rPr/>
      </w:pPr>
      <w:r>
        <w:rPr/>
        <w:t>Fallos frecuentes del flujo generalizado y su causa probable (confirma con evidencia antes de concluir):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DDL falla "bucket does not exist": la LOCATION apunta a pNN sin reemplazar o sin datos subidos.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Columnas en NULL: el tipo declarado no calza con el archivo (frecuente en CSV; castea en la vista).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SELECT devuelve 0 filas: faltó registrar particiones (MSCK/ALTER) o el filtro no coincide.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Quick no valida Athena: faltan permisos de Quick a S3 (datos y resultados) y a Athena.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SPICE lleno o lento: dataset grande; reduce columnas, usa Parquet o pasa a Direct Query.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XLSX no se cataloga: Athena no lee Excel; conviértelo antes a CSV o Parquet.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Advertencia:</w:t>
      </w:r>
      <w:r>
        <w:rPr/>
        <w:t xml:space="preserve"> Regla de soporte: aplica el checklist de arriba; si tras eso el problema persiste, escálalo al instructor con evidencia (captura del error, tu pNN, el formato y la ruta). No sigas probando a ciegas.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31. Checklist de la Sesión 1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Confirmar que el entregable de la Sesión 1 está completo.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Detectar pasos pendientes antes de cerrar.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Datos propios en S3 bajo tu carpeta pNN (y en Parquet si aplica).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Tabla catalogada en Glue (y particiones registradas si hay fecha).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Workgroup con ubicación de resultados y límite de datos escaneados.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Vista vw_indicadores creada y verificada.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Dataset en Quick (SPICE/Direct Query) desde la vista.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Probaste KPI, barras, líneas, tabla y filtros en Quick.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Análisis propio guardado (con tu pNN), listo para la Sesión 2.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32. Buenas prácticas y costo en AWS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Aplicar buenas prácticas de rendimiento y costo.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Interiorizar las palancas de ahorro en Athena.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Particiona por fecha y usa Parquet para reducir datos escaneados.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Fija límites de datos escaneados en el workgroup (control de costo).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Usa vistas/CTAS para no repetir lógica pesada en cada visual.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Prefiere SPICE para dashboards estables; refresca con programación.</w:t>
      </w:r>
    </w:p>
    <w:p>
      <w:pPr>
        <w:pStyle w:val="BodyText"/>
        <w:bidi w:val="0"/>
        <w:spacing w:before="105" w:after="0"/>
        <w:jc w:val="left"/>
        <w:rPr/>
      </w:pPr>
      <w:r>
        <w:rPr>
          <w:rStyle w:val="Strong"/>
        </w:rPr>
        <w:t>Nota:</w:t>
      </w:r>
      <w:r>
        <w:rPr/>
        <w:t xml:space="preserve"> El costo de Athena depende de los datos escaneados: particionar y usar Parquet es la palanca principal de ahorro.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33. Cierre de la Sesión 1 y qué sigue</w:t>
      </w:r>
    </w:p>
    <w:p>
      <w:pPr>
        <w:pStyle w:val="BodyText"/>
        <w:bidi w:val="0"/>
        <w:spacing w:before="90" w:after="90"/>
        <w:ind w:hanging="0" w:left="90" w:right="90"/>
        <w:jc w:val="left"/>
        <w:rPr/>
      </w:pPr>
      <w:r>
        <w:rPr>
          <w:rStyle w:val="Strong"/>
          <w:sz w:val="21"/>
          <w:shd w:fill="F2F0EB" w:val="clear"/>
        </w:rPr>
        <w:t>Objetivos: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>Repasar el recorrido de AWS hasta el análisis.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99" w:leader="none"/>
        </w:tabs>
        <w:bidi w:val="0"/>
        <w:spacing w:before="90" w:after="90"/>
        <w:ind w:hanging="283" w:left="799" w:right="90"/>
        <w:jc w:val="left"/>
        <w:rPr>
          <w:sz w:val="21"/>
          <w:shd w:fill="F2F0EB" w:val="clear"/>
        </w:rPr>
      </w:pPr>
      <w:r>
        <w:rPr>
          <w:sz w:val="21"/>
          <w:shd w:fill="F2F0EB" w:val="clear"/>
        </w:rPr>
        <w:t xml:space="preserve">Anticipar la Sesión 2 (publicación, IAPOL e IAMAPS). </w:t>
      </w:r>
    </w:p>
    <w:p>
      <w:pPr>
        <w:pStyle w:val="BodyText"/>
        <w:bidi w:val="0"/>
        <w:ind w:hanging="0"/>
        <w:jc w:val="left"/>
        <w:rPr/>
      </w:pPr>
      <w:r>
        <w:rPr/>
        <w:t>Hoy construimos el flujo de AWS hasta el análisis en Quick: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S3 + Glue: datos organizados y catalogados.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>Athena: workgroup, DDL, particiones y vista de BI.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814" w:leader="none"/>
        </w:tabs>
        <w:bidi w:val="0"/>
        <w:ind w:hanging="283" w:left="814"/>
        <w:jc w:val="left"/>
        <w:rPr/>
      </w:pPr>
      <w:r>
        <w:rPr/>
        <w:t>Quick: dataset y exploración de KPIs, gráficas y filtros.</w:t>
      </w:r>
    </w:p>
    <w:p>
      <w:pPr>
        <w:pStyle w:val="BodyText"/>
        <w:bidi w:val="0"/>
        <w:jc w:val="left"/>
        <w:rPr/>
      </w:pPr>
      <w:r>
        <w:rPr>
          <w:rStyle w:val="Strong"/>
        </w:rPr>
        <w:t>IAPOL:</w:t>
      </w:r>
      <w:r>
        <w:rPr/>
        <w:t xml:space="preserve"> En la Sesión 2: publicar el dashboard, permisos y embedding, y la implementación/registro del tablero en IAPOL; luego, Analítica Geoespacial (IAMAPS).</w:t>
      </w:r>
    </w:p>
    <w:p>
      <w:pPr>
        <w:pStyle w:val="Cuerpodetextopie"/>
        <w:bidi w:val="0"/>
        <w:spacing w:before="360" w:after="105"/>
        <w:jc w:val="left"/>
        <w:rPr/>
      </w:pPr>
      <w:r>
        <w:rPr/>
        <w:t>Guía generada a partir del contenido de la Sesión A de la plataforma de capacitación. Las rutas y botones exactos de las consolas de AWS pueden variar según la versión vigente de la interfaz.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egoe UI"/>
    <w:charset w:val="01"/>
    <w:family w:val="auto"/>
    <w:pitch w:val="default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Segoe UI;Arial;sans-serif" w:hAnsi="Calibri;Segoe UI;Arial;sans-serif" w:eastAsia="Calibri;Segoe UI;Arial;sans-serif" w:cs="Calibri;Segoe UI;Arial;sans-serif"/>
      <w:color w:val="16212E"/>
      <w:sz w:val="22"/>
      <w:szCs w:val="22"/>
      <w:lang w:val="es-ES" w:eastAsia="zh-CN" w:bidi="hi-IN"/>
    </w:rPr>
  </w:style>
  <w:style w:type="paragraph" w:styleId="Heading1">
    <w:name w:val="heading 1"/>
    <w:basedOn w:val="Ttulo"/>
    <w:next w:val="BodyText"/>
    <w:qFormat/>
    <w:pPr>
      <w:pBdr>
        <w:bottom w:val="single" w:sz="18" w:space="5" w:color="00A6A6"/>
      </w:pBdr>
    </w:pPr>
    <w:rPr>
      <w:b/>
      <w:bCs/>
      <w:color w:val="002B49"/>
      <w:sz w:val="44"/>
      <w:szCs w:val="44"/>
    </w:rPr>
  </w:style>
  <w:style w:type="paragraph" w:styleId="Heading2">
    <w:name w:val="heading 2"/>
    <w:basedOn w:val="Ttulo"/>
    <w:next w:val="BodyText"/>
    <w:qFormat/>
    <w:pPr>
      <w:spacing w:before="300" w:after="120"/>
      <w:outlineLvl w:val="1"/>
    </w:pPr>
    <w:rPr>
      <w:rFonts w:ascii="Liberation Serif" w:hAnsi="Liberation Serif" w:eastAsia="Noto Serif CJK SC" w:cs="Noto Sans Devanagari"/>
      <w:b/>
      <w:bCs/>
      <w:color w:val="002B49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Courier New;monospace" w:hAnsi="Consolas;Courier New;monospace" w:eastAsia="Consolas;Courier New;monospace" w:cs="Consolas;Courier New;monospace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mbolosdenumeracin">
    <w:name w:val="Símbolos de numeración"/>
    <w:qFormat/>
    <w:rPr/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05" w:after="105"/>
      <w:ind w:left="105" w:right="105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/>
      <w:shd w:fill="0B1622" w:val="clear"/>
      <w:spacing w:before="0" w:after="0"/>
    </w:pPr>
    <w:rPr>
      <w:rFonts w:ascii="Consolas;Courier New;monospace" w:hAnsi="Consolas;Courier New;monospace" w:eastAsia="Consolas;Courier New;monospace" w:cs="Consolas;Courier New;monospace"/>
      <w:color w:val="E9E6DF"/>
      <w:sz w:val="19"/>
      <w:szCs w:val="19"/>
    </w:rPr>
  </w:style>
  <w:style w:type="paragraph" w:styleId="Cuerpodetextosubt">
    <w:name w:val="Cuerpo de texto.subt"/>
    <w:basedOn w:val="BodyText"/>
    <w:qFormat/>
    <w:pPr>
      <w:spacing w:before="0" w:after="105"/>
    </w:pPr>
    <w:rPr>
      <w:color w:val="44546A"/>
      <w:sz w:val="24"/>
      <w:szCs w:val="24"/>
    </w:rPr>
  </w:style>
  <w:style w:type="paragraph" w:styleId="Cuerpodetextoimagen-ref">
    <w:name w:val="Cuerpo de texto.imagen-ref"/>
    <w:basedOn w:val="BodyText"/>
    <w:qFormat/>
    <w:pPr/>
    <w:rPr>
      <w:color w:val="5F6B7A"/>
      <w:sz w:val="20"/>
      <w:szCs w:val="20"/>
    </w:rPr>
  </w:style>
  <w:style w:type="paragraph" w:styleId="Cuerpodetextopie">
    <w:name w:val="Cuerpo de texto.pie"/>
    <w:basedOn w:val="BodyText"/>
    <w:qFormat/>
    <w:pPr>
      <w:pBdr>
        <w:top w:val="single" w:sz="2" w:space="6" w:color="D9D6CD"/>
      </w:pBdr>
      <w:spacing w:before="360" w:after="105"/>
    </w:pPr>
    <w:rPr>
      <w:i/>
      <w:iCs/>
      <w:color w:val="5F6B7A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AWS end-to-end: de S3 a tableros en Amazon Quick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