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Documentation of our thought process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Group 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(1) Brainstorming potential solutions based on problems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Each of us had researched some solutions and we decided on one which resounded with everyone.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Resources: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Woebot.io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https://www.ossur.com/prosthetic-solutions/products/dynamic-solutions/rheo-knee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24"/>
          <w:szCs w:val="24"/>
        </w:rPr>
      </w:pPr>
      <w:hyperlink r:id="rId8">
        <w:r w:rsidDel="00000000" w:rsidR="00000000" w:rsidRPr="00000000">
          <w:rPr>
            <w:color w:val="db4437"/>
            <w:sz w:val="24"/>
            <w:szCs w:val="24"/>
            <w:u w:val="single"/>
            <w:rtl w:val="0"/>
          </w:rPr>
          <w:t xml:space="preserve">https://projects.propublica.org/graphics/workers-compensation-benefits-by-limb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24"/>
          <w:szCs w:val="24"/>
        </w:rPr>
      </w:pPr>
      <w:hyperlink r:id="rId9">
        <w:r w:rsidDel="00000000" w:rsidR="00000000" w:rsidRPr="00000000">
          <w:rPr>
            <w:color w:val="db4437"/>
            <w:sz w:val="24"/>
            <w:szCs w:val="24"/>
            <w:u w:val="single"/>
            <w:rtl w:val="0"/>
          </w:rPr>
          <w:t xml:space="preserve">http://www.singaporebikes.com/forums/archive/index.php/t-352981.html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https://web.stanford.edu/class/engr110/2011/LeBlanc-03a.pdf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(2) Splitting the work into the “messaging” and “technical” aspects.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Two team members worked on the technical aspect, whereas two of the members worked on the messaging/slides and business case/feasibility for the slides.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(3) Slide outline brainstorming session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Brainstormed the slide outline.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(4) Finalized slide outline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Came up with the slide outlines, divide and conquer.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hyperlink" Target="https://web.stanford.edu/class/engr110/2011/LeBlanc-03a.pdf" TargetMode="External"/><Relationship Id="rId13" Type="http://schemas.openxmlformats.org/officeDocument/2006/relationships/image" Target="media/image9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singaporebikes.com/forums/archive/index.php/t-352981.html" TargetMode="External"/><Relationship Id="rId14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hyperlink" Target="https://www.ossur.com/prosthetic-solutions/products/dynamic-solutions/rheo-knee" TargetMode="External"/><Relationship Id="rId8" Type="http://schemas.openxmlformats.org/officeDocument/2006/relationships/hyperlink" Target="https://projects.propublica.org/graphics/workers-compensation-benefits-by-lim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