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7C7B"/>
          <w:sz w:val="20"/>
          <w:szCs w:val="20"/>
        </w:rPr>
        <w:t xml:space="preserve">MODELOS DE INTELIGENCIA ARTIFICIAL · RETO 0 «HERE WE GO»</w:t>
      </w:r>
    </w:p>
    <w:p>
      <w:pPr>
        <w:spacing w:after="60"/>
      </w:pPr>
      <w:r>
        <w:rPr>
          <w:b/>
          <w:bCs/>
          <w:color w:val="1F2A44"/>
          <w:sz w:val="40"/>
          <w:szCs w:val="40"/>
        </w:rPr>
        <w:t xml:space="preserve">¿Ha funcionado la Zona de Bajas Emisiones de Bilbao?</w:t>
      </w:r>
    </w:p>
    <w:p>
      <w:pPr>
        <w:spacing w:after="200"/>
      </w:pPr>
      <w:r>
        <w:rPr>
          <w:color w:val="44546A"/>
          <w:sz w:val="24"/>
          <w:szCs w:val="24"/>
        </w:rPr>
        <w:t xml:space="preserve">Modelo de IA para estimar su efecto sobre la calidad del aire</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500"/>
        <w:gridCol w:w="3106"/>
        <w:gridCol w:w="1600"/>
      </w:tblGrid>
      <w:tr>
        <w:tc>
          <w:tcPr>
            <w:tcW w:type="dxa" w:w="2500"/>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t>EQUIPO</w:t>
              <w:br/>
              <w:t>HaizeLab: Alfred Gabriel, Iñigo Guzmán y Kerman Latorre</w:t>
            </w:r>
          </w:p>
        </w:tc>
        <w:tc>
          <w:tcPr>
            <w:tcW w:type="dxa" w:w="2500"/>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rPr>
                <w:b/>
                <w:bCs/>
                <w:color w:val="0E7C7B"/>
                <w:sz w:val="16"/>
                <w:szCs w:val="16"/>
              </w:rPr>
              <w:t xml:space="preserve">MÓDULO</w:t>
            </w:r>
          </w:p>
          <w:p>
            <w:r>
              <w:rPr>
                <w:color w:val="2B2F3A"/>
                <w:sz w:val="21"/>
                <w:szCs w:val="21"/>
              </w:rPr>
              <w:t xml:space="preserve">Modelos de IA (5071) · CF Somorrostro</w:t>
            </w:r>
          </w:p>
        </w:tc>
        <w:tc>
          <w:tcPr>
            <w:tcW w:type="dxa" w:w="3106"/>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rPr>
                <w:b/>
                <w:bCs/>
                <w:color w:val="0E7C7B"/>
                <w:sz w:val="16"/>
                <w:szCs w:val="16"/>
              </w:rPr>
              <w:t xml:space="preserve">CLIENTE (SIMULADO)</w:t>
            </w:r>
          </w:p>
          <w:p>
            <w:r>
              <w:rPr>
                <w:color w:val="2B2F3A"/>
                <w:sz w:val="21"/>
                <w:szCs w:val="21"/>
              </w:rPr>
              <w:t xml:space="preserve">Ayuntamiento de Bilbao, movilidad y sostenibilidad</w:t>
            </w:r>
          </w:p>
        </w:tc>
        <w:tc>
          <w:tcPr>
            <w:tcW w:type="dxa" w:w="1600"/>
            <w:tcBorders>
              <w:top w:val="none" w:color="FFFFFF" w:sz="0"/>
              <w:left w:val="none" w:color="FFFFFF" w:sz="0"/>
              <w:bottom w:val="none" w:color="FFFFFF" w:sz="0"/>
              <w:right w:val="none" w:color="FFFFFF" w:sz="0"/>
            </w:tcBorders>
            <w:tcMar>
              <w:top w:type="dxa" w:w="60"/>
              <w:left w:type="dxa" w:w="40"/>
              <w:bottom w:type="dxa" w:w="60"/>
              <w:right w:type="dxa" w:w="120"/>
            </w:tcMar>
            <w:vAlign w:val="top"/>
          </w:tcPr>
          <w:p>
            <w:r>
              <w:rPr>
                <w:b/>
                <w:bCs/>
                <w:color w:val="0E7C7B"/>
                <w:sz w:val="16"/>
                <w:szCs w:val="16"/>
              </w:rPr>
              <w:t xml:space="preserve">FECHA</w:t>
            </w:r>
          </w:p>
          <w:p>
            <w:r>
              <w:rPr>
                <w:color w:val="2B2F3A"/>
                <w:sz w:val="21"/>
                <w:szCs w:val="21"/>
              </w:rPr>
              <w:t xml:space="preserve">07/10/2026</w:t>
            </w:r>
          </w:p>
        </w:tc>
      </w:tr>
    </w:tbl>
    <w:p>
      <w:pPr>
        <w:pBdr>
          <w:bottom w:val="single" w:color="0E7C7B" w:sz="8" w:space="8"/>
        </w:pBdr>
        <w:spacing w:after="200" w:before="60"/>
      </w:pPr>
    </w:p>
    <w:p>
      <w:pPr>
        <w:spacing w:after="100"/>
      </w:pPr>
      <w:r>
        <w:rPr>
          <w:b/>
          <w:bCs/>
          <w:color w:val="1F2A44"/>
          <w:sz w:val="24"/>
          <w:szCs w:val="24"/>
        </w:rPr>
        <w:t xml:space="preserve">Objetivo del documento</w:t>
      </w:r>
    </w:p>
    <w:p>
      <w:pPr>
        <w:spacing w:after="220" w:before="0" w:line="276"/>
      </w:pPr>
      <w:r>
        <w:rPr>
          <w:color w:val="2B2F3A"/>
          <w:sz w:val="21"/>
          <w:szCs w:val="21"/>
        </w:rPr>
        <w:t>Se recoge la propuesta de modelo de IA con la que HaizeLab responde al encargo del Ayuntamiento de Bilbao: separar cuánto ha cambiado el NO</w:t>
      </w:r>
      <w:r>
        <w:rPr>
          <w:color w:val="2B2F3A"/>
          <w:sz w:val="21"/>
          <w:szCs w:val="21"/>
          <w:vertAlign w:val="subscript"/>
        </w:rPr>
        <w:t xml:space="preserve">2</w:t>
      </w:r>
      <w:r>
        <w:rPr>
          <w:color w:val="2B2F3A"/>
          <w:sz w:val="21"/>
          <w:szCs w:val="21"/>
        </w:rPr>
        <w:t xml:space="preserve"> del centro por la Zona de Bajas Emisiones y cuánto por todo lo demás. El documento sigue los ocho puntos del enunciado y describe el diseño y su justificación, no resultados.</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1</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Problema del cliente y requisitos</w:t>
            </w:r>
          </w:p>
        </w:tc>
      </w:tr>
    </w:tbl>
    <w:p>
      <w:pPr>
        <w:keepNext/>
        <w:spacing w:after="0" w:before="0" w:line="160" w:lineRule="exact"/>
      </w:pPr>
    </w:p>
    <w:p>
      <w:pPr>
        <w:spacing w:after="110" w:before="0" w:line="276"/>
      </w:pPr>
      <w:r>
        <w:rPr>
          <w:color w:val="2B2F3A"/>
          <w:sz w:val="21"/>
          <w:szCs w:val="21"/>
        </w:rPr>
        <w:t xml:space="preserve">El Ayuntamiento necesita saber si la Zona de Bajas Emisiones (ZBE) ha reducido la contaminación ligada al tráfico, y con esa respuesta decidir si conviene </w:t>
      </w:r>
      <w:r>
        <w:rPr>
          <w:b/>
          <w:bCs/>
          <w:color w:val="2B2F3A"/>
          <w:sz w:val="21"/>
          <w:szCs w:val="21"/>
        </w:rPr>
        <w:t xml:space="preserve">ampliarla, mantenerla o ajustarla</w:t>
      </w:r>
      <w:r>
        <w:rPr>
          <w:color w:val="2B2F3A"/>
          <w:sz w:val="21"/>
          <w:szCs w:val="21"/>
        </w:rPr>
        <w:t xml:space="preserve">. La ZBE restringe el acceso al distrito de Abando (unos 2 km², controlados con 27 cámaras de lectura de matrículas) de lunes a viernes, de 7:00 a 20:00. Se ha aplicado en dos fases:</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53"/>
        <w:gridCol w:w="4853"/>
      </w:tblGrid>
      <w:tr>
        <w:trPr>
          <w:cantSplit/>
        </w:trPr>
        <w:tc>
          <w:tcPr>
            <w:tcW w:type="dxa" w:w="4853"/>
            <w:tcBorders>
              <w:top w:val="none" w:color="FFFFFF" w:sz="0"/>
              <w:left w:val="none" w:color="FFFFFF" w:sz="0"/>
              <w:bottom w:val="none" w:color="FFFFFF" w:sz="0"/>
              <w:right w:val="single" w:color="FFFFFF" w:sz="18"/>
            </w:tcBorders>
            <w:shd w:fill="F2F5F7" w:color="auto" w:val="clear"/>
            <w:tcMar>
              <w:top w:type="dxa" w:w="110"/>
              <w:left w:type="dxa" w:w="180"/>
              <w:bottom w:type="dxa" w:w="110"/>
              <w:right w:type="dxa" w:w="120"/>
            </w:tcMar>
            <w:vAlign w:val="center"/>
          </w:tcPr>
          <w:p>
            <w:pPr>
              <w:spacing w:after="30"/>
            </w:pPr>
            <w:r>
              <w:rPr>
                <w:b/>
                <w:bCs/>
                <w:color w:val="0E7C7B"/>
                <w:sz w:val="16"/>
                <w:szCs w:val="16"/>
              </w:rPr>
              <w:t xml:space="preserve">FASE 1 · DESDE EL 15/06/2024</w:t>
            </w:r>
          </w:p>
          <w:p>
            <w:r>
              <w:rPr>
                <w:color w:val="2B2F3A"/>
                <w:sz w:val="20"/>
                <w:szCs w:val="20"/>
              </w:rPr>
              <w:t xml:space="preserve">Vehículos sin etiqueta ambiental</w:t>
            </w:r>
          </w:p>
        </w:tc>
        <w:tc>
          <w:tcPr>
            <w:tcW w:type="dxa" w:w="4853"/>
            <w:tcBorders>
              <w:top w:val="none" w:color="FFFFFF" w:sz="0"/>
              <w:left w:val="none" w:color="FFFFFF" w:sz="0"/>
              <w:bottom w:val="none" w:color="FFFFFF" w:sz="0"/>
              <w:right w:val="none" w:color="FFFFFF" w:sz="0"/>
            </w:tcBorders>
            <w:shd w:fill="F2F5F7" w:color="auto" w:val="clear"/>
            <w:tcMar>
              <w:top w:type="dxa" w:w="110"/>
              <w:left w:type="dxa" w:w="180"/>
              <w:bottom w:type="dxa" w:w="110"/>
              <w:right w:type="dxa" w:w="120"/>
            </w:tcMar>
            <w:vAlign w:val="center"/>
          </w:tcPr>
          <w:p>
            <w:pPr>
              <w:spacing w:after="30"/>
            </w:pPr>
            <w:r>
              <w:rPr>
                <w:b/>
                <w:bCs/>
                <w:color w:val="0E7C7B"/>
                <w:sz w:val="16"/>
                <w:szCs w:val="16"/>
              </w:rPr>
              <w:t xml:space="preserve">FASE 2 · DESDE EL 16/06/2025</w:t>
            </w:r>
          </w:p>
          <w:p>
            <w:r>
              <w:rPr>
                <w:color w:val="2B2F3A"/>
                <w:sz w:val="20"/>
                <w:szCs w:val="20"/>
              </w:rPr>
              <w:t xml:space="preserve">Etiqueta B de no residentes</w:t>
            </w:r>
          </w:p>
        </w:tc>
      </w:tr>
    </w:tbl>
    <w:p>
      <w:pPr>
        <w:keepNext w:val="false"/>
        <w:spacing w:after="0" w:before="0" w:line="160" w:lineRule="exact"/>
      </w:pPr>
    </w:p>
    <w:p>
      <w:pPr>
        <w:spacing w:after="110" w:before="0" w:line="276"/>
      </w:pPr>
      <w:r>
        <w:rPr>
          <w:color w:val="2B2F3A"/>
          <w:sz w:val="21"/>
          <w:szCs w:val="21"/>
        </w:rPr>
        <w:t xml:space="preserve">Una comparación de antes y después no sirve por sí sola. El NO</w:t>
      </w:r>
      <w:r>
        <w:rPr>
          <w:color w:val="2B2F3A"/>
          <w:sz w:val="21"/>
          <w:szCs w:val="21"/>
          <w:vertAlign w:val="subscript"/>
        </w:rPr>
        <w:t xml:space="preserve">2</w:t>
      </w:r>
      <w:r>
        <w:rPr>
          <w:color w:val="2B2F3A"/>
          <w:sz w:val="21"/>
          <w:szCs w:val="21"/>
        </w:rPr>
        <w:t xml:space="preserve"> también sube y baja con el viento, la lluvia, la temperatura, el uso de la calefacción y la renovación del parque de vehículos, además de la tendencia que ya traía la ciudad. Lo que hace falta conocer es cuánto NO</w:t>
      </w:r>
      <w:r>
        <w:rPr>
          <w:color w:val="2B2F3A"/>
          <w:sz w:val="21"/>
          <w:szCs w:val="21"/>
          <w:vertAlign w:val="subscript"/>
        </w:rPr>
        <w:t xml:space="preserve">2</w:t>
      </w:r>
      <w:r>
        <w:rPr>
          <w:color w:val="2B2F3A"/>
          <w:sz w:val="21"/>
          <w:szCs w:val="21"/>
        </w:rPr>
        <w:t xml:space="preserve"> habría habido sin la ZBE, y ese dato no lo mide ninguna estación: hay que estimarlo. Es lo que se llama </w:t>
      </w:r>
      <w:r>
        <w:rPr>
          <w:i/>
          <w:iCs/>
          <w:color w:val="2B2F3A"/>
          <w:sz w:val="21"/>
          <w:szCs w:val="21"/>
        </w:rPr>
        <w:t xml:space="preserve">contrafactual</w:t>
      </w:r>
      <w:r>
        <w:rPr>
          <w:color w:val="2B2F3A"/>
          <w:sz w:val="21"/>
          <w:szCs w:val="21"/>
        </w:rPr>
        <w:t xml:space="preserve">.</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06"/>
      </w:tblGrid>
      <w:tr>
        <w:trPr>
          <w:cantSplit/>
        </w:trPr>
        <w:tc>
          <w:tcPr>
            <w:tcW w:type="dxa" w:w="9706"/>
            <w:tcBorders>
              <w:top w:val="none" w:color="FFFFFF" w:sz="0"/>
              <w:left w:val="none" w:color="FFFFFF" w:sz="0"/>
              <w:bottom w:val="none" w:color="FFFFFF" w:sz="0"/>
              <w:right w:val="none" w:color="FFFFFF" w:sz="0"/>
            </w:tcBorders>
            <w:shd w:fill="1E1E2E" w:color="auto" w:val="clear"/>
            <w:tcMar>
              <w:top w:type="dxa" w:w="170"/>
              <w:left w:type="dxa" w:w="220"/>
              <w:bottom w:type="dxa" w:w="170"/>
              <w:right w:type="dxa" w:w="220"/>
            </w:tcMar>
            <w:vAlign w:val="center"/>
          </w:tcPr>
          <w:p>
            <w:pPr>
              <w:jc w:val="center"/>
            </w:pPr>
            <w:r>
              <w:rPr>
                <w:rFonts w:ascii="Consolas" w:cs="Consolas" w:eastAsia="Consolas" w:hAnsi="Consolas"/>
                <w:color w:val="E6E9F2"/>
                <w:sz w:val="20"/>
                <w:szCs w:val="20"/>
              </w:rPr>
              <w:t xml:space="preserve">efecto de la ZBE  =  NO</w:t>
            </w:r>
            <w:r>
              <w:rPr>
                <w:rFonts w:ascii="Consolas" w:cs="Consolas" w:eastAsia="Consolas" w:hAnsi="Consolas"/>
                <w:color w:val="E6E9F2"/>
                <w:sz w:val="20"/>
                <w:szCs w:val="20"/>
                <w:vertAlign w:val="subscript"/>
              </w:rPr>
              <w:t xml:space="preserve">2</w:t>
            </w:r>
            <w:r>
              <w:rPr>
                <w:rFonts w:ascii="Consolas" w:cs="Consolas" w:eastAsia="Consolas" w:hAnsi="Consolas"/>
                <w:color w:val="E6E9F2"/>
                <w:sz w:val="20"/>
                <w:szCs w:val="20"/>
              </w:rPr>
              <w:t xml:space="preserve"> observado  −  NO</w:t>
            </w:r>
            <w:r>
              <w:rPr>
                <w:rFonts w:ascii="Consolas" w:cs="Consolas" w:eastAsia="Consolas" w:hAnsi="Consolas"/>
                <w:color w:val="E6E9F2"/>
                <w:sz w:val="20"/>
                <w:szCs w:val="20"/>
                <w:vertAlign w:val="subscript"/>
              </w:rPr>
              <w:t xml:space="preserve">2</w:t>
            </w:r>
            <w:r>
              <w:rPr>
                <w:rFonts w:ascii="Consolas" w:cs="Consolas" w:eastAsia="Consolas" w:hAnsi="Consolas"/>
                <w:color w:val="E6E9F2"/>
                <w:sz w:val="20"/>
                <w:szCs w:val="20"/>
              </w:rPr>
              <w:t xml:space="preserve"> esperado sin ZBE</w:t>
            </w:r>
          </w:p>
        </w:tc>
      </w:tr>
    </w:tbl>
    <w:p>
      <w:pPr>
        <w:keepNext w:val="false"/>
        <w:spacing w:after="0" w:before="0" w:line="160" w:lineRule="exact"/>
      </w:pPr>
    </w:p>
    <w:p>
      <w:pPr>
        <w:spacing w:after="110" w:before="0" w:line="276"/>
      </w:pPr>
      <w:r>
        <w:rPr>
          <w:color w:val="2B2F3A"/>
          <w:sz w:val="21"/>
          <w:szCs w:val="21"/>
        </w:rPr>
        <w:t xml:space="preserve">El efecto se calcula con su intervalo, por fase y por franja horaria. Se mide concentración en el aire (µg/m³), no emisiones de los vehículos.</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406"/>
      </w:tblGrid>
      <w:tr>
        <w:trPr>
          <w:cantSplit/>
          <w:tblHeader/>
        </w:trPr>
        <w:tc>
          <w:tcPr>
            <w:tcW w:type="dxa" w:w="23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Requisito</w:t>
            </w:r>
          </w:p>
        </w:tc>
        <w:tc>
          <w:tcPr>
            <w:tcW w:type="dxa" w:w="74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Definición</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Tipo de problema</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Regresión supervisada sobre series temporales horarias. La salida es un valor continuo: NO</w:t>
            </w:r>
            <w:r>
              <w:rPr>
                <w:color w:val="2B2F3A"/>
                <w:sz w:val="19"/>
                <w:szCs w:val="19"/>
                <w:vertAlign w:val="subscript"/>
              </w:rPr>
              <w:t xml:space="preserve">2</w:t>
            </w:r>
            <w:r>
              <w:rPr>
                <w:color w:val="2B2F3A"/>
                <w:sz w:val="19"/>
                <w:szCs w:val="19"/>
              </w:rPr>
              <w:t xml:space="preserve"> en µg/m³.</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Entradas y salida</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Entran el NO</w:t>
            </w:r>
            <w:r>
              <w:rPr>
                <w:color w:val="2B2F3A"/>
                <w:sz w:val="19"/>
                <w:szCs w:val="19"/>
                <w:vertAlign w:val="subscript"/>
              </w:rPr>
              <w:t xml:space="preserve">2</w:t>
            </w:r>
            <w:r>
              <w:rPr>
                <w:color w:val="2B2F3A"/>
                <w:sz w:val="19"/>
                <w:szCs w:val="19"/>
              </w:rPr>
              <w:t xml:space="preserve"> horario por estación (Open Data Euskadi), la meteorología (Open-Meteo) y el calendario: hora, día de la semana, festivos y fases de la ZBE. Sale el NO</w:t>
            </w:r>
            <w:r>
              <w:rPr>
                <w:color w:val="2B2F3A"/>
                <w:sz w:val="19"/>
                <w:szCs w:val="19"/>
                <w:vertAlign w:val="subscript"/>
              </w:rPr>
              <w:t xml:space="preserve">2</w:t>
            </w:r>
            <w:r>
              <w:rPr>
                <w:color w:val="2B2F3A"/>
                <w:sz w:val="19"/>
                <w:szCs w:val="19"/>
              </w:rPr>
              <w:t xml:space="preserve"> esperado sin ZBE y el efecto estimado con su intervalo.</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Interpretabilidad</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Alta. El resultado tiene que poder explicarse a un cargo político y sostenerse ante una revisión técnica.</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Validación</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Temporal, nunca aleatoria: se entrena con el pasado y se evalúa con lo que viene después. Se añaden pruebas placebo.</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Restricciones</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Solo hay dos estaciones dentro de la zona (Mazarredo y Mª Díaz de Haro). Ruido meteorológico, pandemia en el periodo previo y ejecución en CPU dentro de un contenedor.</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val="false"/>
              <w:spacing w:after="0" w:before="0" w:line="245"/>
            </w:pPr>
            <w:r>
              <w:rPr>
                <w:b/>
                <w:bCs/>
                <w:color w:val="1F2A44"/>
                <w:sz w:val="19"/>
                <w:szCs w:val="19"/>
              </w:rPr>
              <w:t xml:space="preserve">Datos</w:t>
            </w:r>
          </w:p>
        </w:tc>
        <w:tc>
          <w:tcPr>
            <w:tcW w:type="dxa" w:w="7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color w:val="2B2F3A"/>
                <w:sz w:val="19"/>
                <w:szCs w:val="19"/>
              </w:rPr>
              <w:t xml:space="preserve">Públicos y sin datos personales, guardados en InfluxDB (buckets aire y meteo). El tráfico en vivo (bucket trafico) no tiene histórico anterior a la ZBE, así que solo sirve para monitorizar.</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2</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Principios de la IA y aplicaciones en el sector</w:t>
            </w:r>
          </w:p>
        </w:tc>
      </w:tr>
    </w:tbl>
    <w:p>
      <w:pPr>
        <w:keepNext/>
        <w:spacing w:after="0" w:before="0" w:line="160" w:lineRule="exact"/>
      </w:pPr>
    </w:p>
    <w:p>
      <w:pPr>
        <w:keepNext/>
        <w:spacing w:after="110" w:before="0" w:line="276"/>
      </w:pPr>
      <w:r>
        <w:rPr>
          <w:color w:val="2B2F3A"/>
          <w:sz w:val="21"/>
          <w:szCs w:val="21"/>
        </w:rPr>
        <w:t xml:space="preserve">Un sistema inteligente recibe datos de su entorno, aprende un modelo a partir de ellos y devuelve una predicción o una decisión. El aprendizaje puede ser supervisado, no supervisado o por refuerzo. En los tres casos el modelo se evalúa con datos que no ha visto durante el entrenamiento, y el ciclo completo es este:</w:t>
      </w: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96"/>
        <w:gridCol w:w="266"/>
        <w:gridCol w:w="1396"/>
        <w:gridCol w:w="266"/>
        <w:gridCol w:w="1396"/>
        <w:gridCol w:w="266"/>
        <w:gridCol w:w="1396"/>
        <w:gridCol w:w="266"/>
        <w:gridCol w:w="1396"/>
        <w:gridCol w:w="266"/>
        <w:gridCol w:w="1396"/>
      </w:tblGrid>
      <w:tr>
        <w:trPr>
          <w:cantSplit/>
        </w:trPr>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Datos</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Preparación</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Entrenamiento</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Validación</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Despliegue</w:t>
            </w:r>
          </w:p>
        </w:tc>
        <w:tc>
          <w:tcPr>
            <w:tcW w:type="dxa" w:w="266"/>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line="245"/>
              <w:jc w:val="center"/>
            </w:pPr>
            <w:r>
              <w:rPr>
                <w:b/>
                <w:bCs/>
                <w:color w:val="0E7C7B"/>
                <w:sz w:val="20"/>
                <w:szCs w:val="20"/>
              </w:rPr>
              <w:t xml:space="preserve">→</w:t>
            </w:r>
          </w:p>
        </w:tc>
        <w:tc>
          <w:tcPr>
            <w:tcW w:type="dxa" w:w="1396"/>
            <w:tcBorders>
              <w:top w:val="none" w:color="FFFFFF" w:sz="0"/>
              <w:left w:val="none" w:color="FFFFFF" w:sz="0"/>
              <w:bottom w:val="none" w:color="FFFFFF" w:sz="0"/>
              <w:right w:val="none" w:color="FFFFFF" w:sz="0"/>
            </w:tcBorders>
            <w:shd w:fill="F2F5F7" w:color="auto" w:val="clear"/>
            <w:tcMar>
              <w:top w:type="dxa" w:w="90"/>
              <w:left w:type="dxa" w:w="30"/>
              <w:bottom w:type="dxa" w:w="90"/>
              <w:right w:type="dxa" w:w="30"/>
            </w:tcMar>
            <w:vAlign w:val="center"/>
          </w:tcPr>
          <w:p>
            <w:pPr>
              <w:spacing w:after="0" w:before="0" w:line="245"/>
              <w:jc w:val="center"/>
            </w:pPr>
            <w:r>
              <w:rPr>
                <w:b/>
                <w:bCs/>
                <w:color w:val="1F2A44"/>
                <w:sz w:val="16"/>
                <w:szCs w:val="16"/>
              </w:rPr>
              <w:t xml:space="preserve">Monitorización</w:t>
            </w:r>
          </w:p>
        </w:tc>
      </w:tr>
    </w:tbl>
    <w:p>
      <w:pPr>
        <w:keepNext w:val="false"/>
        <w:spacing w:after="0" w:before="0" w:line="160" w:lineRule="exact"/>
      </w:pPr>
    </w:p>
    <w:p>
      <w:pPr>
        <w:keepNext/>
        <w:spacing w:after="110" w:before="0" w:line="276"/>
      </w:pPr>
      <w:r>
        <w:rPr>
          <w:color w:val="2B2F3A"/>
          <w:sz w:val="21"/>
          <w:szCs w:val="21"/>
        </w:rPr>
        <w:t xml:space="preserve">La calidad del resultado depende sobre todo de los datos y de cómo se valide. Hay que vigilar el sobreajuste, el sesgo y la falta de explicabilidad. En movilidad y calidad del aire la IA ya se usa para lo siguiente:</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4006"/>
        <w:gridCol w:w="2800"/>
      </w:tblGrid>
      <w:tr>
        <w:trPr>
          <w:cantSplit/>
          <w:tblHeader/>
        </w:trPr>
        <w:tc>
          <w:tcPr>
            <w:tcW w:type="dxa" w:w="2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Aplicación</w:t>
            </w:r>
          </w:p>
        </w:tc>
        <w:tc>
          <w:tcPr>
            <w:tcW w:type="dxa" w:w="40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Problema que resuelve y beneficio</w:t>
            </w:r>
          </w:p>
        </w:tc>
        <w:tc>
          <w:tcPr>
            <w:tcW w:type="dxa" w:w="28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Técnica</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Lectura automática de matrículas (ANPR) en una ZBE</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Control de acceso sin agentes y tramitación automática de sanciones.</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Visión artificial (redes convolucionales)</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Predicción de calidad del aire</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Anticipa episodios de contaminación para lanzar avisos y activar protocolos.</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Bosques aleatorios, gradient boosting, redes recurrentes</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Predicción de tráfico y tiempos de viaje</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Menos atascos y mejor gestión semafórica y planificación.</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Redes de grafos, series temporales</w:t>
            </w:r>
          </w:p>
        </w:tc>
      </w:tr>
      <w:tr>
        <w:trPr>
          <w:cantSplit/>
        </w:trPr>
        <w:tc>
          <w:tcPr>
            <w:tcW w:type="dxa" w:w="2900"/>
            <w:tcBorders>
              <w:top w:val="single" w:color="D9DEE4" w:sz="4"/>
              <w:left w:val="single" w:color="D9DEE4" w:sz="4"/>
              <w:bottom w:val="single" w:color="D9DEE4" w:sz="4"/>
              <w:right w:val="single" w:color="D9DEE4" w:sz="4"/>
            </w:tcBorders>
            <w:shd w:fill="E6F3F2" w:color="auto" w:val="clear"/>
            <w:tcMar>
              <w:top w:type="dxa" w:w="55"/>
              <w:left w:type="dxa" w:w="120"/>
              <w:bottom w:type="dxa" w:w="55"/>
              <w:right w:type="dxa" w:w="120"/>
            </w:tcMar>
            <w:vAlign w:val="top"/>
          </w:tcPr>
          <w:p>
            <w:pPr>
              <w:spacing w:after="0" w:before="0" w:line="245"/>
            </w:pPr>
            <w:r>
              <w:rPr>
                <w:b/>
                <w:bCs/>
                <w:color w:val="1F2A44"/>
                <w:sz w:val="19"/>
                <w:szCs w:val="19"/>
              </w:rPr>
              <w:t xml:space="preserve">Evaluación de políticas con normalización meteorológica</w:t>
            </w:r>
          </w:p>
        </w:tc>
        <w:tc>
          <w:tcPr>
            <w:tcW w:type="dxa" w:w="4006"/>
            <w:tcBorders>
              <w:top w:val="single" w:color="D9DEE4" w:sz="4"/>
              <w:left w:val="single" w:color="D9DEE4" w:sz="4"/>
              <w:bottom w:val="single" w:color="D9DEE4" w:sz="4"/>
              <w:right w:val="single" w:color="D9DEE4" w:sz="4"/>
            </w:tcBorders>
            <w:shd w:fill="E6F3F2" w:color="auto" w:val="clear"/>
            <w:tcMar>
              <w:top w:type="dxa" w:w="55"/>
              <w:left w:type="dxa" w:w="120"/>
              <w:bottom w:type="dxa" w:w="55"/>
              <w:right w:type="dxa" w:w="120"/>
            </w:tcMar>
            <w:vAlign w:val="top"/>
          </w:tcPr>
          <w:p>
            <w:pPr>
              <w:spacing w:after="0" w:before="0" w:line="245"/>
            </w:pPr>
            <w:r>
              <w:rPr>
                <w:color w:val="2B2F3A"/>
                <w:sz w:val="19"/>
                <w:szCs w:val="19"/>
              </w:rPr>
              <w:t xml:space="preserve">Separa el efecto de una medida del efecto del tiempo atmosférico y da una evidencia creíble para decidir. </w:t>
            </w:r>
            <w:r>
              <w:rPr>
                <w:b/>
                <w:bCs/>
                <w:color w:val="2B2F3A"/>
                <w:sz w:val="19"/>
                <w:szCs w:val="19"/>
              </w:rPr>
              <w:t xml:space="preserve">Es la aplicación más parecida a este caso.</w:t>
            </w:r>
          </w:p>
        </w:tc>
        <w:tc>
          <w:tcPr>
            <w:tcW w:type="dxa" w:w="2800"/>
            <w:tcBorders>
              <w:top w:val="single" w:color="D9DEE4" w:sz="4"/>
              <w:left w:val="single" w:color="D9DEE4" w:sz="4"/>
              <w:bottom w:val="single" w:color="D9DEE4" w:sz="4"/>
              <w:right w:val="single" w:color="D9DEE4" w:sz="4"/>
            </w:tcBorders>
            <w:shd w:fill="E6F3F2" w:color="auto" w:val="clear"/>
            <w:tcMar>
              <w:top w:type="dxa" w:w="55"/>
              <w:left w:type="dxa" w:w="120"/>
              <w:bottom w:type="dxa" w:w="55"/>
              <w:right w:type="dxa" w:w="120"/>
            </w:tcMar>
            <w:vAlign w:val="top"/>
          </w:tcPr>
          <w:p>
            <w:pPr>
              <w:spacing w:after="0" w:before="0" w:line="245"/>
            </w:pPr>
            <w:r>
              <w:rPr>
                <w:color w:val="2B2F3A"/>
                <w:sz w:val="19"/>
                <w:szCs w:val="19"/>
              </w:rPr>
              <w:t xml:space="preserve">Aprendizaje automático entrenado con meteorología</w:t>
            </w:r>
          </w:p>
        </w:tc>
      </w:tr>
      <w:tr>
        <w:trPr>
          <w:cantSplit/>
        </w:trPr>
        <w:tc>
          <w:tcPr>
            <w:tcW w:type="dxa" w:w="2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Asistentes conversacionales sobre datos (MCP)</w:t>
            </w:r>
          </w:p>
        </w:tc>
        <w:tc>
          <w:tcPr>
            <w:tcW w:type="dxa" w:w="4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Consultas en lenguaje natural sin depender de un analista.</w:t>
            </w:r>
          </w:p>
        </w:tc>
        <w:tc>
          <w:tcPr>
            <w:tcW w:type="dxa" w:w="28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Modelos de lenguaje con herramientas</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3</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Técnicas y modelos considerados</w:t>
            </w:r>
          </w:p>
        </w:tc>
      </w:tr>
    </w:tbl>
    <w:p>
      <w:pPr>
        <w:keepNext/>
        <w:spacing w:after="0" w:before="0" w:line="160" w:lineRule="exact"/>
      </w:pPr>
    </w:p>
    <w:p>
      <w:pPr>
        <w:keepNext/>
        <w:spacing w:after="110" w:before="0" w:line="276"/>
      </w:pPr>
      <w:r>
        <w:rPr>
          <w:color w:val="2B2F3A"/>
          <w:sz w:val="21"/>
          <w:szCs w:val="21"/>
        </w:rPr>
        <w:t xml:space="preserve">Los modelos de IA se han clasificado en cinco familias. Solo el aprendizaje supervisado resuelve el núcleo del problema, que es predecir el contrafactual. Las otras cuatro aportan piezas de apoyo o no encajan.</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00"/>
        <w:gridCol w:w="3006"/>
        <w:gridCol w:w="1900"/>
      </w:tblGrid>
      <w:tr>
        <w:trPr>
          <w:cantSplit/>
          <w:tblHeader/>
        </w:trPr>
        <w:tc>
          <w:tcPr>
            <w:tcW w:type="dxa" w:w="1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Familia</w:t>
            </w:r>
          </w:p>
        </w:tc>
        <w:tc>
          <w:tcPr>
            <w:tcW w:type="dxa" w:w="2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Características</w:t>
            </w:r>
          </w:p>
        </w:tc>
        <w:tc>
          <w:tcPr>
            <w:tcW w:type="dxa" w:w="30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Aplicación en la ZBE</w:t>
            </w:r>
          </w:p>
        </w:tc>
        <w:tc>
          <w:tcPr>
            <w:tcW w:type="dxa" w:w="19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Papel</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Aprendizaje supervisado</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Aprende de ejemplos etiquetados (regresión o clasificación). Necesita histórico.</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Predecir el NO</w:t>
            </w:r>
            <w:r>
              <w:rPr>
                <w:color w:val="2B2F3A"/>
                <w:sz w:val="19"/>
                <w:szCs w:val="19"/>
                <w:vertAlign w:val="subscript"/>
              </w:rPr>
              <w:t xml:space="preserve">2</w:t>
            </w:r>
            <w:r>
              <w:rPr>
                <w:color w:val="2B2F3A"/>
                <w:sz w:val="19"/>
                <w:szCs w:val="19"/>
              </w:rPr>
              <w:t xml:space="preserve"> esperado a partir de meteorología y calendario.</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0E7C7B"/>
                <w:sz w:val="19"/>
                <w:szCs w:val="19"/>
              </w:rPr>
              <w:t xml:space="preserve">Núcleo</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Automatización de tareas</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Ejecuta procesos repetitivos sin intervención. No predice por sí misma.</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Node-RED y pandas cargan los datos en InfluxDB; el reentrenamiento se programa.</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44546A"/>
                <w:sz w:val="19"/>
                <w:szCs w:val="19"/>
              </w:rPr>
              <w:t xml:space="preserve">Soporte de infraestructura</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Razonamiento impreciso</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Maneja la vaguedad (lógica difusa) o la incertidumbre (modelos probabilísticos).</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Categorías graduales de calidad del aire y efecto expresado como intervalo.</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44546A"/>
                <w:sz w:val="19"/>
                <w:szCs w:val="19"/>
              </w:rPr>
              <w:t xml:space="preserve">Parcial: intervalos</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Sistemas basados en reglas</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Reglas si-entonces escritas por expertos. Transparentes pero rígidas: no aprenden.</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Norma de acceso (etiqueta y horario) y alerta si el NO</w:t>
            </w:r>
            <w:r>
              <w:rPr>
                <w:color w:val="2B2F3A"/>
                <w:sz w:val="19"/>
                <w:szCs w:val="19"/>
                <w:vertAlign w:val="subscript"/>
              </w:rPr>
              <w:t xml:space="preserve">2</w:t>
            </w:r>
            <w:r>
              <w:rPr>
                <w:color w:val="2B2F3A"/>
                <w:sz w:val="19"/>
                <w:szCs w:val="19"/>
              </w:rPr>
              <w:t xml:space="preserve"> supera un umbral.</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44546A"/>
                <w:sz w:val="19"/>
                <w:szCs w:val="19"/>
              </w:rPr>
              <w:t xml:space="preserve">Complemento: alertas</w:t>
            </w:r>
          </w:p>
        </w:tc>
      </w:tr>
      <w:tr>
        <w:trPr>
          <w:cantSplit/>
        </w:trPr>
        <w:tc>
          <w:tcPr>
            <w:tcW w:type="dxa" w:w="19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Visión artificial</w:t>
            </w:r>
          </w:p>
        </w:tc>
        <w:tc>
          <w:tcPr>
            <w:tcW w:type="dxa" w:w="2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Interpreta imágenes con redes convolucionales. Requiere cámaras.</w:t>
            </w:r>
          </w:p>
        </w:tc>
        <w:tc>
          <w:tcPr>
            <w:tcW w:type="dxa" w:w="30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Cámaras que leen la matrícula y comprueban la etiqueta.</w:t>
            </w:r>
          </w:p>
        </w:tc>
        <w:tc>
          <w:tcPr>
            <w:tcW w:type="dxa" w:w="19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b/>
                <w:bCs/>
                <w:color w:val="B03A2E"/>
                <w:sz w:val="19"/>
                <w:szCs w:val="19"/>
              </w:rPr>
              <w:t xml:space="preserve">Descartada: no hay imágenes y el problema es de series temporales</w:t>
            </w:r>
          </w:p>
        </w:tc>
      </w:tr>
    </w:tbl>
    <w:p>
      <w:pPr>
        <w:keepNext w:val="false"/>
        <w:spacing w:after="0" w:before="0" w:line="200" w:lineRule="exact"/>
      </w:pPr>
    </w:p>
    <w:p>
      <w:pPr>
        <w:keepNext/>
        <w:spacing w:after="110" w:before="0" w:line="276"/>
      </w:pPr>
      <w:r>
        <w:rPr>
          <w:color w:val="2B2F3A"/>
          <w:sz w:val="21"/>
          <w:szCs w:val="21"/>
        </w:rPr>
        <w:t xml:space="preserve">Dentro del aprendizaje supervisado se han valorado cuatro técnicas. Dos pasan a la comparación del apartado siguiente y dos se han descartado como modelo principal:</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4706"/>
        <w:gridCol w:w="2300"/>
      </w:tblGrid>
      <w:tr>
        <w:trPr>
          <w:cantSplit/>
          <w:tblHeader/>
        </w:trPr>
        <w:tc>
          <w:tcPr>
            <w:tcW w:type="dxa" w:w="27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Técnica</w:t>
            </w:r>
          </w:p>
        </w:tc>
        <w:tc>
          <w:tcPr>
            <w:tcW w:type="dxa" w:w="47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Qué hace</w:t>
            </w:r>
          </w:p>
        </w:tc>
        <w:tc>
          <w:tcPr>
            <w:tcW w:type="dxa" w:w="23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Decisión</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Diferencias en diferencias (DiD)</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Regresión que compara el cambio dentro de la zona con el de las estaciones de control.</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b/>
                <w:bCs/>
                <w:color w:val="0E7C7B"/>
                <w:sz w:val="19"/>
                <w:szCs w:val="19"/>
              </w:rPr>
              <w:t xml:space="preserve">Candidata A</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Gradient boosting (LightGBM, XGBoost o HistGradientBoosting)</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Conjunto de árboles que aprende relaciones no lineales entre meteorología, calendario y NO</w:t>
            </w:r>
            <w:r>
              <w:rPr>
                <w:color w:val="2B2F3A"/>
                <w:sz w:val="19"/>
                <w:szCs w:val="19"/>
                <w:vertAlign w:val="subscript"/>
              </w:rPr>
              <w:t xml:space="preserve">2</w:t>
            </w:r>
            <w:r>
              <w:rPr>
                <w:color w:val="2B2F3A"/>
                <w:sz w:val="19"/>
                <w:szCs w:val="19"/>
              </w:rPr>
              <w:t xml:space="preserve">.</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b/>
                <w:bCs/>
                <w:color w:val="0E7C7B"/>
                <w:sz w:val="19"/>
                <w:szCs w:val="19"/>
              </w:rPr>
              <w:t xml:space="preserve">Candidata B</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SARIMAX / Prophet</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Modelos clásicos de series temporales. Poco flexibles para incorporar la meteorología.</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b/>
                <w:bCs/>
                <w:color w:val="B03A2E"/>
                <w:sz w:val="19"/>
                <w:szCs w:val="19"/>
              </w:rPr>
              <w:t xml:space="preserve">Descartada</w:t>
            </w:r>
          </w:p>
        </w:tc>
      </w:tr>
      <w:tr>
        <w:trPr>
          <w:cantSplit/>
        </w:trPr>
        <w:tc>
          <w:tcPr>
            <w:tcW w:type="dxa" w:w="2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val="false"/>
              <w:spacing w:after="0" w:before="0" w:line="245"/>
            </w:pPr>
            <w:r>
              <w:rPr>
                <w:b/>
                <w:bCs/>
                <w:color w:val="1F2A44"/>
                <w:sz w:val="19"/>
                <w:szCs w:val="19"/>
              </w:rPr>
              <w:t xml:space="preserve">LSTM</w:t>
            </w:r>
          </w:p>
        </w:tc>
        <w:tc>
          <w:tcPr>
            <w:tcW w:type="dxa" w:w="47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color w:val="2B2F3A"/>
                <w:sz w:val="19"/>
                <w:szCs w:val="19"/>
              </w:rPr>
              <w:t xml:space="preserve">Red recurrente. Exige muchos datos y cuesta explicarla con tan pocas estaciones.</w:t>
            </w:r>
          </w:p>
        </w:tc>
        <w:tc>
          <w:tcPr>
            <w:tcW w:type="dxa" w:w="23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b/>
                <w:bCs/>
                <w:color w:val="B03A2E"/>
                <w:sz w:val="19"/>
                <w:szCs w:val="19"/>
              </w:rPr>
              <w:t xml:space="preserve">Descartada</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4</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Comparación de las alternativas</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803"/>
        <w:gridCol w:w="3803"/>
      </w:tblGrid>
      <w:tr>
        <w:trPr>
          <w:cantSplit/>
          <w:tblHeader/>
        </w:trPr>
        <w:tc>
          <w:tcPr>
            <w:tcW w:type="dxa" w:w="21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Criterio</w:t>
            </w:r>
          </w:p>
        </w:tc>
        <w:tc>
          <w:tcPr>
            <w:tcW w:type="dxa" w:w="3803"/>
            <w:tcBorders>
              <w:top w:val="single" w:color="D9DEE4" w:sz="4"/>
              <w:left w:val="single" w:color="D9DEE4" w:sz="4"/>
              <w:bottom w:val="single" w:color="D9DEE4" w:sz="4"/>
              <w:right w:val="single" w:color="D9DEE4" w:sz="4"/>
            </w:tcBorders>
            <w:shd w:fill="44546A"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A · Diferencias en diferencias</w:t>
            </w:r>
          </w:p>
        </w:tc>
        <w:tc>
          <w:tcPr>
            <w:tcW w:type="dxa" w:w="3803"/>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B · Gradient boosting (contrafactual)</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Idea</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Efecto = cambio dentro de la zona − cambio en las estaciones de control.</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Se entrena con datos previos a la ZBE, se predice el NO</w:t>
            </w:r>
            <w:r>
              <w:rPr>
                <w:color w:val="2B2F3A"/>
                <w:sz w:val="19"/>
                <w:szCs w:val="19"/>
                <w:vertAlign w:val="subscript"/>
              </w:rPr>
              <w:t xml:space="preserve">2</w:t>
            </w:r>
            <w:r>
              <w:rPr>
                <w:color w:val="2B2F3A"/>
                <w:sz w:val="19"/>
                <w:szCs w:val="19"/>
              </w:rPr>
              <w:t xml:space="preserve"> sin ZBE y se resta a lo observado.</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Datos</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w:t>
            </w:r>
            <w:r>
              <w:rPr>
                <w:color w:val="2B2F3A"/>
                <w:sz w:val="19"/>
                <w:szCs w:val="19"/>
                <w:vertAlign w:val="subscript"/>
              </w:rPr>
              <w:t xml:space="preserve">2</w:t>
            </w:r>
            <w:r>
              <w:rPr>
                <w:color w:val="2B2F3A"/>
                <w:sz w:val="19"/>
                <w:szCs w:val="19"/>
              </w:rPr>
              <w:t xml:space="preserve"> dentro y fuera, antes y después.</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Lo mismo, más meteorología y calendario horarios.</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Tiempo atmosférico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Lo trata de forma lineal y aditiva. Si difiere entre estaciones, se cuela en el efecto.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No lineal: recoge la interacción entre viento, lluvia, temperatura, hora y día.</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Supuesto clave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Tendencias paralelas dentro y fuera antes de la ZBE.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El modelo generaliza fuera del periodo de entrenamiento.</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Interpretabilidad</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Muy alta: un solo coeficiente.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Media-alta: importancia de variables y valores SHAP.</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Incertidumbre</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Intervalo estadístico estándar.</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Intervalo a partir del error en un periodo de validación previo.</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Proyección a futuro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Limitada: describe lo ocurrido.</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Posible: escenarios con meteorología típica.</w:t>
            </w:r>
          </w:p>
        </w:tc>
      </w:tr>
      <w:tr>
        <w:trPr>
          <w:cantSplit/>
        </w:trPr>
        <w:tc>
          <w:tcPr>
            <w:tcW w:type="dxa" w:w="21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b/>
                <w:bCs/>
                <w:color w:val="1F2A44"/>
                <w:sz w:val="19"/>
                <w:szCs w:val="19"/>
              </w:rPr>
              <w:t xml:space="preserve">Riesgo principal</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Estaciones de control poco comparables.</w:t>
            </w:r>
          </w:p>
        </w:tc>
        <w:tc>
          <w:tcPr>
            <w:tcW w:type="dxa" w:w="3803"/>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Sobreajuste. Obliga a validar con cortes temporales.</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5</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Modelo seleccionado y justificación</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06"/>
      </w:tblGrid>
      <w:tr>
        <w:trPr>
          <w:cantSplit/>
        </w:trPr>
        <w:tc>
          <w:tcPr>
            <w:tcW w:type="dxa" w:w="9706"/>
            <w:tcBorders>
              <w:top w:val="none" w:color="FFFFFF" w:sz="0"/>
              <w:left w:val="single" w:color="0E7C7B" w:sz="24"/>
              <w:bottom w:val="none" w:color="FFFFFF" w:sz="0"/>
              <w:right w:val="none" w:color="FFFFFF" w:sz="0"/>
            </w:tcBorders>
            <w:shd w:fill="E6F3F2" w:color="auto" w:val="clear"/>
            <w:tcMar>
              <w:top w:type="dxa" w:w="140"/>
              <w:left w:type="dxa" w:w="220"/>
              <w:bottom w:type="dxa" w:w="140"/>
              <w:right w:type="dxa" w:w="200"/>
            </w:tcMar>
            <w:vAlign w:val="center"/>
          </w:tcPr>
          <w:p>
            <w:pPr>
              <w:spacing w:after="40"/>
            </w:pPr>
            <w:r>
              <w:rPr>
                <w:b/>
                <w:bCs/>
                <w:color w:val="0E7C7B"/>
                <w:sz w:val="16"/>
                <w:szCs w:val="16"/>
              </w:rPr>
              <w:t xml:space="preserve">MODELO ELEGIDO</w:t>
            </w:r>
          </w:p>
          <w:p>
            <w:pPr>
              <w:spacing w:line="276"/>
            </w:pPr>
            <w:r>
              <w:rPr>
                <w:b/>
                <w:bCs/>
                <w:color w:val="1F2A44"/>
                <w:sz w:val="22"/>
                <w:szCs w:val="22"/>
              </w:rPr>
              <w:t xml:space="preserve">Gradient boosting para estimar el contrafactual de NO</w:t>
            </w:r>
            <w:r>
              <w:rPr>
                <w:b/>
                <w:bCs/>
                <w:color w:val="1F2A44"/>
                <w:sz w:val="22"/>
                <w:szCs w:val="22"/>
                <w:vertAlign w:val="subscript"/>
              </w:rPr>
              <w:t xml:space="preserve">2</w:t>
            </w:r>
            <w:r>
              <w:rPr>
                <w:color w:val="1F2A44"/>
                <w:sz w:val="22"/>
                <w:szCs w:val="22"/>
              </w:rPr>
              <w:t xml:space="preserve">, con diferencias en diferencias como contraste de robustez.</w:t>
            </w:r>
          </w:p>
        </w:tc>
      </w:tr>
    </w:tbl>
    <w:p>
      <w:pPr>
        <w:keepNext/>
        <w:spacing w:after="40" w:before="200"/>
      </w:pPr>
      <w:r>
        <w:rPr>
          <w:b/>
          <w:bCs/>
          <w:color w:val="0E7C7B"/>
          <w:sz w:val="16"/>
          <w:szCs w:val="16"/>
        </w:rPr>
        <w:t xml:space="preserve">POR QUÉ ES ADECUADO</w:t>
      </w:r>
    </w:p>
    <w:p>
      <w:pPr>
        <w:spacing w:after="110" w:before="0" w:line="276"/>
      </w:pPr>
      <w:r>
        <w:rPr>
          <w:color w:val="2B2F3A"/>
          <w:sz w:val="21"/>
          <w:szCs w:val="21"/>
        </w:rPr>
        <w:t xml:space="preserve">El NO</w:t>
      </w:r>
      <w:r>
        <w:rPr>
          <w:color w:val="2B2F3A"/>
          <w:sz w:val="21"/>
          <w:szCs w:val="21"/>
          <w:vertAlign w:val="subscript"/>
        </w:rPr>
        <w:t xml:space="preserve">2</w:t>
      </w:r>
      <w:r>
        <w:rPr>
          <w:color w:val="2B2F3A"/>
          <w:sz w:val="21"/>
          <w:szCs w:val="21"/>
        </w:rPr>
        <w:t xml:space="preserve"> depende de forma no lineal del viento, la lluvia y la hora del día. Con solo dos estaciones dentro de la zona, lo que más pesa es aislar bien el tiempo atmosférico para no atribuir a la ZBE un cambio que en realidad es meteorología. Los valores SHAP permiten explicar qué variables pesan en cada predicción.</w:t>
      </w:r>
    </w:p>
    <w:p>
      <w:pPr>
        <w:keepNext/>
        <w:spacing w:after="40" w:before="120"/>
      </w:pPr>
      <w:r>
        <w:rPr>
          <w:b/>
          <w:bCs/>
          <w:color w:val="0E7C7B"/>
          <w:sz w:val="16"/>
          <w:szCs w:val="16"/>
        </w:rPr>
        <w:t xml:space="preserve">DATOS DE ENTRADA</w:t>
      </w:r>
    </w:p>
    <w:p>
      <w:pPr>
        <w:spacing w:after="110" w:before="0" w:line="276"/>
      </w:pPr>
      <w:r>
        <w:rPr>
          <w:color w:val="2B2F3A"/>
          <w:sz w:val="21"/>
          <w:szCs w:val="21"/>
        </w:rPr>
        <w:t xml:space="preserve">Series horarias guardadas en InfluxDB. Variables numéricas: NO</w:t>
      </w:r>
      <w:r>
        <w:rPr>
          <w:color w:val="2B2F3A"/>
          <w:sz w:val="21"/>
          <w:szCs w:val="21"/>
          <w:vertAlign w:val="subscript"/>
        </w:rPr>
        <w:t xml:space="preserve">2</w:t>
      </w:r>
      <w:r>
        <w:rPr>
          <w:color w:val="2B2F3A"/>
          <w:sz w:val="21"/>
          <w:szCs w:val="21"/>
        </w:rPr>
        <w:t xml:space="preserve">, temperatura, velocidad y dirección del viento, lluvia y humedad. Variables categóricas: hora, día de la semana, festivo, mes y una marca de periodo atípico por la pandemia. El entrenamiento usa únicamente datos anteriores al 15/06/2024.</w:t>
      </w:r>
    </w:p>
    <w:p>
      <w:pPr>
        <w:keepNext/>
        <w:spacing w:after="40" w:before="120"/>
      </w:pPr>
      <w:r>
        <w:rPr>
          <w:b/>
          <w:bCs/>
          <w:color w:val="0E7C7B"/>
          <w:sz w:val="16"/>
          <w:szCs w:val="16"/>
        </w:rPr>
        <w:t xml:space="preserve">SALIDA Y DECISIÓN</w:t>
      </w:r>
    </w:p>
    <w:p>
      <w:pPr>
        <w:keepNext/>
        <w:spacing w:after="110" w:before="0" w:line="276"/>
      </w:pPr>
      <w:r>
        <w:rPr>
          <w:color w:val="2B2F3A"/>
          <w:sz w:val="21"/>
          <w:szCs w:val="21"/>
        </w:rPr>
        <w:t xml:space="preserve">Se obtiene el NO</w:t>
      </w:r>
      <w:r>
        <w:rPr>
          <w:color w:val="2B2F3A"/>
          <w:sz w:val="21"/>
          <w:szCs w:val="21"/>
          <w:vertAlign w:val="subscript"/>
        </w:rPr>
        <w:t xml:space="preserve">2</w:t>
      </w:r>
      <w:r>
        <w:rPr>
          <w:color w:val="2B2F3A"/>
          <w:sz w:val="21"/>
          <w:szCs w:val="21"/>
        </w:rPr>
        <w:t xml:space="preserve"> esperado sin ZBE por estación y hora, y el efecto agregado por fase y franja con su intervalo. Cada resultado posible lleva a una acción distinta:</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5406"/>
      </w:tblGrid>
      <w:tr>
        <w:trPr>
          <w:cantSplit/>
          <w:tblHeader/>
        </w:trPr>
        <w:tc>
          <w:tcPr>
            <w:tcW w:type="dxa" w:w="43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Si el efecto estimado es…</w:t>
            </w:r>
          </w:p>
        </w:tc>
        <w:tc>
          <w:tcPr>
            <w:tcW w:type="dxa" w:w="54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Se recomienda</w:t>
            </w:r>
          </w:p>
        </w:tc>
      </w:tr>
      <w:tr>
        <w:trPr>
          <w:cantSplit/>
        </w:trPr>
        <w:tc>
          <w:tcPr>
            <w:tcW w:type="dxa" w:w="4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Negativo, claro y sostenido</w:t>
            </w:r>
          </w:p>
        </w:tc>
        <w:tc>
          <w:tcPr>
            <w:tcW w:type="dxa" w:w="5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Mantener o ampliar la ZBE.</w:t>
            </w:r>
          </w:p>
        </w:tc>
      </w:tr>
      <w:tr>
        <w:trPr>
          <w:cantSplit/>
        </w:trPr>
        <w:tc>
          <w:tcPr>
            <w:tcW w:type="dxa" w:w="4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spacing w:after="0" w:before="0" w:line="245"/>
            </w:pPr>
            <w:r>
              <w:rPr>
                <w:b/>
                <w:bCs/>
                <w:color w:val="1F2A44"/>
                <w:sz w:val="19"/>
                <w:szCs w:val="19"/>
              </w:rPr>
              <w:t xml:space="preserve">Negativo pero se diluye con el tiempo</w:t>
            </w:r>
          </w:p>
        </w:tc>
        <w:tc>
          <w:tcPr>
            <w:tcW w:type="dxa" w:w="5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spacing w:after="0" w:before="0" w:line="245"/>
            </w:pPr>
            <w:r>
              <w:rPr>
                <w:color w:val="2B2F3A"/>
                <w:sz w:val="19"/>
                <w:szCs w:val="19"/>
              </w:rPr>
              <w:t xml:space="preserve">Revisar la fase 2, el horario o el perímetro.</w:t>
            </w:r>
          </w:p>
        </w:tc>
      </w:tr>
      <w:tr>
        <w:trPr>
          <w:cantSplit/>
        </w:trPr>
        <w:tc>
          <w:tcPr>
            <w:tcW w:type="dxa" w:w="43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keepNext w:val="false"/>
              <w:spacing w:after="0" w:before="0" w:line="245"/>
            </w:pPr>
            <w:r>
              <w:rPr>
                <w:b/>
                <w:bCs/>
                <w:color w:val="1F2A44"/>
                <w:sz w:val="19"/>
                <w:szCs w:val="19"/>
              </w:rPr>
              <w:t xml:space="preserve">No concluyente</w:t>
            </w:r>
          </w:p>
        </w:tc>
        <w:tc>
          <w:tcPr>
            <w:tcW w:type="dxa" w:w="54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keepNext w:val="false"/>
              <w:spacing w:after="0" w:before="0" w:line="245"/>
            </w:pPr>
            <w:r>
              <w:rPr>
                <w:color w:val="2B2F3A"/>
                <w:sz w:val="19"/>
                <w:szCs w:val="19"/>
              </w:rPr>
              <w:t xml:space="preserve">Reconocerlo como tal y ampliar la medición.</w:t>
            </w:r>
          </w:p>
        </w:tc>
      </w:tr>
    </w:tbl>
    <w:p>
      <w:pPr>
        <w:keepNext/>
        <w:spacing w:after="40" w:before="220"/>
      </w:pPr>
      <w:r>
        <w:rPr>
          <w:b/>
          <w:bCs/>
          <w:color w:val="0E7C7B"/>
          <w:sz w:val="16"/>
          <w:szCs w:val="16"/>
        </w:rPr>
        <w:t xml:space="preserve">POR QUÉ DID NO ES EL MODELO PRINCIPAL</w:t>
      </w:r>
    </w:p>
    <w:p>
      <w:pPr>
        <w:spacing w:after="110" w:before="0" w:line="276"/>
      </w:pPr>
      <w:r>
        <w:rPr>
          <w:color w:val="2B2F3A"/>
          <w:sz w:val="21"/>
          <w:szCs w:val="21"/>
        </w:rPr>
        <w:t xml:space="preserve">El supuesto de tendencias paralelas es difícil de defender con tan pocas estaciones, y su corrección del tiempo atmosférico es lineal. Se conserva como segunda opinión: si coincide en signo y magnitud con el gradient boosting, la conclusión gana credibilidad.</w:t>
      </w:r>
    </w:p>
    <w:p>
      <w:pPr>
        <w:keepNext/>
        <w:spacing w:after="40" w:before="120"/>
      </w:pPr>
      <w:r>
        <w:rPr>
          <w:b/>
          <w:bCs/>
          <w:color w:val="0E7C7B"/>
          <w:sz w:val="16"/>
          <w:szCs w:val="16"/>
        </w:rPr>
        <w:t xml:space="preserve">VALIDACIÓN</w:t>
      </w:r>
    </w:p>
    <w:p>
      <w:pPr>
        <w:pStyle w:val="ListParagraph"/>
        <w:numPr>
          <w:ilvl w:val="0"/>
          <w:numId w:val="2"/>
        </w:numPr>
        <w:spacing w:after="60" w:before="0" w:line="264"/>
      </w:pPr>
      <w:r>
        <w:rPr>
          <w:b/>
          <w:bCs/>
          <w:color w:val="2B2F3A"/>
          <w:sz w:val="19"/>
          <w:szCs w:val="19"/>
        </w:rPr>
        <w:t xml:space="preserve">Corte temporal.</w:t>
      </w:r>
      <w:r>
        <w:rPr>
          <w:color w:val="2B2F3A"/>
          <w:sz w:val="19"/>
          <w:szCs w:val="19"/>
        </w:rPr>
        <w:t xml:space="preserve"> Se reservan los últimos 6 meses previos a la ZBE y se mide el error con MAE, RMSE y R².</w:t>
      </w:r>
    </w:p>
    <w:p>
      <w:pPr>
        <w:pStyle w:val="ListParagraph"/>
        <w:numPr>
          <w:ilvl w:val="0"/>
          <w:numId w:val="2"/>
        </w:numPr>
        <w:spacing w:after="60" w:before="0" w:line="264"/>
      </w:pPr>
      <w:r>
        <w:rPr>
          <w:b/>
          <w:bCs/>
          <w:color w:val="2B2F3A"/>
          <w:sz w:val="19"/>
          <w:szCs w:val="19"/>
        </w:rPr>
        <w:t xml:space="preserve">Tres placebos</w:t>
      </w:r>
      <w:r>
        <w:rPr>
          <w:color w:val="2B2F3A"/>
          <w:sz w:val="19"/>
          <w:szCs w:val="19"/>
        </w:rPr>
        <w:t xml:space="preserve"> que no deben mostrar efecto: SO</w:t>
      </w:r>
      <w:r>
        <w:rPr>
          <w:color w:val="2B2F3A"/>
          <w:sz w:val="19"/>
          <w:szCs w:val="19"/>
          <w:vertAlign w:val="subscript"/>
        </w:rPr>
        <w:t xml:space="preserve">2</w:t>
      </w:r>
      <w:r>
        <w:rPr>
          <w:color w:val="2B2F3A"/>
          <w:sz w:val="19"/>
          <w:szCs w:val="19"/>
        </w:rPr>
        <w:t xml:space="preserve">, estaciones fuera de la ZBE y una fecha de inicio falsa.</w:t>
      </w:r>
    </w:p>
    <w:p>
      <w:pPr>
        <w:pStyle w:val="ListParagraph"/>
        <w:numPr>
          <w:ilvl w:val="0"/>
          <w:numId w:val="2"/>
        </w:numPr>
        <w:spacing w:after="100" w:before="0" w:line="264"/>
      </w:pPr>
      <w:r>
        <w:rPr>
          <w:b/>
          <w:bCs/>
          <w:color w:val="2B2F3A"/>
          <w:sz w:val="19"/>
          <w:szCs w:val="19"/>
        </w:rPr>
        <w:t xml:space="preserve">Contraste con DiD.</w:t>
      </w:r>
    </w:p>
    <w:p>
      <w:pPr>
        <w:spacing w:after="110" w:before="0" w:line="276"/>
      </w:pPr>
      <w:r>
        <w:rPr>
          <w:color w:val="2B2F3A"/>
          <w:sz w:val="21"/>
          <w:szCs w:val="21"/>
        </w:rPr>
        <w:t xml:space="preserve">Si alguno de los placebos muestra efecto, el resultado no se presenta.</w:t>
      </w:r>
    </w:p>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6</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Diagrama de funcionamiento de la solución</w:t>
            </w:r>
          </w:p>
        </w:tc>
      </w:tr>
    </w:tbl>
    <w:p>
      <w:pPr>
        <w:keepNext/>
        <w:spacing w:after="0" w:before="0" w:line="160"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62"/>
        <w:gridCol w:w="349"/>
        <w:gridCol w:w="1662"/>
        <w:gridCol w:w="349"/>
        <w:gridCol w:w="1662"/>
        <w:gridCol w:w="349"/>
        <w:gridCol w:w="1662"/>
        <w:gridCol w:w="349"/>
        <w:gridCol w:w="1662"/>
      </w:tblGrid>
      <w:tr>
        <w:trPr>
          <w:cantSplit/>
        </w:trPr>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DATOS</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PREPARACIÓN</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MODELO</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RESULTADO</w:t>
            </w:r>
          </w:p>
        </w:tc>
        <w:tc>
          <w:tcPr>
            <w:tcW w:type="dxa" w:w="349"/>
            <w:vMerge w:val="restart"/>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0" w:before="0" w:line="245"/>
              <w:jc w:val="center"/>
            </w:pPr>
            <w:r>
              <w:rPr>
                <w:b/>
                <w:bCs/>
                <w:color w:val="0E7C7B"/>
                <w:sz w:val="26"/>
                <w:szCs w:val="26"/>
              </w:rPr>
              <w:t xml:space="preserve">→</w:t>
            </w:r>
          </w:p>
        </w:tc>
        <w:tc>
          <w:tcPr>
            <w:tcW w:type="dxa" w:w="1662"/>
            <w:tcBorders>
              <w:top w:val="none" w:color="FFFFFF" w:sz="0"/>
              <w:left w:val="none" w:color="FFFFFF" w:sz="0"/>
              <w:bottom w:val="none" w:color="FFFFFF" w:sz="0"/>
              <w:right w:val="none" w:color="FFFFFF" w:sz="0"/>
            </w:tcBorders>
            <w:shd w:fill="0E7C7B" w:color="auto" w:val="clear"/>
            <w:tcMar>
              <w:top w:type="dxa" w:w="90"/>
              <w:left w:type="dxa" w:w="40"/>
              <w:bottom w:type="dxa" w:w="90"/>
              <w:right w:type="dxa" w:w="40"/>
            </w:tcMar>
            <w:vAlign w:val="center"/>
          </w:tcPr>
          <w:p>
            <w:pPr>
              <w:keepNext/>
              <w:spacing w:after="0" w:before="0" w:line="245"/>
              <w:jc w:val="center"/>
            </w:pPr>
            <w:r>
              <w:rPr>
                <w:b/>
                <w:bCs/>
                <w:color w:val="FFFFFF"/>
                <w:sz w:val="17"/>
                <w:szCs w:val="17"/>
              </w:rPr>
              <w:t xml:space="preserve">DECISIÓN / ACCIÓN</w:t>
            </w:r>
          </w:p>
        </w:tc>
      </w:tr>
      <w:tr>
        <w:trPr>
          <w:cantSplit/>
        </w:trPr>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InfluxDB: buckets aire y meteo.</w:t>
            </w:r>
          </w:p>
          <w:p>
            <w:pPr>
              <w:spacing w:after="70" w:before="0" w:line="240"/>
            </w:pPr>
            <w:r>
              <w:rPr>
                <w:color w:val="2B2F3A"/>
                <w:sz w:val="17"/>
                <w:szCs w:val="17"/>
              </w:rPr>
              <w:t xml:space="preserve">Calendario de la ZBE.</w:t>
            </w:r>
          </w:p>
          <w:p>
            <w:pPr>
              <w:spacing w:after="0" w:before="0" w:line="240"/>
            </w:pPr>
            <w:r>
              <w:rPr>
                <w:color w:val="2B2F3A"/>
                <w:sz w:val="17"/>
                <w:szCs w:val="17"/>
              </w:rPr>
              <w:t xml:space="preserve">Carga con Node-RED y pandas.</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Limpieza: decimales, hora 24:00 y huecos.</w:t>
            </w:r>
          </w:p>
          <w:p>
            <w:pPr>
              <w:spacing w:after="70" w:before="0" w:line="240"/>
            </w:pPr>
            <w:r>
              <w:rPr>
                <w:color w:val="2B2F3A"/>
                <w:sz w:val="17"/>
                <w:szCs w:val="17"/>
              </w:rPr>
              <w:t xml:space="preserve">Variables de calendario.</w:t>
            </w:r>
          </w:p>
          <w:p>
            <w:pPr>
              <w:spacing w:after="0" w:before="0" w:line="240"/>
            </w:pPr>
            <w:r>
              <w:rPr>
                <w:color w:val="2B2F3A"/>
                <w:sz w:val="17"/>
                <w:szCs w:val="17"/>
              </w:rPr>
              <w:t xml:space="preserve">Separación del periodo previo y el posterior.</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Gradient boosting por estación, entrenado antes de la ZBE.</w:t>
            </w:r>
          </w:p>
          <w:p>
            <w:pPr>
              <w:spacing w:after="70" w:before="0" w:line="240"/>
            </w:pPr>
            <w:r>
              <w:rPr>
                <w:color w:val="2B2F3A"/>
                <w:sz w:val="17"/>
                <w:szCs w:val="17"/>
              </w:rPr>
              <w:t xml:space="preserve">Validación temporal y placebos.</w:t>
            </w:r>
          </w:p>
          <w:p>
            <w:pPr>
              <w:spacing w:after="0" w:before="0" w:line="240"/>
            </w:pPr>
            <w:r>
              <w:rPr>
                <w:color w:val="2B2F3A"/>
                <w:sz w:val="17"/>
                <w:szCs w:val="17"/>
              </w:rPr>
              <w:t xml:space="preserve">DiD en paralelo.</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NO</w:t>
            </w:r>
            <w:r>
              <w:rPr>
                <w:color w:val="2B2F3A"/>
                <w:sz w:val="17"/>
                <w:szCs w:val="17"/>
                <w:vertAlign w:val="subscript"/>
              </w:rPr>
              <w:t xml:space="preserve">2</w:t>
            </w:r>
            <w:r>
              <w:rPr>
                <w:color w:val="2B2F3A"/>
                <w:sz w:val="17"/>
                <w:szCs w:val="17"/>
              </w:rPr>
              <w:t xml:space="preserve"> esperado sin ZBE.</w:t>
            </w:r>
          </w:p>
          <w:p>
            <w:pPr>
              <w:spacing w:after="70" w:before="0" w:line="240"/>
            </w:pPr>
            <w:r>
              <w:rPr>
                <w:color w:val="2B2F3A"/>
                <w:sz w:val="17"/>
                <w:szCs w:val="17"/>
              </w:rPr>
              <w:t xml:space="preserve">Efecto = observado − esperado, con intervalo.</w:t>
            </w:r>
          </w:p>
          <w:p>
            <w:pPr>
              <w:spacing w:after="0" w:before="0" w:line="240"/>
            </w:pPr>
            <w:r>
              <w:rPr>
                <w:color w:val="2B2F3A"/>
                <w:sz w:val="17"/>
                <w:szCs w:val="17"/>
              </w:rPr>
              <w:t xml:space="preserve">Por fase y por franja.</w:t>
            </w:r>
          </w:p>
        </w:tc>
        <w:tc>
          <w:tcPr>
            <w:vMerge w:val="continue"/>
            <w:tcBorders>
              <w:top w:val="none" w:color="FFFFFF" w:sz="0"/>
              <w:left w:val="none" w:color="FFFFFF" w:sz="0"/>
              <w:bottom w:val="none" w:color="FFFFFF" w:sz="0"/>
              <w:right w:val="none" w:color="FFFFFF" w:sz="0"/>
            </w:tcBorders>
          </w:tcPr>
          <w:p/>
        </w:tc>
        <w:tc>
          <w:tcPr>
            <w:tcW w:type="dxa" w:w="1662"/>
            <w:tcBorders>
              <w:top w:val="none" w:color="FFFFFF" w:sz="0"/>
              <w:left w:val="none" w:color="FFFFFF" w:sz="0"/>
              <w:bottom w:val="none" w:color="FFFFFF" w:sz="0"/>
              <w:right w:val="none" w:color="FFFFFF" w:sz="0"/>
            </w:tcBorders>
            <w:shd w:fill="F2F5F7" w:color="auto" w:val="clear"/>
            <w:tcMar>
              <w:top w:type="dxa" w:w="110"/>
              <w:left w:type="dxa" w:w="110"/>
              <w:bottom w:type="dxa" w:w="110"/>
              <w:right w:type="dxa" w:w="90"/>
            </w:tcMar>
            <w:vAlign w:val="top"/>
          </w:tcPr>
          <w:p>
            <w:pPr>
              <w:spacing w:after="70" w:before="0" w:line="240"/>
            </w:pPr>
            <w:r>
              <w:rPr>
                <w:color w:val="2B2F3A"/>
                <w:sz w:val="17"/>
                <w:szCs w:val="17"/>
              </w:rPr>
              <w:t xml:space="preserve">Mantener, ampliar o ajustar la ZBE.</w:t>
            </w:r>
          </w:p>
          <w:p>
            <w:pPr>
              <w:spacing w:after="0" w:before="0" w:line="240"/>
            </w:pPr>
            <w:r>
              <w:rPr>
                <w:color w:val="2B2F3A"/>
                <w:sz w:val="17"/>
                <w:szCs w:val="17"/>
              </w:rPr>
              <w:t xml:space="preserve">Dashboard y alertas en Grafana.</w:t>
            </w:r>
          </w:p>
        </w:tc>
      </w:tr>
    </w:tbl>
    <w:p>
      <w:pPr>
        <w:keepNext w:val="false"/>
        <w:spacing w:after="0" w:before="0" w:line="215"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7</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Impacto esperado en la organización</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406"/>
      </w:tblGrid>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spacing w:after="0" w:before="0" w:line="245"/>
            </w:pPr>
            <w:r>
              <w:rPr>
                <w:b/>
                <w:bCs/>
                <w:color w:val="1F2A44"/>
                <w:sz w:val="19"/>
                <w:szCs w:val="19"/>
              </w:rPr>
              <w:t xml:space="preserve">Proceso que mejora</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La evaluación de la ZBE deja de ser una comparación manual de medias antes y después. Pasa a ser un proceso continuo, automatizado y ajustado por meteorología.</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spacing w:after="0" w:before="0" w:line="245"/>
            </w:pPr>
            <w:r>
              <w:rPr>
                <w:b/>
                <w:bCs/>
                <w:color w:val="1F2A44"/>
                <w:sz w:val="19"/>
                <w:szCs w:val="19"/>
              </w:rPr>
              <w:t xml:space="preserve">Eficiencia</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La ingesta, el reentrenamiento y el panel se automatizan y se reproducen con un solo comando. El personal de análisis dedica el tiempo a interpretar y no a recopilar datos.</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spacing w:after="0" w:before="0" w:line="245"/>
            </w:pPr>
            <w:r>
              <w:rPr>
                <w:b/>
                <w:bCs/>
                <w:color w:val="1F2A44"/>
                <w:sz w:val="19"/>
                <w:szCs w:val="19"/>
              </w:rPr>
              <w:t xml:space="preserve">Decisiones</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El Ayuntamiento recibe una cifra con su margen de error. Así se evita retirar una medida eficaz después de un invierno de poco viento, o mantener una ineficaz tras un año lluvioso. Menos horas de análisis y menos riesgo de invertir sin evidencia.</w:t>
            </w:r>
          </w:p>
        </w:tc>
      </w:tr>
      <w:tr>
        <w:trPr>
          <w:cantSplit/>
        </w:trPr>
        <w:tc>
          <w:tcPr>
            <w:tcW w:type="dxa" w:w="2300"/>
            <w:tcBorders>
              <w:top w:val="single" w:color="D9DEE4" w:sz="4"/>
              <w:left w:val="single" w:color="D9DEE4" w:sz="4"/>
              <w:bottom w:val="single" w:color="D9DEE4" w:sz="4"/>
              <w:right w:val="single" w:color="D9DEE4" w:sz="4"/>
            </w:tcBorders>
            <w:shd w:fill="F2F5F7" w:color="auto" w:val="clear"/>
            <w:tcMar>
              <w:top w:type="dxa" w:w="100"/>
              <w:left w:type="dxa" w:w="140"/>
              <w:bottom w:type="dxa" w:w="100"/>
              <w:right w:type="dxa" w:w="120"/>
            </w:tcMar>
            <w:vAlign w:val="top"/>
          </w:tcPr>
          <w:p>
            <w:pPr>
              <w:keepNext w:val="false"/>
              <w:spacing w:after="0" w:before="0" w:line="245"/>
            </w:pPr>
            <w:r>
              <w:rPr>
                <w:b/>
                <w:bCs/>
                <w:color w:val="1F2A44"/>
                <w:sz w:val="19"/>
                <w:szCs w:val="19"/>
              </w:rPr>
              <w:t xml:space="preserve">Nuevas formas de interacción</w:t>
            </w:r>
          </w:p>
        </w:tc>
        <w:tc>
          <w:tcPr>
            <w:tcW w:type="dxa" w:w="7406"/>
            <w:tcBorders>
              <w:top w:val="single" w:color="D9DEE4" w:sz="4"/>
              <w:left w:val="single" w:color="D9DEE4" w:sz="4"/>
              <w:bottom w:val="single" w:color="D9DEE4" w:sz="4"/>
              <w:right w:val="single" w:color="D9DEE4" w:sz="4"/>
            </w:tcBorders>
            <w:tcMar>
              <w:top w:type="dxa" w:w="100"/>
              <w:left w:type="dxa" w:w="160"/>
              <w:bottom w:type="dxa" w:w="100"/>
              <w:right w:type="dxa" w:w="140"/>
            </w:tcMar>
            <w:vAlign w:val="top"/>
          </w:tcPr>
          <w:p>
            <w:pPr>
              <w:spacing w:after="0" w:before="0" w:line="264"/>
            </w:pPr>
            <w:r>
              <w:rPr>
                <w:color w:val="2B2F3A"/>
                <w:sz w:val="20"/>
                <w:szCs w:val="20"/>
              </w:rPr>
              <w:t xml:space="preserve">Un servicio MCP de solo lectura permite preguntar en lenguaje natural sin escribir consultas. Los paneles de Grafana se reparten por roles: la cúpula lo ve todo sin editar, análisis ve solo sus paneles e IT ve y edita.</w:t>
            </w:r>
          </w:p>
        </w:tc>
      </w:tr>
    </w:tbl>
    <w:p>
      <w:pPr>
        <w:pageBreakBefore/>
        <w:spacing w:after="0" w:before="0" w:line="20" w:lineRule="exact"/>
      </w:pPr>
    </w:p>
    <w:tbl>
      <w:tblPr>
        <w:tblW w:type="dxa" w:w="97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6"/>
        <w:gridCol w:w="8930"/>
      </w:tblGrid>
      <w:tr>
        <w:trPr>
          <w:cantSplit/>
        </w:trPr>
        <w:tc>
          <w:tcPr>
            <w:tcW w:type="dxa" w:w="776"/>
            <w:tcBorders>
              <w:top w:val="none" w:color="FFFFFF" w:sz="0"/>
              <w:left w:val="none" w:color="FFFFFF" w:sz="0"/>
              <w:bottom w:val="none" w:color="FFFFFF" w:sz="0"/>
              <w:right w:val="none" w:color="FFFFFF" w:sz="0"/>
            </w:tcBorders>
            <w:shd w:fill="0E7C7B" w:color="auto" w:val="clear"/>
            <w:tcMar>
              <w:top w:type="dxa" w:w="100"/>
              <w:left w:type="dxa" w:w="100"/>
              <w:bottom w:type="dxa" w:w="100"/>
              <w:right w:type="dxa" w:w="100"/>
            </w:tcMar>
            <w:vAlign w:val="center"/>
          </w:tcPr>
          <w:p>
            <w:pPr>
              <w:keepNext/>
              <w:jc w:val="center"/>
            </w:pPr>
            <w:r>
              <w:rPr>
                <w:b/>
                <w:bCs/>
                <w:color w:val="FFFFFF"/>
                <w:sz w:val="26"/>
                <w:szCs w:val="26"/>
              </w:rPr>
              <w:t xml:space="preserve">8</w:t>
            </w:r>
          </w:p>
        </w:tc>
        <w:tc>
          <w:tcPr>
            <w:tcW w:type="dxa" w:w="8930"/>
            <w:tcBorders>
              <w:top w:val="none" w:color="FFFFFF" w:sz="0"/>
              <w:left w:val="none" w:color="FFFFFF" w:sz="0"/>
              <w:bottom w:val="none" w:color="FFFFFF" w:sz="0"/>
              <w:right w:val="none" w:color="FFFFFF" w:sz="0"/>
            </w:tcBorders>
            <w:shd w:fill="F2F5F7" w:color="auto" w:val="clear"/>
            <w:tcMar>
              <w:top w:type="dxa" w:w="100"/>
              <w:left w:type="dxa" w:w="200"/>
              <w:bottom w:type="dxa" w:w="100"/>
              <w:right w:type="dxa" w:w="100"/>
            </w:tcMar>
            <w:vAlign w:val="center"/>
          </w:tcPr>
          <w:p>
            <w:pPr>
              <w:keepNext/>
            </w:pPr>
            <w:r>
              <w:rPr>
                <w:b/>
                <w:bCs/>
                <w:color w:val="1F2A44"/>
                <w:sz w:val="26"/>
                <w:szCs w:val="26"/>
              </w:rPr>
              <w:t xml:space="preserve">Ventajas, limitaciones y riesgos</w:t>
            </w:r>
          </w:p>
        </w:tc>
      </w:tr>
    </w:tbl>
    <w:p>
      <w:pPr>
        <w:keepNext/>
        <w:spacing w:after="0" w:before="0" w:line="16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53"/>
        <w:gridCol w:w="4853"/>
      </w:tblGrid>
      <w:tr>
        <w:trPr>
          <w:cantSplit/>
        </w:trPr>
        <w:tc>
          <w:tcPr>
            <w:tcW w:type="dxa" w:w="4853"/>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Ventajas</w:t>
            </w:r>
          </w:p>
        </w:tc>
        <w:tc>
          <w:tcPr>
            <w:tcW w:type="dxa" w:w="4853"/>
            <w:tcBorders>
              <w:top w:val="single" w:color="D9DEE4" w:sz="4"/>
              <w:left w:val="single" w:color="D9DEE4" w:sz="4"/>
              <w:bottom w:val="single" w:color="D9DEE4" w:sz="4"/>
              <w:right w:val="single" w:color="D9DEE4" w:sz="4"/>
            </w:tcBorders>
            <w:shd w:fill="44546A"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Limitaciones</w:t>
            </w:r>
          </w:p>
        </w:tc>
      </w:tr>
      <w:tr>
        <w:tc>
          <w:tcPr>
            <w:tcW w:type="dxa" w:w="4853"/>
            <w:tcBorders>
              <w:top w:val="single" w:color="D9DEE4" w:sz="4"/>
              <w:left w:val="single" w:color="D9DEE4" w:sz="4"/>
              <w:bottom w:val="single" w:color="D9DEE4" w:sz="4"/>
              <w:right w:val="single" w:color="D9DEE4" w:sz="4"/>
            </w:tcBorders>
            <w:tcMar>
              <w:top w:type="dxa" w:w="80"/>
              <w:left w:type="dxa" w:w="60"/>
              <w:bottom w:type="dxa" w:w="80"/>
              <w:right w:type="dxa" w:w="120"/>
            </w:tcMar>
            <w:vAlign w:val="top"/>
          </w:tcPr>
          <w:p>
            <w:pPr>
              <w:pStyle w:val="ListParagraph"/>
              <w:numPr>
                <w:ilvl w:val="0"/>
                <w:numId w:val="2"/>
              </w:numPr>
              <w:spacing w:after="30" w:before="0" w:line="264"/>
            </w:pPr>
            <w:r>
              <w:rPr>
                <w:color w:val="2B2F3A"/>
                <w:sz w:val="19"/>
                <w:szCs w:val="19"/>
              </w:rPr>
              <w:t xml:space="preserve">Separa el efecto de la ZBE del tiempo atmosférico y de la tendencia.</w:t>
            </w:r>
          </w:p>
          <w:p>
            <w:pPr>
              <w:pStyle w:val="ListParagraph"/>
              <w:numPr>
                <w:ilvl w:val="0"/>
                <w:numId w:val="2"/>
              </w:numPr>
              <w:spacing w:after="30" w:before="0" w:line="264"/>
            </w:pPr>
            <w:r>
              <w:rPr>
                <w:color w:val="2B2F3A"/>
                <w:sz w:val="19"/>
                <w:szCs w:val="19"/>
              </w:rPr>
              <w:t xml:space="preserve">Recoge relaciones no lineales y se puede explicar con SHAP.</w:t>
            </w:r>
          </w:p>
          <w:p>
            <w:pPr>
              <w:pStyle w:val="ListParagraph"/>
              <w:numPr>
                <w:ilvl w:val="0"/>
                <w:numId w:val="2"/>
              </w:numPr>
              <w:spacing w:after="30" w:before="0" w:line="264"/>
            </w:pPr>
            <w:r>
              <w:rPr>
                <w:color w:val="2B2F3A"/>
                <w:sz w:val="19"/>
                <w:szCs w:val="19"/>
              </w:rPr>
              <w:t xml:space="preserve">Los placebos protegen frente a conclusiones falsas.</w:t>
            </w:r>
          </w:p>
          <w:p>
            <w:pPr>
              <w:pStyle w:val="ListParagraph"/>
              <w:numPr>
                <w:ilvl w:val="0"/>
                <w:numId w:val="2"/>
              </w:numPr>
              <w:spacing w:after="30" w:before="0" w:line="264"/>
            </w:pPr>
            <w:r>
              <w:rPr>
                <w:color w:val="2B2F3A"/>
                <w:sz w:val="19"/>
                <w:szCs w:val="19"/>
              </w:rPr>
              <w:t xml:space="preserve">Se actualiza solo y se integra con InfluxDB, Grafana y MCP.</w:t>
            </w:r>
          </w:p>
          <w:p>
            <w:pPr>
              <w:pStyle w:val="ListParagraph"/>
              <w:numPr>
                <w:ilvl w:val="0"/>
                <w:numId w:val="2"/>
              </w:numPr>
              <w:spacing w:after="0" w:before="0" w:line="264"/>
            </w:pPr>
            <w:r>
              <w:rPr>
                <w:color w:val="2B2F3A"/>
                <w:sz w:val="19"/>
                <w:szCs w:val="19"/>
              </w:rPr>
              <w:t xml:space="preserve">Es ligero: CPU, contenedor, datos públicos y sin datos personales.</w:t>
            </w:r>
          </w:p>
        </w:tc>
        <w:tc>
          <w:tcPr>
            <w:tcW w:type="dxa" w:w="4853"/>
            <w:tcBorders>
              <w:top w:val="single" w:color="D9DEE4" w:sz="4"/>
              <w:left w:val="single" w:color="D9DEE4" w:sz="4"/>
              <w:bottom w:val="single" w:color="D9DEE4" w:sz="4"/>
              <w:right w:val="single" w:color="D9DEE4" w:sz="4"/>
            </w:tcBorders>
            <w:tcMar>
              <w:top w:type="dxa" w:w="80"/>
              <w:left w:type="dxa" w:w="60"/>
              <w:bottom w:type="dxa" w:w="80"/>
              <w:right w:type="dxa" w:w="120"/>
            </w:tcMar>
            <w:vAlign w:val="top"/>
          </w:tcPr>
          <w:p>
            <w:pPr>
              <w:pStyle w:val="ListParagraph"/>
              <w:numPr>
                <w:ilvl w:val="0"/>
                <w:numId w:val="2"/>
              </w:numPr>
              <w:spacing w:after="30" w:before="0" w:line="264"/>
            </w:pPr>
            <w:r>
              <w:rPr>
                <w:color w:val="2B2F3A"/>
                <w:sz w:val="19"/>
                <w:szCs w:val="19"/>
              </w:rPr>
              <w:t xml:space="preserve">Solo hay dos estaciones dentro de la zona, y el efecto puede quedar dentro del margen de error.</w:t>
            </w:r>
          </w:p>
          <w:p>
            <w:pPr>
              <w:pStyle w:val="ListParagraph"/>
              <w:numPr>
                <w:ilvl w:val="0"/>
                <w:numId w:val="2"/>
              </w:numPr>
              <w:spacing w:after="30" w:before="0" w:line="264"/>
            </w:pPr>
            <w:r>
              <w:rPr>
                <w:color w:val="2B2F3A"/>
                <w:sz w:val="19"/>
                <w:szCs w:val="19"/>
              </w:rPr>
              <w:t xml:space="preserve">Mide concentración, no emisiones.</w:t>
            </w:r>
          </w:p>
          <w:p>
            <w:pPr>
              <w:pStyle w:val="ListParagraph"/>
              <w:numPr>
                <w:ilvl w:val="0"/>
                <w:numId w:val="2"/>
              </w:numPr>
              <w:spacing w:after="30" w:before="0" w:line="264"/>
            </w:pPr>
            <w:r>
              <w:rPr>
                <w:color w:val="2B2F3A"/>
                <w:sz w:val="19"/>
                <w:szCs w:val="19"/>
              </w:rPr>
              <w:t xml:space="preserve">Hay otros cambios simultáneos (el corredor verde de Mª Díaz de Haro) y efectos residuales de la pandemia.</w:t>
            </w:r>
          </w:p>
          <w:p>
            <w:pPr>
              <w:pStyle w:val="ListParagraph"/>
              <w:numPr>
                <w:ilvl w:val="0"/>
                <w:numId w:val="2"/>
              </w:numPr>
              <w:spacing w:after="30" w:before="0" w:line="264"/>
            </w:pPr>
            <w:r>
              <w:rPr>
                <w:color w:val="2B2F3A"/>
                <w:sz w:val="19"/>
                <w:szCs w:val="19"/>
              </w:rPr>
              <w:t xml:space="preserve">No hay estaciones en el borde para ver si el tráfico se desplaza.</w:t>
            </w:r>
          </w:p>
          <w:p>
            <w:pPr>
              <w:pStyle w:val="ListParagraph"/>
              <w:numPr>
                <w:ilvl w:val="0"/>
                <w:numId w:val="2"/>
              </w:numPr>
              <w:spacing w:after="0" w:before="0" w:line="264"/>
            </w:pPr>
            <w:r>
              <w:rPr>
                <w:color w:val="2B2F3A"/>
                <w:sz w:val="19"/>
                <w:szCs w:val="19"/>
              </w:rPr>
              <w:t xml:space="preserve">El tráfico en vivo no sirve para entrenar.</w:t>
            </w:r>
          </w:p>
        </w:tc>
      </w:tr>
    </w:tbl>
    <w:p>
      <w:pPr>
        <w:keepNext w:val="false"/>
        <w:spacing w:after="0" w:before="0" w:line="170" w:lineRule="exact"/>
      </w:pP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100"/>
        <w:gridCol w:w="4906"/>
      </w:tblGrid>
      <w:tr>
        <w:trPr>
          <w:cantSplit/>
          <w:tblHeader/>
        </w:trPr>
        <w:tc>
          <w:tcPr>
            <w:tcW w:type="dxa" w:w="37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Riesgo</w:t>
            </w:r>
          </w:p>
        </w:tc>
        <w:tc>
          <w:tcPr>
            <w:tcW w:type="dxa" w:w="1100"/>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Impacto</w:t>
            </w:r>
          </w:p>
        </w:tc>
        <w:tc>
          <w:tcPr>
            <w:tcW w:type="dxa" w:w="4906"/>
            <w:tcBorders>
              <w:top w:val="single" w:color="D9DEE4" w:sz="4"/>
              <w:left w:val="single" w:color="D9DEE4" w:sz="4"/>
              <w:bottom w:val="single" w:color="D9DEE4" w:sz="4"/>
              <w:right w:val="single" w:color="D9DEE4" w:sz="4"/>
            </w:tcBorders>
            <w:shd w:fill="0E7C7B" w:color="auto" w:val="clear"/>
            <w:tcMar>
              <w:top w:type="dxa" w:w="55"/>
              <w:left w:type="dxa" w:w="120"/>
              <w:bottom w:type="dxa" w:w="55"/>
              <w:right w:type="dxa" w:w="120"/>
            </w:tcMar>
            <w:vAlign w:val="center"/>
          </w:tcPr>
          <w:p>
            <w:pPr>
              <w:keepNext/>
              <w:spacing w:after="0" w:before="0" w:line="245"/>
            </w:pPr>
            <w:r>
              <w:rPr>
                <w:b/>
                <w:bCs/>
                <w:color w:val="FFFFFF"/>
                <w:sz w:val="18"/>
                <w:szCs w:val="18"/>
              </w:rPr>
              <w:t xml:space="preserve">Mitigación</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Atribuir a la ZBE un cambio que no es suyo (correlación no es causalidad)</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03A2E"/>
                <w:sz w:val="19"/>
                <w:szCs w:val="19"/>
              </w:rPr>
              <w:t xml:space="preserve">Alto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Placebos, estaciones de control y contraste con DiD.</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Presentar un resultado dudoso como si fuera una certeza</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03A2E"/>
                <w:sz w:val="19"/>
                <w:szCs w:val="19"/>
              </w:rPr>
              <w:t xml:space="preserve">Alto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Mostrar siempre el intervalo y admitir que puede ser no concluyente.</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Sobreajuste y deriva del modelo con el tiempo</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9770E"/>
                <w:sz w:val="19"/>
                <w:szCs w:val="19"/>
              </w:rPr>
              <w:t xml:space="preserve">Medio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Validación temporal, modelo sencillo y reentrenamiento periódico.</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Datos con errores, huecos o fallos de estaciones</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9770E"/>
                <w:sz w:val="19"/>
                <w:szCs w:val="19"/>
              </w:rPr>
              <w:t xml:space="preserve">Medio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Limpieza documentada, comprobación de recuentos y alerta si se corta la ingesta.</w:t>
            </w:r>
          </w:p>
        </w:tc>
      </w:tr>
      <w:tr>
        <w:trPr>
          <w:cantSplit/>
        </w:trPr>
        <w:tc>
          <w:tcPr>
            <w:tcW w:type="dxa" w:w="3700"/>
            <w:tcBorders>
              <w:top w:val="single" w:color="D9DEE4" w:sz="4"/>
              <w:left w:val="single" w:color="D9DEE4" w:sz="4"/>
              <w:bottom w:val="single" w:color="D9DEE4" w:sz="4"/>
              <w:right w:val="single" w:color="D9DEE4" w:sz="4"/>
            </w:tcBorders>
            <w:shd w:fill="F2F5F7" w:color="auto" w:val="clear"/>
            <w:tcMar>
              <w:top w:type="dxa" w:w="55"/>
              <w:left w:type="dxa" w:w="120"/>
              <w:bottom w:type="dxa" w:w="55"/>
              <w:right w:type="dxa" w:w="120"/>
            </w:tcMar>
            <w:vAlign w:val="top"/>
          </w:tcPr>
          <w:p>
            <w:pPr>
              <w:spacing w:after="0" w:before="0" w:line="245"/>
            </w:pPr>
            <w:r>
              <w:rPr>
                <w:color w:val="1F2A44"/>
                <w:sz w:val="19"/>
                <w:szCs w:val="19"/>
              </w:rPr>
              <w:t xml:space="preserve">Acceso indebido a datos o edición accidental de paneles. Datos personales si se llegaran a usar las cámaras</w:t>
            </w:r>
          </w:p>
        </w:tc>
        <w:tc>
          <w:tcPr>
            <w:tcW w:type="dxa" w:w="1100"/>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jc w:val="center"/>
            </w:pPr>
            <w:r>
              <w:rPr>
                <w:b/>
                <w:bCs/>
                <w:color w:val="B9770E"/>
                <w:sz w:val="19"/>
                <w:szCs w:val="19"/>
              </w:rPr>
              <w:t xml:space="preserve">Medio</w:t>
            </w:r>
          </w:p>
        </w:tc>
        <w:tc>
          <w:tcPr>
            <w:tcW w:type="dxa" w:w="4906"/>
            <w:tcBorders>
              <w:top w:val="single" w:color="D9DEE4" w:sz="4"/>
              <w:left w:val="single" w:color="D9DEE4" w:sz="4"/>
              <w:bottom w:val="single" w:color="D9DEE4" w:sz="4"/>
              <w:right w:val="single" w:color="D9DEE4" w:sz="4"/>
            </w:tcBorders>
            <w:tcMar>
              <w:top w:type="dxa" w:w="55"/>
              <w:left w:type="dxa" w:w="120"/>
              <w:bottom w:type="dxa" w:w="55"/>
              <w:right w:type="dxa" w:w="120"/>
            </w:tcMar>
            <w:vAlign w:val="top"/>
          </w:tcPr>
          <w:p>
            <w:pPr>
              <w:spacing w:after="0" w:before="0" w:line="245"/>
            </w:pPr>
            <w:r>
              <w:rPr>
                <w:color w:val="2B2F3A"/>
                <w:sz w:val="19"/>
                <w:szCs w:val="19"/>
              </w:rPr>
              <w:t xml:space="preserve">Roles en Grafana, tokens de lectura y escritura separados y MCP de solo lectura. Solo datos agregados y cumplimiento del RGPD.</w:t>
            </w:r>
          </w:p>
        </w:tc>
      </w:tr>
    </w:tbl>
    <w:p>
      <w:pPr>
        <w:keepNext w:val="false"/>
        <w:spacing w:after="0" w:before="0" w:line="190" w:lineRule="exact"/>
      </w:pPr>
    </w:p>
    <w:p>
      <w:pPr>
        <w:keepNext/>
        <w:spacing w:after="100"/>
      </w:pPr>
      <w:r>
        <w:rPr>
          <w:b/>
          <w:bCs/>
          <w:color w:val="1F2A44"/>
          <w:sz w:val="24"/>
          <w:szCs w:val="24"/>
        </w:rPr>
        <w:t xml:space="preserve">Checklist de verificación</w:t>
      </w:r>
    </w:p>
    <w:tbl>
      <w:tblPr>
        <w:tblW w:type="dxa" w:w="97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5"/>
        <w:gridCol w:w="3235"/>
        <w:gridCol w:w="3236"/>
      </w:tblGrid>
      <w:tr>
        <w:trPr>
          <w:cantSplit/>
        </w:trPr>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Requisitos del cliente</w:t>
            </w:r>
            <w:r>
              <w:rPr>
                <w:b/>
                <w:bCs/>
                <w:color w:val="0E7C7B"/>
                <w:sz w:val="15"/>
                <w:szCs w:val="15"/>
              </w:rPr>
              <w:t xml:space="preserve">	AP. 1</w:t>
            </w:r>
          </w:p>
        </w:tc>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Principios de la IA</w:t>
            </w:r>
            <w:r>
              <w:rPr>
                <w:b/>
                <w:bCs/>
                <w:color w:val="0E7C7B"/>
                <w:sz w:val="15"/>
                <w:szCs w:val="15"/>
              </w:rPr>
              <w:t xml:space="preserve">	AP. 2</w:t>
            </w:r>
          </w:p>
        </w:tc>
        <w:tc>
          <w:tcPr>
            <w:tcW w:type="dxa" w:w="3236"/>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Familias de modelos</w:t>
            </w:r>
            <w:r>
              <w:rPr>
                <w:b/>
                <w:bCs/>
                <w:color w:val="0E7C7B"/>
                <w:sz w:val="15"/>
                <w:szCs w:val="15"/>
              </w:rPr>
              <w:t xml:space="preserve">	AP. 3</w:t>
            </w:r>
          </w:p>
        </w:tc>
      </w:tr>
      <w:tr>
        <w:trPr>
          <w:cantSplit/>
        </w:trPr>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Técnicas consideradas</w:t>
            </w:r>
            <w:r>
              <w:rPr>
                <w:b/>
                <w:bCs/>
                <w:color w:val="0E7C7B"/>
                <w:sz w:val="15"/>
                <w:szCs w:val="15"/>
              </w:rPr>
              <w:t xml:space="preserve">	AP. 3</w:t>
            </w:r>
          </w:p>
        </w:tc>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Alternativas comparadas</w:t>
            </w:r>
            <w:r>
              <w:rPr>
                <w:b/>
                <w:bCs/>
                <w:color w:val="0E7C7B"/>
                <w:sz w:val="15"/>
                <w:szCs w:val="15"/>
              </w:rPr>
              <w:t xml:space="preserve">	AP. 4</w:t>
            </w:r>
          </w:p>
        </w:tc>
        <w:tc>
          <w:tcPr>
            <w:tcW w:type="dxa" w:w="3236"/>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Modelo y justificación</w:t>
            </w:r>
            <w:r>
              <w:rPr>
                <w:b/>
                <w:bCs/>
                <w:color w:val="0E7C7B"/>
                <w:sz w:val="15"/>
                <w:szCs w:val="15"/>
              </w:rPr>
              <w:t xml:space="preserve">	AP. 5</w:t>
            </w:r>
          </w:p>
        </w:tc>
      </w:tr>
      <w:tr>
        <w:trPr>
          <w:cantSplit/>
        </w:trPr>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val="false"/>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Diagrama de la solución</w:t>
            </w:r>
            <w:r>
              <w:rPr>
                <w:b/>
                <w:bCs/>
                <w:color w:val="0E7C7B"/>
                <w:sz w:val="15"/>
                <w:szCs w:val="15"/>
              </w:rPr>
              <w:t xml:space="preserve">	AP. 6</w:t>
            </w:r>
          </w:p>
        </w:tc>
        <w:tc>
          <w:tcPr>
            <w:tcW w:type="dxa" w:w="3235"/>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val="false"/>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Impacto esperado</w:t>
            </w:r>
            <w:r>
              <w:rPr>
                <w:b/>
                <w:bCs/>
                <w:color w:val="0E7C7B"/>
                <w:sz w:val="15"/>
                <w:szCs w:val="15"/>
              </w:rPr>
              <w:t xml:space="preserve">	AP. 7</w:t>
            </w:r>
          </w:p>
        </w:tc>
        <w:tc>
          <w:tcPr>
            <w:tcW w:type="dxa" w:w="3236"/>
            <w:tcBorders>
              <w:top w:val="single" w:color="D9DEE4" w:sz="4"/>
              <w:left w:val="single" w:color="D9DEE4" w:sz="4"/>
              <w:bottom w:val="single" w:color="D9DEE4" w:sz="4"/>
              <w:right w:val="single" w:color="D9DEE4" w:sz="4"/>
            </w:tcBorders>
            <w:tcMar>
              <w:top w:type="dxa" w:w="75"/>
              <w:left w:type="dxa" w:w="110"/>
              <w:bottom w:type="dxa" w:w="75"/>
              <w:right w:type="dxa" w:w="90"/>
            </w:tcMar>
            <w:vAlign w:val="center"/>
          </w:tcPr>
          <w:p>
            <w:pPr>
              <w:keepNext w:val="false"/>
              <w:tabs>
                <w:tab w:val="right" w:pos="3035"/>
              </w:tabs>
            </w:pPr>
            <w:r>
              <w:rPr>
                <w:rFonts w:ascii="Segoe UI Symbol" w:cs="Segoe UI Symbol" w:eastAsia="Segoe UI Symbol" w:hAnsi="Segoe UI Symbol"/>
                <w:b/>
                <w:bCs/>
                <w:color w:val="1E8449"/>
                <w:sz w:val="20"/>
                <w:szCs w:val="20"/>
              </w:rPr>
              <w:t xml:space="preserve">☑ </w:t>
            </w:r>
            <w:r>
              <w:rPr>
                <w:color w:val="2B2F3A"/>
                <w:sz w:val="19"/>
                <w:szCs w:val="19"/>
              </w:rPr>
              <w:t xml:space="preserve">Ventajas y riesgos</w:t>
            </w:r>
            <w:r>
              <w:rPr>
                <w:b/>
                <w:bCs/>
                <w:color w:val="0E7C7B"/>
                <w:sz w:val="15"/>
                <w:szCs w:val="15"/>
              </w:rPr>
              <w:t xml:space="preserve">	AP. 8</w:t>
            </w:r>
          </w:p>
        </w:tc>
      </w:tr>
    </w:tbl>
    <w:p>
      <w:pPr>
        <w:keepNext w:val="false"/>
        <w:spacing w:after="0" w:before="0" w:line="190" w:lineRule="exact"/>
      </w:pPr>
    </w:p>
    <w:p>
      <w:pPr>
        <w:keepNext/>
        <w:spacing w:after="120"/>
      </w:pPr>
      <w:r>
        <w:rPr>
          <w:b/>
          <w:bCs/>
          <w:color w:val="1F2A44"/>
          <w:sz w:val="24"/>
          <w:szCs w:val="24"/>
        </w:rPr>
        <w:t xml:space="preserve">Conclusión</w:t>
      </w:r>
    </w:p>
    <w:p>
      <w:pPr>
        <w:spacing w:after="180" w:before="0" w:line="276"/>
      </w:pPr>
      <w:r>
        <w:rPr>
          <w:color w:val="2B2F3A"/>
          <w:sz w:val="21"/>
          <w:szCs w:val="21"/>
        </w:rPr>
        <w:t xml:space="preserve">Se ha optado por un gradient boosting que estima el NO</w:t>
      </w:r>
      <w:r>
        <w:rPr>
          <w:color w:val="2B2F3A"/>
          <w:sz w:val="21"/>
          <w:szCs w:val="21"/>
          <w:vertAlign w:val="subscript"/>
        </w:rPr>
        <w:t xml:space="preserve">2</w:t>
      </w:r>
      <w:r>
        <w:rPr>
          <w:color w:val="2B2F3A"/>
          <w:sz w:val="21"/>
          <w:szCs w:val="21"/>
        </w:rPr>
        <w:t xml:space="preserve"> esperado sin ZBE, con diferencias en diferencias como segunda opinión. Con solo dos estaciones dentro del perímetro, un resultado no concluyente es posible y se presentaría como tal. Ninguna cifra se da por buena sin superar antes la validación temporal y los tres placebos.</w:t>
      </w:r>
    </w:p>
    <w:p>
      <w:pPr>
        <w:keepNext/>
        <w:spacing w:after="100"/>
      </w:pPr>
      <w:r>
        <w:rPr>
          <w:b/>
          <w:bCs/>
          <w:color w:val="1F2A44"/>
          <w:sz w:val="24"/>
          <w:szCs w:val="24"/>
        </w:rPr>
        <w:t xml:space="preserve">Referencias</w:t>
      </w:r>
    </w:p>
    <w:p>
      <w:pPr>
        <w:spacing w:after="60" w:before="0" w:line="250"/>
      </w:pPr>
      <w:r>
        <w:rPr>
          <w:color w:val="2B2F3A"/>
          <w:sz w:val="18"/>
          <w:szCs w:val="18"/>
        </w:rPr>
        <w:t xml:space="preserve">Grange, S. K. y Carslaw, D. C. (2019). </w:t>
      </w:r>
      <w:r>
        <w:rPr>
          <w:i/>
          <w:iCs/>
          <w:color w:val="2B2F3A"/>
          <w:sz w:val="18"/>
          <w:szCs w:val="18"/>
        </w:rPr>
        <w:t xml:space="preserve">Using meteorological normalisation to detect interventions in air quality time series</w:t>
      </w:r>
      <w:r>
        <w:rPr>
          <w:color w:val="2B2F3A"/>
          <w:sz w:val="18"/>
          <w:szCs w:val="18"/>
        </w:rPr>
        <w:t xml:space="preserve">. Science of the Total Environment, 653, 578-588.</w:t>
      </w:r>
    </w:p>
    <w:p>
      <w:pPr>
        <w:spacing w:after="0" w:before="0" w:line="250"/>
      </w:pPr>
      <w:r>
        <w:rPr>
          <w:color w:val="2B2F3A"/>
          <w:sz w:val="18"/>
          <w:szCs w:val="18"/>
        </w:rPr>
        <w:t xml:space="preserve">Lundberg, S. M. y Lee, S. I. (2017). </w:t>
      </w:r>
      <w:r>
        <w:rPr>
          <w:i/>
          <w:iCs/>
          <w:color w:val="2B2F3A"/>
          <w:sz w:val="18"/>
          <w:szCs w:val="18"/>
        </w:rPr>
        <w:t xml:space="preserve">A unified approach to interpreting model predictions</w:t>
      </w:r>
      <w:r>
        <w:rPr>
          <w:color w:val="2B2F3A"/>
          <w:sz w:val="18"/>
          <w:szCs w:val="18"/>
        </w:rPr>
        <w:t xml:space="preserve">. Advances in Neural Information Processing Systems (NeurIPS), 30.</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Página </w:t>
    </w:r>
    <w:r>
      <w:rPr>
        <w:color w:val="44546A"/>
        <w:sz w:val="16"/>
        <w:szCs w:val="16"/>
      </w:rPr>
      <w:fldChar w:fldCharType="begin"/>
      <w:instrText xml:space="preserve">PAGE</w:instrText>
      <w:fldChar w:fldCharType="separate"/>
      <w:fldChar w:fldCharType="end"/>
    </w:r>
    <w:r>
      <w:rPr>
        <w:color w:val="44546A"/>
        <w:sz w:val="16"/>
        <w:szCs w:val="16"/>
      </w:rPr>
      <w:t xml:space="preserve"> de </w:t>
    </w:r>
    <w:r>
      <w:rPr>
        <w:color w:val="4454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E7C7B" w:sz="6" w:space="4"/>
      </w:pBdr>
      <w:tabs>
        <w:tab w:val="right" w:pos="9706"/>
      </w:tabs>
    </w:pPr>
    <w:r>
      <w:rPr>
        <w:color w:val="44546A"/>
        <w:sz w:val="15"/>
        <w:szCs w:val="15"/>
      </w:rPr>
      <w:t xml:space="preserve">Curso de Especialización en Inteligencia Artificial y Big Data</w:t>
    </w:r>
    <w:r>
      <w:rPr>
        <w:color w:val="44546A"/>
        <w:sz w:val="15"/>
        <w:szCs w:val="15"/>
      </w:rPr>
      <w:t xml:space="preserve">	Haizen Lab · MIA · Reto 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F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MIA · ¿Ha funcionado la Zona de Bajas Emisiones de Bilbao?</dc:title>
  <dc:creator>Haizen Lab</dc:creator>
  <dc:description>Reto 0 HERE WE GO · Modelos de IA</dc:description>
  <cp:lastModifiedBy>Haizen Lab</cp:lastModifiedBy>
  <cp:revision>1</cp:revision>
  <dcterms:created xsi:type="dcterms:W3CDTF">2026-10-07T08:55:48.881Z</dcterms:created>
  <dcterms:modified xsi:type="dcterms:W3CDTF">2026-10-07T08:55:48.881Z</dcterms:modified>
</cp:coreProperties>
</file>

<file path=docProps/custom.xml><?xml version="1.0" encoding="utf-8"?>
<Properties xmlns="http://schemas.openxmlformats.org/officeDocument/2006/custom-properties" xmlns:vt="http://schemas.openxmlformats.org/officeDocument/2006/docPropsVTypes"/>
</file>