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B2D7" w14:textId="77777777" w:rsidR="001C389B" w:rsidRDefault="001C389B">
      <w:pPr>
        <w:pStyle w:val="NormalWeb"/>
        <w:spacing w:before="3000"/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¿Ha reducido la ZBE de Bilbao el NO</w:t>
      </w:r>
      <w:r>
        <w:rPr>
          <w:b/>
          <w:bCs/>
          <w:color w:val="1F4E79"/>
          <w:sz w:val="48"/>
          <w:szCs w:val="48"/>
          <w:vertAlign w:val="subscript"/>
        </w:rPr>
        <w:t>2</w:t>
      </w:r>
      <w:r>
        <w:rPr>
          <w:b/>
          <w:bCs/>
          <w:color w:val="1F4E79"/>
          <w:sz w:val="48"/>
          <w:szCs w:val="48"/>
        </w:rPr>
        <w:t>?</w:t>
      </w:r>
    </w:p>
    <w:p w14:paraId="3094DC51" w14:textId="77777777" w:rsidR="001C389B" w:rsidRDefault="001C389B">
      <w:pPr>
        <w:pStyle w:val="NormalWeb"/>
        <w:spacing w:after="1200"/>
        <w:jc w:val="center"/>
        <w:rPr>
          <w:sz w:val="28"/>
          <w:szCs w:val="28"/>
        </w:rPr>
      </w:pPr>
      <w:r>
        <w:rPr>
          <w:sz w:val="28"/>
          <w:szCs w:val="28"/>
        </w:rPr>
        <w:t>Datos para decidir si ampliar, mantener o ajustar la Zona de Bajas Emisiones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644"/>
      </w:tblGrid>
      <w:tr w:rsidR="00000000" w14:paraId="4D274EEC" w14:textId="77777777"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59D4CCB7" w14:textId="77777777" w:rsidR="001C389B" w:rsidRDefault="001C389B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Cliente</w:t>
            </w:r>
          </w:p>
        </w:tc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53BE78A6" w14:textId="77777777" w:rsidR="001C389B" w:rsidRDefault="001C389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Ayuntamiento de Bilbao</w:t>
            </w:r>
          </w:p>
        </w:tc>
      </w:tr>
      <w:tr w:rsidR="00000000" w14:paraId="72CC45C0" w14:textId="77777777"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780B8CAC" w14:textId="77777777" w:rsidR="001C389B" w:rsidRDefault="001C389B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Equipo</w:t>
            </w:r>
          </w:p>
        </w:tc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6E2093A0" w14:textId="77777777" w:rsidR="001C389B" w:rsidRDefault="001C389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HaizeLab: Alfred Gabriel, Iñigo Guzmán y Kerman Latorre</w:t>
            </w:r>
          </w:p>
        </w:tc>
      </w:tr>
      <w:tr w:rsidR="00000000" w14:paraId="1906C163" w14:textId="77777777"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219CD4DB" w14:textId="77777777" w:rsidR="001C389B" w:rsidRDefault="001C389B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Periodo analizado</w:t>
            </w:r>
          </w:p>
        </w:tc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189EA403" w14:textId="77777777" w:rsidR="001C389B" w:rsidRDefault="001C389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01/01/2022 – 30/09/2026</w:t>
            </w:r>
          </w:p>
        </w:tc>
      </w:tr>
      <w:tr w:rsidR="00000000" w14:paraId="52B3AAE2" w14:textId="77777777"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3335B294" w14:textId="77777777" w:rsidR="001C389B" w:rsidRDefault="001C389B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  <w:hideMark/>
          </w:tcPr>
          <w:p w14:paraId="2E10B9C6" w14:textId="77777777" w:rsidR="001C389B" w:rsidRDefault="001C389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Octubre de 2026</w:t>
            </w:r>
          </w:p>
        </w:tc>
      </w:tr>
    </w:tbl>
    <w:p w14:paraId="51AF84A8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  <w:sz w:val="22"/>
          <w:szCs w:val="22"/>
        </w:rPr>
        <w:br w:type="page"/>
      </w:r>
      <w:r>
        <w:rPr>
          <w:rFonts w:eastAsia="Times New Roman"/>
        </w:rPr>
        <w:lastRenderedPageBreak/>
        <w:t>1. Problema y decisión del cliente</w:t>
      </w:r>
    </w:p>
    <w:p w14:paraId="5580F1BA" w14:textId="77777777" w:rsidR="001C389B" w:rsidRDefault="001C389B">
      <w:pPr>
        <w:pStyle w:val="NormalWeb"/>
      </w:pPr>
      <w:r>
        <w:t>La ZBE de Bilbao restringe la entrada de vehículos de lunes a viernes laborables, de 7:00 a 20:00: desde el 15/06/2024 (</w:t>
      </w:r>
      <w:r>
        <w:rPr>
          <w:b/>
          <w:bCs/>
        </w:rPr>
        <w:t>fase 1</w:t>
      </w:r>
      <w:r>
        <w:t>), a los vehículos sin etiqueta ambiental, y desde el 16/06/2025 (</w:t>
      </w:r>
      <w:r>
        <w:rPr>
          <w:b/>
          <w:bCs/>
        </w:rPr>
        <w:t>fase 2</w:t>
      </w:r>
      <w:r>
        <w:t xml:space="preserve">), también a los de etiqueta B de no residentes. El Ayuntamiento tiene que decidir si </w:t>
      </w:r>
      <w:r>
        <w:rPr>
          <w:b/>
          <w:bCs/>
        </w:rPr>
        <w:t>amplía, mantiene o ajusta</w:t>
      </w:r>
      <w:r>
        <w:t xml:space="preserve"> la ZBE. Para ello necesita saber cuánto ha bajado el </w:t>
      </w:r>
      <w:r>
        <w:rPr>
          <w:b/>
          <w:bCs/>
        </w:rPr>
        <w:t>NO</w:t>
      </w:r>
      <w:r>
        <w:rPr>
          <w:b/>
          <w:bCs/>
          <w:vertAlign w:val="subscript"/>
        </w:rPr>
        <w:t>2</w:t>
      </w:r>
      <w:r>
        <w:t xml:space="preserve"> (dióxido de nitrógeno, un gas que sale sobre todo de los tubos de escape) por la ZBE y cuánto habría bajado igualmente por el tiempo atmosférico o por la sustitución normal de coches viejos por otros más limpios, que ocurre con o sin ZBE.</w:t>
      </w:r>
    </w:p>
    <w:p w14:paraId="4EC65E76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</w:rPr>
        <w:t>2. Preguntas y prioridad</w:t>
      </w:r>
    </w:p>
    <w:p w14:paraId="2B22B24E" w14:textId="77777777" w:rsidR="001C389B" w:rsidRDefault="001C389B">
      <w:pPr>
        <w:pStyle w:val="NormalWeb"/>
      </w:pPr>
      <w:r>
        <w:rPr>
          <w:b/>
          <w:bCs/>
        </w:rPr>
        <w:t>Criterio:</w:t>
      </w:r>
      <w:r>
        <w:t xml:space="preserve"> cuánto cambia la respuesta la decisión. </w:t>
      </w:r>
      <w:r>
        <w:rPr>
          <w:b/>
          <w:bCs/>
        </w:rPr>
        <w:t>Alta:</w:t>
      </w:r>
      <w:r>
        <w:t xml:space="preserve"> por sí sola puede cambiar la decisión. </w:t>
      </w:r>
      <w:r>
        <w:rPr>
          <w:b/>
          <w:bCs/>
        </w:rPr>
        <w:t>Media:</w:t>
      </w:r>
      <w:r>
        <w:t xml:space="preserve"> comprueba una respuesta de prioridad alta.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3499"/>
        <w:gridCol w:w="1086"/>
        <w:gridCol w:w="4648"/>
      </w:tblGrid>
      <w:tr w:rsidR="00000000" w14:paraId="7A3D93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D1F2137" w14:textId="77777777" w:rsidR="001C389B" w:rsidRDefault="001C389B"/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E4A34BD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FD616F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33B050D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Por qué</w:t>
            </w:r>
          </w:p>
        </w:tc>
      </w:tr>
      <w:tr w:rsidR="00000000" w14:paraId="4373BF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7627F8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8C3A11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¿Bajó el NO</w:t>
            </w:r>
            <w:r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dentro de la ZBE más que fuera?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407753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D2805D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Si no bajó más dentro, no hay motivo para mantenerla ni ampliarla.</w:t>
            </w:r>
          </w:p>
        </w:tc>
      </w:tr>
      <w:tr w:rsidR="00000000" w14:paraId="1105E5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8E064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59399E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¿La bajada se concentra en el horario de la ZBE?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82F62C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2AE0FC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Dice si el horario actual está bien elegido.</w:t>
            </w:r>
          </w:p>
        </w:tc>
      </w:tr>
      <w:tr w:rsidR="00000000" w14:paraId="040BA7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A4A398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C8CE12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¿Se mantiene en las horas de viento en calma?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3A6867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68128E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Comprueba que P1 no se debe a que hiciera más viento.</w:t>
            </w:r>
          </w:p>
        </w:tc>
      </w:tr>
      <w:tr w:rsidR="00000000" w14:paraId="5C0633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E1B061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DC60FD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¿Baja también el SO</w:t>
            </w:r>
            <w:r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, que no viene del tráfico?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259FF9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1AE6FDC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Si bajara igual, P1 podría tener otra causa.</w:t>
            </w:r>
          </w:p>
        </w:tc>
      </w:tr>
      <w:tr w:rsidR="00000000" w14:paraId="377A28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4EDA54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BEB09A8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¿Qué aportó la fase 2 respecto a la fase 1?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2DE62F2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886D3D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Dice si endurecer las restricciones ha servido.</w:t>
            </w:r>
          </w:p>
        </w:tc>
      </w:tr>
    </w:tbl>
    <w:p w14:paraId="64686D68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</w:rPr>
        <w:t>3. Datos: fuentes, tipos y calidad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758"/>
        <w:gridCol w:w="1598"/>
        <w:gridCol w:w="1725"/>
        <w:gridCol w:w="1074"/>
      </w:tblGrid>
      <w:tr w:rsidR="00000000" w14:paraId="554334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53A166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Fuente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07A75A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Quién la publica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4FFD09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Formato y frecuencia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4F24418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Variables usadas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D2AFD4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Pregunta</w:t>
            </w:r>
          </w:p>
        </w:tc>
      </w:tr>
      <w:tr w:rsidR="00000000" w14:paraId="6F2347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E507C6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Calidad del aire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0C114A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Gobierno Vasco (Open Data Euskadi)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42C62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CSV anual; horaria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EB7A9F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NO</w:t>
            </w:r>
            <w:r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y SO</w:t>
            </w:r>
            <w:r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(µg/m³), 8 estaciones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6FF671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P1-P5</w:t>
            </w:r>
          </w:p>
        </w:tc>
      </w:tr>
      <w:tr w:rsidR="00000000" w14:paraId="419264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780D17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Meteorología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3F1CA7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Open-Meteo (modelo meteorológico, no una estación)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F1A64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JSON de una API; horaria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83CFB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Velocidad del viento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DC4CA5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P3</w:t>
            </w:r>
          </w:p>
        </w:tc>
      </w:tr>
      <w:tr w:rsidR="00000000" w14:paraId="4CAFA1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82C7C1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A05564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Elaboración propia: fases y festivos de Bilbao [PENDIENTE DE VERIFICAR la fuente de los festivos]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AF8C688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CSV; diaria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4E503C8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Laborable, fase de la ZBE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0CEE838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P2, P5</w:t>
            </w:r>
          </w:p>
        </w:tc>
      </w:tr>
    </w:tbl>
    <w:p w14:paraId="08C09C87" w14:textId="77777777" w:rsidR="001C389B" w:rsidRDefault="001C389B">
      <w:pPr>
        <w:pStyle w:val="NormalWeb"/>
      </w:pPr>
      <w:r>
        <w:rPr>
          <w:b/>
          <w:bCs/>
        </w:rPr>
        <w:t>Tipos de datos.</w:t>
      </w:r>
      <w:r>
        <w:t xml:space="preserve"> Cada fila es una estación en una hora, con datos numéricos (NO</w:t>
      </w:r>
      <w:r>
        <w:rPr>
          <w:vertAlign w:val="subscript"/>
        </w:rPr>
        <w:t>2</w:t>
      </w:r>
      <w:r>
        <w:t>, SO</w:t>
      </w:r>
      <w:r>
        <w:rPr>
          <w:vertAlign w:val="subscript"/>
        </w:rPr>
        <w:t>2</w:t>
      </w:r>
      <w:r>
        <w:t>, viento), categóricos (estación, grupo, fase), lógicos (laborable, en horario ZBE) y de fecha y hora.</w:t>
      </w:r>
    </w:p>
    <w:p w14:paraId="60418F81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Filas:</w:t>
      </w:r>
      <w:r>
        <w:t xml:space="preserve"> </w:t>
      </w:r>
      <w:r>
        <w:t>336.480 crudas, sin fechas no válidas ni repetidas. Se estudian 332.619, hasta el 30/09/2026, para que las cifras no cambien cuando se publican datos nuevos (Grafana puede mostrar datos posteriores).</w:t>
      </w:r>
    </w:p>
    <w:p w14:paraId="4E2B2500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Formato:</w:t>
      </w:r>
      <w:r>
        <w:t xml:space="preserve"> 199.004 celdas con coma decimal y 14.020 filas con hora 24:00 (pasa a las 00:00 del día siguiente).</w:t>
      </w:r>
    </w:p>
    <w:p w14:paraId="6837425F" w14:textId="77777777" w:rsidR="001C389B" w:rsidRDefault="001C389B">
      <w:pPr>
        <w:pStyle w:val="vineta"/>
      </w:pPr>
      <w:r>
        <w:lastRenderedPageBreak/>
        <w:t>•  </w:t>
      </w:r>
      <w:r>
        <w:rPr>
          <w:b/>
          <w:bCs/>
        </w:rPr>
        <w:t>Negativos:</w:t>
      </w:r>
      <w:r>
        <w:t xml:space="preserve"> 71 valores de NO</w:t>
      </w:r>
      <w:r>
        <w:rPr>
          <w:vertAlign w:val="subscript"/>
        </w:rPr>
        <w:t>2</w:t>
      </w:r>
      <w:r>
        <w:t xml:space="preserve"> (0,021 %) pasan a </w:t>
      </w:r>
      <w:r>
        <w:rPr>
          <w:b/>
          <w:bCs/>
        </w:rPr>
        <w:t>NaN</w:t>
      </w:r>
      <w:r>
        <w:t xml:space="preserve"> (celda vacía). Un 0 bajaría la media sin motivo y borrar la fila perdería los demás datos de esa hora.</w:t>
      </w:r>
    </w:p>
    <w:p w14:paraId="2AFA1A65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Unidades y hora:</w:t>
      </w:r>
      <w:r>
        <w:t xml:space="preserve"> </w:t>
      </w:r>
      <w:r>
        <w:t>el viento llega en km/h (media 8,85) y se pasa a m/s dividiendo entre 3,6 (media 2,46). La hora llega en GMT y se pasa a la de Madrid, que es la del horario de la ZBE.</w:t>
      </w:r>
    </w:p>
    <w:p w14:paraId="57D34D09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Completitud</w:t>
      </w:r>
      <w:r>
        <w:t xml:space="preserve"> = horas con dato válido de NO</w:t>
      </w:r>
      <w:r>
        <w:rPr>
          <w:vertAlign w:val="subscript"/>
        </w:rPr>
        <w:t>2</w:t>
      </w:r>
      <w:r>
        <w:t xml:space="preserve"> ÷ horas que debería haber: 96,66 % en total, de 91,98 % (Mª Díaz de Haro) a 99,07 % (Erandio). Meteorología: 100 %.</w:t>
      </w:r>
    </w:p>
    <w:p w14:paraId="603F42E3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Integración:</w:t>
      </w:r>
      <w:r>
        <w:t xml:space="preserve"> a cada medición se le une el calendario (por fecha) y el viento (por hora): 332.619 filas antes y 332.619 después, 0 repetidas.</w:t>
      </w:r>
    </w:p>
    <w:p w14:paraId="75F5D887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</w:rPr>
        <w:t>4. Método</w:t>
      </w:r>
    </w:p>
    <w:p w14:paraId="7380999E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Dentro (tratamiento):</w:t>
      </w:r>
      <w:r>
        <w:t xml:space="preserve"> </w:t>
      </w:r>
      <w:r>
        <w:t>Mazarredo y Mª Díaz de Haro, dentro de la ZBE.</w:t>
      </w:r>
    </w:p>
    <w:p w14:paraId="279235DD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Fuera (control):</w:t>
      </w:r>
      <w:r>
        <w:t xml:space="preserve"> Europa, Barakaldo, Basauri, Erandio y Castrejana. Mismo tiempo atmosférico y mismo tipo de coches que el centro, pero sin ZBE: muestran lo que habría bajado el NO</w:t>
      </w:r>
      <w:r>
        <w:rPr>
          <w:vertAlign w:val="subscript"/>
        </w:rPr>
        <w:t>2</w:t>
      </w:r>
      <w:r>
        <w:t xml:space="preserve"> sin ella.</w:t>
      </w:r>
    </w:p>
    <w:p w14:paraId="2F2935AE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Fondo:</w:t>
      </w:r>
      <w:r>
        <w:t xml:space="preserve"> Arraiz, en un monte lejos del tráfico (8,73 µg/m³ antes de la ZBE, frente a 18,25 en el control). No se parece a una estación urbana, así que no entra en el control.</w:t>
      </w:r>
    </w:p>
    <w:p w14:paraId="5AFD183F" w14:textId="77777777" w:rsidR="001C389B" w:rsidRDefault="001C389B">
      <w:pPr>
        <w:pStyle w:val="NormalWeb"/>
      </w:pPr>
      <w:r>
        <w:rPr>
          <w:b/>
          <w:bCs/>
        </w:rPr>
        <w:t>Antes:</w:t>
      </w:r>
      <w:r>
        <w:t xml:space="preserve"> 01/01/2022 – 14/06/2024. </w:t>
      </w:r>
      <w:r>
        <w:rPr>
          <w:b/>
          <w:bCs/>
        </w:rPr>
        <w:t>Después:</w:t>
      </w:r>
      <w:r>
        <w:t xml:space="preserve"> 15/06/2024 – 30/09/2026 (fase 1 hasta el 15/06/2025). </w:t>
      </w:r>
      <w:r>
        <w:rPr>
          <w:b/>
          <w:bCs/>
        </w:rPr>
        <w:t>Caída bruta</w:t>
      </w:r>
      <w:r>
        <w:t xml:space="preserve"> = media después − media antes. </w:t>
      </w:r>
      <w:r>
        <w:rPr>
          <w:b/>
          <w:bCs/>
        </w:rPr>
        <w:t>Efecto neto</w:t>
      </w:r>
      <w:r>
        <w:t xml:space="preserve"> = caída bruta dentro − caída bruta fuera (método de diferencias en diferencias, estadístico). Mirar solo dentro mezclaría la ZBE con lo que habría bajado igualmente; restar lo que bajó fuera lo separa.</w:t>
      </w:r>
    </w:p>
    <w:p w14:paraId="3A980007" w14:textId="77777777" w:rsidR="001C389B" w:rsidRDefault="001C389B">
      <w:pPr>
        <w:pStyle w:val="NormalWeb"/>
      </w:pPr>
      <w:r>
        <w:rPr>
          <w:b/>
          <w:bCs/>
        </w:rPr>
        <w:t>Margen de error.</w:t>
      </w:r>
      <w:r>
        <w:t xml:space="preserve"> Dos horas seguidas se parecen (mismo atasco, misma falta de viento) y no son datos independientes. Por eso se agrupa por semanas y se repite el cálculo 2.000 veces sorteando semanas (bootstrap). El </w:t>
      </w:r>
      <w:r>
        <w:rPr>
          <w:b/>
          <w:bCs/>
        </w:rPr>
        <w:t>intervalo del 95 %</w:t>
      </w:r>
      <w:r>
        <w:t xml:space="preserve"> </w:t>
      </w:r>
      <w:r>
        <w:t>recoge el 95 % central de los resultados; si no incluye el cero, la bajada no se explica por el azar.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337"/>
        <w:gridCol w:w="1253"/>
        <w:gridCol w:w="1776"/>
        <w:gridCol w:w="2276"/>
      </w:tblGrid>
      <w:tr w:rsidR="00000000" w14:paraId="3DE5B7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445EFE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Estación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A111ED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Grupo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DD95202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Antes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52BF52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Después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268147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Cambio (%)</w:t>
            </w:r>
          </w:p>
        </w:tc>
      </w:tr>
      <w:tr w:rsidR="00000000" w14:paraId="113329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0AC52CD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Mazarredo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DF15D9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Dentro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FA0188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22,44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BDA1FD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19,07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03DC9C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−15,0</w:t>
            </w:r>
          </w:p>
        </w:tc>
      </w:tr>
      <w:tr w:rsidR="00000000" w14:paraId="1FC960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2C39C7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Mª Díaz de Haro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556CEA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Dentro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E43EBC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28,67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EBA550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25,03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5D4FC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−12,7</w:t>
            </w:r>
          </w:p>
        </w:tc>
      </w:tr>
      <w:tr w:rsidR="00000000" w14:paraId="6A8526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B9743D4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Europa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511E18D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Fuera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A06A74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20,92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C4C2C74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15,32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15239EE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−26,8</w:t>
            </w:r>
          </w:p>
        </w:tc>
      </w:tr>
      <w:tr w:rsidR="00000000" w14:paraId="335333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122911C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Erandio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62590C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Fuera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A2FDF3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21,11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992E80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17,78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3DBD3A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−15,8</w:t>
            </w:r>
          </w:p>
        </w:tc>
      </w:tr>
      <w:tr w:rsidR="00000000" w14:paraId="7D2945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9FA683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Castrejana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67D4DF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Fuera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024CED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11,67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F205E0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10,43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7C434C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−10,6</w:t>
            </w:r>
          </w:p>
        </w:tc>
      </w:tr>
      <w:tr w:rsidR="00000000" w14:paraId="2968A2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36D7A0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Basauri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9F051D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Fuera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37F738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19,81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B7FC92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19,31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0549F1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−2,5</w:t>
            </w:r>
          </w:p>
        </w:tc>
      </w:tr>
      <w:tr w:rsidR="00000000" w14:paraId="2FD454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E34C45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Barakaldo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95C6DF5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Fuera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9F3269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17,96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01D7AB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18,70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5F9162C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+4,1</w:t>
            </w:r>
          </w:p>
        </w:tc>
      </w:tr>
      <w:tr w:rsidR="00000000" w14:paraId="44847B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FB0F2E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Arraiz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263E8C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Fondo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DE5F82E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8,73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6EC70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8,30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6D6ABA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−4,8</w:t>
            </w:r>
          </w:p>
        </w:tc>
      </w:tr>
    </w:tbl>
    <w:p w14:paraId="2977BA62" w14:textId="77777777" w:rsidR="001C389B" w:rsidRDefault="001C389B">
      <w:pPr>
        <w:pStyle w:val="NormalWeb"/>
      </w:pPr>
      <w:r>
        <w:rPr>
          <w:i/>
          <w:iCs/>
        </w:rPr>
        <w:t>Antes</w:t>
      </w:r>
      <w:r>
        <w:t xml:space="preserve"> y </w:t>
      </w:r>
      <w:r>
        <w:rPr>
          <w:i/>
          <w:iCs/>
        </w:rPr>
        <w:t>Después:</w:t>
      </w:r>
      <w:r>
        <w:t xml:space="preserve"> NO</w:t>
      </w:r>
      <w:r>
        <w:rPr>
          <w:vertAlign w:val="subscript"/>
        </w:rPr>
        <w:t>2</w:t>
      </w:r>
      <w:r>
        <w:t xml:space="preserve"> </w:t>
      </w:r>
      <w:r>
        <w:t xml:space="preserve">medio (µg/m³) en cada periodo. </w:t>
      </w:r>
      <w:r>
        <w:rPr>
          <w:i/>
          <w:iCs/>
        </w:rPr>
        <w:t>Cambio:</w:t>
      </w:r>
      <w:r>
        <w:t xml:space="preserve"> (Después − Antes) ÷ Antes.</w:t>
      </w:r>
    </w:p>
    <w:p w14:paraId="71360D6D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</w:rPr>
        <w:t>5. Resultados</w:t>
      </w:r>
    </w:p>
    <w:p w14:paraId="41AE07E8" w14:textId="77777777" w:rsidR="001C389B" w:rsidRDefault="001C389B">
      <w:pPr>
        <w:pStyle w:val="NormalWeb"/>
      </w:pPr>
      <w:r>
        <w:rPr>
          <w:b/>
          <w:bCs/>
        </w:rPr>
        <w:t>P1. ¿Bajó el NO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dentro más que fuera?</w:t>
      </w:r>
      <w:r>
        <w:t xml:space="preserve"> Dentro: 25,50 → 21,91 µg/m³ (−3,59). Fuera: 18,25 → 16,29 (−1,96). Efecto neto: −3,59 − (−1,96) = </w:t>
      </w:r>
      <w:r>
        <w:rPr>
          <w:b/>
          <w:bCs/>
        </w:rPr>
        <w:t>−</w:t>
      </w:r>
      <w:r>
        <w:rPr>
          <w:b/>
          <w:bCs/>
        </w:rPr>
        <w:t>1,63 µg/m³</w:t>
      </w:r>
      <w:r>
        <w:t xml:space="preserve"> (−6,4 % del nivel de antes; intervalo de −2,38 a −0,94). </w:t>
      </w:r>
      <w:r>
        <w:rPr>
          <w:i/>
          <w:iCs/>
        </w:rPr>
        <w:t>Qué significa:</w:t>
      </w:r>
      <w:r>
        <w:t xml:space="preserve"> de la bajada de 3,59 dentro, 1,96 se vio también fuera; la parte propia de dentro, 1,63, es la que se asocia a la ZBE. Es una estimación aproximada: de 2022 a 2023 el NO</w:t>
      </w:r>
      <w:r>
        <w:rPr>
          <w:vertAlign w:val="subscript"/>
        </w:rPr>
        <w:t>2</w:t>
      </w:r>
      <w:r>
        <w:t xml:space="preserve"> </w:t>
      </w:r>
      <w:r>
        <w:t>cambió +0,10 dentro y −1,14 fuera, así que antes de la ZBE no iban del todo en paralelo.</w:t>
      </w:r>
    </w:p>
    <w:p w14:paraId="4C722C1E" w14:textId="77777777" w:rsidR="001C389B" w:rsidRDefault="001C389B">
      <w:pPr>
        <w:pStyle w:val="figura"/>
      </w:pPr>
      <w:r>
        <w:rPr>
          <w:noProof/>
        </w:rPr>
        <w:drawing>
          <wp:inline distT="0" distB="0" distL="0" distR="0" wp14:anchorId="6941075E" wp14:editId="080B751E">
            <wp:extent cx="4046220" cy="2103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56C2" w14:textId="77777777" w:rsidR="001C389B" w:rsidRDefault="001C389B">
      <w:pPr>
        <w:pStyle w:val="pie"/>
      </w:pPr>
      <w:r>
        <w:t>Figura 1. La distancia entre la línea roja y la azul se reduce después de la fase 1.</w:t>
      </w:r>
    </w:p>
    <w:p w14:paraId="27F444D8" w14:textId="77777777" w:rsidR="001C389B" w:rsidRDefault="001C389B">
      <w:pPr>
        <w:pStyle w:val="NormalWeb"/>
      </w:pPr>
      <w:r>
        <w:rPr>
          <w:b/>
          <w:bCs/>
        </w:rPr>
        <w:t>P2. ¿Se concentra en el horario de la ZBE?</w:t>
      </w:r>
      <w:r>
        <w:t xml:space="preserve"> En horario ZBE el NO</w:t>
      </w:r>
      <w:r>
        <w:rPr>
          <w:vertAlign w:val="subscript"/>
        </w:rPr>
        <w:t>2</w:t>
      </w:r>
      <w:r>
        <w:t xml:space="preserve"> bajó 4,64 dentro y 1,71 fuera: efecto neto </w:t>
      </w:r>
      <w:r>
        <w:rPr>
          <w:b/>
          <w:bCs/>
        </w:rPr>
        <w:t>−</w:t>
      </w:r>
      <w:r>
        <w:rPr>
          <w:b/>
          <w:bCs/>
        </w:rPr>
        <w:t>2,93</w:t>
      </w:r>
      <w:r>
        <w:t xml:space="preserve"> (intervalo de −3,82 a −2,06). Fuera de horario: −0,85 (intervalo de −1,56 a −0,19). </w:t>
      </w:r>
      <w:r>
        <w:rPr>
          <w:i/>
          <w:iCs/>
        </w:rPr>
        <w:t>Qué significa:</w:t>
      </w:r>
      <w:r>
        <w:t xml:space="preserve"> −2,93 es un efecto neto, no una caída. La bajada propia de dentro es mayor cuando la ZBE está activa, como cabe esperar si se debe a ella.</w:t>
      </w:r>
    </w:p>
    <w:p w14:paraId="6101C951" w14:textId="77777777" w:rsidR="001C389B" w:rsidRDefault="001C389B">
      <w:pPr>
        <w:pStyle w:val="figura"/>
      </w:pPr>
      <w:r>
        <w:rPr>
          <w:noProof/>
        </w:rPr>
        <w:drawing>
          <wp:inline distT="0" distB="0" distL="0" distR="0" wp14:anchorId="557ACD61" wp14:editId="2E302515">
            <wp:extent cx="2971800" cy="19202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500C5" w14:textId="77777777" w:rsidR="001C389B" w:rsidRDefault="001C389B">
      <w:pPr>
        <w:pStyle w:val="pie"/>
      </w:pPr>
      <w:r>
        <w:t>Figura 2. La distancia entre la barra roja y la azul de cada grupo es el efecto neto.</w:t>
      </w:r>
    </w:p>
    <w:p w14:paraId="1B4B3EF7" w14:textId="77777777" w:rsidR="001C389B" w:rsidRDefault="001C389B">
      <w:pPr>
        <w:pStyle w:val="NormalWeb"/>
      </w:pPr>
      <w:r>
        <w:rPr>
          <w:b/>
          <w:bCs/>
        </w:rPr>
        <w:t>P3. ¿Se mantiene en calma?</w:t>
      </w:r>
      <w:r>
        <w:t xml:space="preserve"> Con viento de menos de 2 m/s, dentro pasó de 29,32 a 25,56 µg/m³ (−12,8 %); efecto neto </w:t>
      </w:r>
      <w:r>
        <w:rPr>
          <w:b/>
          <w:bCs/>
        </w:rPr>
        <w:t>−</w:t>
      </w:r>
      <w:r>
        <w:rPr>
          <w:b/>
          <w:bCs/>
        </w:rPr>
        <w:t>1,23</w:t>
      </w:r>
      <w:r>
        <w:t xml:space="preserve"> </w:t>
      </w:r>
      <w:r>
        <w:t xml:space="preserve">(intervalo de −2,05 a −0,42). </w:t>
      </w:r>
      <w:r>
        <w:rPr>
          <w:i/>
          <w:iCs/>
        </w:rPr>
        <w:t>Qué significa:</w:t>
      </w:r>
      <w:r>
        <w:t xml:space="preserve"> la bajada se mantiene sin viento; no se debe a que hiciera más viento.</w:t>
      </w:r>
    </w:p>
    <w:p w14:paraId="30BB4274" w14:textId="77777777" w:rsidR="001C389B" w:rsidRDefault="001C389B">
      <w:pPr>
        <w:pStyle w:val="NormalWeb"/>
      </w:pPr>
      <w:r>
        <w:rPr>
          <w:b/>
          <w:bCs/>
        </w:rPr>
        <w:t>P4. ¿Baja también el SO</w:t>
      </w:r>
      <w:r>
        <w:rPr>
          <w:b/>
          <w:bCs/>
          <w:vertAlign w:val="subscript"/>
        </w:rPr>
        <w:t>2</w:t>
      </w:r>
      <w:r>
        <w:rPr>
          <w:b/>
          <w:bCs/>
        </w:rPr>
        <w:t>?</w:t>
      </w:r>
      <w:r>
        <w:t xml:space="preserve"> El SO</w:t>
      </w:r>
      <w:r>
        <w:rPr>
          <w:vertAlign w:val="subscript"/>
        </w:rPr>
        <w:t>2</w:t>
      </w:r>
      <w:r>
        <w:t xml:space="preserve"> apenas sale de los coches. Efecto neto: </w:t>
      </w:r>
      <w:r>
        <w:rPr>
          <w:b/>
          <w:bCs/>
        </w:rPr>
        <w:t>+0,33</w:t>
      </w:r>
      <w:r>
        <w:t xml:space="preserve"> (intervalo de −0,01 a 0,66; Castrejana no lo mide). </w:t>
      </w:r>
      <w:r>
        <w:rPr>
          <w:i/>
          <w:iCs/>
        </w:rPr>
        <w:t>Qué significa:</w:t>
      </w:r>
      <w:r>
        <w:t xml:space="preserve"> no baja más dentro que fuera, así que la bajada del NO</w:t>
      </w:r>
      <w:r>
        <w:rPr>
          <w:vertAlign w:val="subscript"/>
        </w:rPr>
        <w:t>2</w:t>
      </w:r>
      <w:r>
        <w:t xml:space="preserve"> no parece venir de una causa que afecte a todo el aire del centro.</w:t>
      </w:r>
    </w:p>
    <w:p w14:paraId="1AF122E0" w14:textId="77777777" w:rsidR="001C389B" w:rsidRDefault="001C389B">
      <w:pPr>
        <w:pStyle w:val="NormalWeb"/>
      </w:pPr>
      <w:r>
        <w:rPr>
          <w:b/>
          <w:bCs/>
        </w:rPr>
        <w:t>P5. ¿Qué aportó la fase 2?</w:t>
      </w:r>
      <w:r>
        <w:t xml:space="preserve"> Fase 1 frente a antes: </w:t>
      </w:r>
      <w:r>
        <w:rPr>
          <w:b/>
          <w:bCs/>
        </w:rPr>
        <w:t>−</w:t>
      </w:r>
      <w:r>
        <w:rPr>
          <w:b/>
          <w:bCs/>
        </w:rPr>
        <w:t>1,29</w:t>
      </w:r>
      <w:r>
        <w:t xml:space="preserve"> (intervalo de −2,43 a −0,13). Fase 2 frente a fase 1: </w:t>
      </w:r>
      <w:r>
        <w:rPr>
          <w:b/>
          <w:bCs/>
        </w:rPr>
        <w:t>−</w:t>
      </w:r>
      <w:r>
        <w:rPr>
          <w:b/>
          <w:bCs/>
        </w:rPr>
        <w:t>0,52</w:t>
      </w:r>
      <w:r>
        <w:t xml:space="preserve"> </w:t>
      </w:r>
      <w:r>
        <w:t xml:space="preserve">(intervalo de −1,72 a 0,74). </w:t>
      </w:r>
      <w:r>
        <w:rPr>
          <w:i/>
          <w:iCs/>
        </w:rPr>
        <w:t>Qué significa:</w:t>
      </w:r>
      <w:r>
        <w:t xml:space="preserve"> la fase 2 no muestra una bajada adicional que se pueda distinguir de cero; la bajada propia de dentro llegó sobre todo con la fase 1.</w:t>
      </w:r>
    </w:p>
    <w:p w14:paraId="2FD3B0D6" w14:textId="77777777" w:rsidR="001C389B" w:rsidRDefault="001C389B">
      <w:pPr>
        <w:pStyle w:val="figura"/>
      </w:pPr>
      <w:r>
        <w:rPr>
          <w:noProof/>
        </w:rPr>
        <w:drawing>
          <wp:inline distT="0" distB="0" distL="0" distR="0" wp14:anchorId="3FDD2CE7" wp14:editId="013D77F8">
            <wp:extent cx="2971800" cy="19202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C3D4" w14:textId="77777777" w:rsidR="001C389B" w:rsidRDefault="001C389B">
      <w:pPr>
        <w:pStyle w:val="pie"/>
      </w:pPr>
      <w:r>
        <w:t>Figura 3. Las dos zonas bajan; lo que cuenta es cuánto más baja la barra roja de una fase a otra.</w:t>
      </w:r>
    </w:p>
    <w:p w14:paraId="47EC7DCC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</w:rPr>
        <w:t>6. Conclusiones y recomendaciones</w:t>
      </w:r>
    </w:p>
    <w:p w14:paraId="56A2D685" w14:textId="77777777" w:rsidR="001C389B" w:rsidRDefault="001C389B">
      <w:pPr>
        <w:pStyle w:val="NormalWeb"/>
      </w:pPr>
      <w:r>
        <w:rPr>
          <w:b/>
          <w:bCs/>
        </w:rPr>
        <w:t>Conclusiones</w:t>
      </w:r>
    </w:p>
    <w:p w14:paraId="400C9D3C" w14:textId="77777777" w:rsidR="001C389B" w:rsidRDefault="001C389B">
      <w:pPr>
        <w:pStyle w:val="vineta"/>
      </w:pPr>
      <w:r>
        <w:t>•  El NO</w:t>
      </w:r>
      <w:r>
        <w:rPr>
          <w:vertAlign w:val="subscript"/>
        </w:rPr>
        <w:t>2</w:t>
      </w:r>
      <w:r>
        <w:t xml:space="preserve"> </w:t>
      </w:r>
      <w:r>
        <w:t>bajó dentro de la ZBE más que fuera: efecto neto de −1,63 µg/m³ (intervalo de −2,38 a −0,94), frente a una caída bruta de −3,59.</w:t>
      </w:r>
    </w:p>
    <w:p w14:paraId="3EF8D65F" w14:textId="77777777" w:rsidR="001C389B" w:rsidRDefault="001C389B">
      <w:pPr>
        <w:pStyle w:val="vineta"/>
      </w:pPr>
      <w:r>
        <w:t>•  Esa bajada se concentra en el horario de la ZBE (−2,93 frente a −0,85), se mantiene en calma (−1,23) y no aparece en el SO</w:t>
      </w:r>
      <w:r>
        <w:rPr>
          <w:vertAlign w:val="subscript"/>
        </w:rPr>
        <w:t>2</w:t>
      </w:r>
      <w:r>
        <w:t xml:space="preserve"> (+0,33).</w:t>
      </w:r>
    </w:p>
    <w:p w14:paraId="6B44D09A" w14:textId="77777777" w:rsidR="001C389B" w:rsidRDefault="001C389B">
      <w:pPr>
        <w:pStyle w:val="vineta"/>
      </w:pPr>
      <w:r>
        <w:t>•  La fase 2 no muestra una bajada adicional distinguible de cero (−0,52; intervalo de −1,72 a 0,74).</w:t>
      </w:r>
    </w:p>
    <w:p w14:paraId="4A0398D5" w14:textId="77777777" w:rsidR="001C389B" w:rsidRDefault="001C389B">
      <w:pPr>
        <w:pStyle w:val="NormalWeb"/>
      </w:pPr>
      <w:r>
        <w:rPr>
          <w:b/>
          <w:bCs/>
        </w:rPr>
        <w:t>Recomendaciones</w:t>
      </w:r>
    </w:p>
    <w:p w14:paraId="070B0B02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Mantener la ZBE con su horario actual:</w:t>
      </w:r>
      <w:r>
        <w:t xml:space="preserve"> </w:t>
      </w:r>
      <w:r>
        <w:t>el efecto neto (−1,63 µg/m³) es distinto de cero y mayor cuando la ZBE está activa (−2,93).</w:t>
      </w:r>
    </w:p>
    <w:p w14:paraId="4DB20738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No ampliar todavía con medidas como la de la fase 2:</w:t>
      </w:r>
      <w:r>
        <w:t xml:space="preserve"> añadió −0,52 µg/m³, dentro del margen de error. Repetir el cálculo cuando la fase 2 tenga más datos.</w:t>
      </w:r>
    </w:p>
    <w:p w14:paraId="41CBD1BA" w14:textId="77777777" w:rsidR="001C389B" w:rsidRDefault="001C389B">
      <w:pPr>
        <w:pStyle w:val="vineta"/>
      </w:pPr>
      <w:r>
        <w:t>•  </w:t>
      </w:r>
      <w:r>
        <w:rPr>
          <w:b/>
          <w:bCs/>
        </w:rPr>
        <w:t>Ajustar la medición antes de ampliar:</w:t>
      </w:r>
      <w:r>
        <w:t xml:space="preserve"> </w:t>
      </w:r>
      <w:r>
        <w:t>solo hay 2 estaciones dentro y el control es desigual (Europa baja un 26,8 %, más que las de dentro). Comprobar si esa estación tuvo cambios propios, como obras, traslado o cambio de sensor [PENDIENTE DE VERIFICAR POR EL EQUIPO], y valorar más puntos de medida dentro de la ZBE.</w:t>
      </w:r>
    </w:p>
    <w:p w14:paraId="43399301" w14:textId="77777777" w:rsidR="001C389B" w:rsidRDefault="001C389B">
      <w:pPr>
        <w:pStyle w:val="NormalWeb"/>
      </w:pPr>
      <w:r>
        <w:rPr>
          <w:b/>
          <w:bCs/>
        </w:rPr>
        <w:t>Limitaciones:</w:t>
      </w:r>
      <w:r>
        <w:t xml:space="preserve"> pocas estaciones (2 dentro y 5 de control); antes de la ZBE dentro y fuera no iban del todo en paralelo; las estaciones miden la concentración de NO</w:t>
      </w:r>
      <w:r>
        <w:rPr>
          <w:vertAlign w:val="subscript"/>
        </w:rPr>
        <w:t>2</w:t>
      </w:r>
      <w:r>
        <w:t xml:space="preserve"> en el aire, no lo que emiten los coches.</w:t>
      </w:r>
    </w:p>
    <w:p w14:paraId="12C95D51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</w:rPr>
        <w:t>7. Herramientas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66"/>
        <w:gridCol w:w="5669"/>
      </w:tblGrid>
      <w:tr w:rsidR="00000000" w14:paraId="74D86F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20D98A2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EA55F22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Para qué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93F84D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Por qué</w:t>
            </w:r>
          </w:p>
        </w:tc>
      </w:tr>
      <w:tr w:rsidR="00000000" w14:paraId="2782E2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E38307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Python, pandas y Jupyter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CA9481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Limpiar, unir y analizar; guardar las cifras en resultados.json.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53F469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Lee CSV y fechas con zona horaria; el notebook deja juntos cálculo y resultado y se puede repetir.</w:t>
            </w:r>
          </w:p>
        </w:tc>
      </w:tr>
      <w:tr w:rsidR="00000000" w14:paraId="032615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33BCAB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Node-RED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7DCC51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Consultar las fuentes y escribir en InfluxDB de forma periódica.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B81F1CD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Flujos visuales sin programar un servicio propio. Es automatización, no inteligencia artificial.</w:t>
            </w:r>
          </w:p>
        </w:tc>
      </w:tr>
      <w:tr w:rsidR="00000000" w14:paraId="264ECB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70AE31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InfluxDB 2.9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7B5C55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Guardar las series horarias para los paneles.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360740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Hecha para datos con fecha y hora: agrupar por hora o día y borrar datos antiguos son funciones del motor. SQL Server (relacional, de uso general) también serviría, pero habría que diseñar las tablas y escribir esas agregaciones a mano, y no necesitamos sus relaciones entre tablas.</w:t>
            </w:r>
          </w:p>
        </w:tc>
      </w:tr>
      <w:tr w:rsidR="00000000" w14:paraId="3841E9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7EFA90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Grafana 11.2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034B09D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Paneles, alertas y permisos por equipo.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068318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 conecta a InfluxDB sin código intermedio.</w:t>
            </w:r>
          </w:p>
        </w:tc>
      </w:tr>
      <w:tr w:rsidR="00000000" w14:paraId="7EB9DE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39894D3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Docker Compose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F9249AE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Arrancar todos los servicios con un comando.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A2168A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Los tres miembros del equipo trabajan con el mismo entorno.</w:t>
            </w:r>
          </w:p>
        </w:tc>
      </w:tr>
      <w:tr w:rsidR="00000000" w14:paraId="05FB6B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B9BFDC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Servidor MCP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A627482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Consultar InfluxDB desde un asistente.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E1C7D2F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Solo lectura: no puede modificar datos.</w:t>
            </w:r>
          </w:p>
        </w:tc>
      </w:tr>
    </w:tbl>
    <w:p w14:paraId="1960E836" w14:textId="77777777" w:rsidR="001C389B" w:rsidRDefault="001C389B">
      <w:pPr>
        <w:pStyle w:val="Ttulo2"/>
        <w:rPr>
          <w:rFonts w:eastAsia="Times New Roman"/>
        </w:rPr>
      </w:pPr>
      <w:r>
        <w:rPr>
          <w:rFonts w:eastAsia="Times New Roman"/>
        </w:rPr>
        <w:t>8. Orden de tareas y responsabilidades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3809"/>
        <w:gridCol w:w="5168"/>
      </w:tblGrid>
      <w:tr w:rsidR="00000000" w14:paraId="6242F3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5B91C1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97741E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CE6F0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F26E59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Responsable y rol</w:t>
            </w:r>
          </w:p>
        </w:tc>
      </w:tr>
      <w:tr w:rsidR="00000000" w14:paraId="725C35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D808192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5F79F00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Descarga de las fuentes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79B782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Iñigo Guzmán (Lead Data Engineer; responsable de Big Data Aplicado)</w:t>
            </w:r>
          </w:p>
        </w:tc>
      </w:tr>
      <w:tr w:rsidR="00000000" w14:paraId="3B4665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66FBE42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7E2C08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Limpieza y comprobación crudo frente a limpio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1008049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Iñigo Guzmán (Lead Data Engineer; responsable de Big Data Aplicado)</w:t>
            </w:r>
          </w:p>
        </w:tc>
      </w:tr>
      <w:tr w:rsidR="00000000" w14:paraId="636241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6BB8DD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43D1EF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Integración de aire, calendario y meteorología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7D9A381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Alfred Gabriel (Product Owner; responsable de Programación de IA)</w:t>
            </w:r>
          </w:p>
        </w:tc>
      </w:tr>
      <w:tr w:rsidR="00000000" w14:paraId="21D95F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B66DB4D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3F806AB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Análisis P1-P5, margen de error y resultados.json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24A4F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Kerman Latorre (Scrum Master; responsable de Modelos de IA)</w:t>
            </w:r>
          </w:p>
        </w:tc>
      </w:tr>
      <w:tr w:rsidR="00000000" w14:paraId="12DDA7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B267F6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EF22B4A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Carga en InfluxDB, paneles y alertas de Grafana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B73C1C7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Iñigo Guzmán (Lead Data Engineer; responsable de Big Data Aplicado)</w:t>
            </w:r>
          </w:p>
        </w:tc>
      </w:tr>
      <w:tr w:rsidR="00000000" w14:paraId="0F194C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C7228F6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29A438E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Informe para el cliente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31E5E6E" w14:textId="77777777" w:rsidR="001C389B" w:rsidRDefault="001C389B">
            <w:pPr>
              <w:spacing w:before="40" w:after="8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Alfred Gabriel (Product Owner; responsable de Programación de IA)</w:t>
            </w:r>
          </w:p>
        </w:tc>
      </w:tr>
    </w:tbl>
    <w:p w14:paraId="588B0B65" w14:textId="77777777" w:rsidR="001C389B" w:rsidRDefault="001C389B">
      <w:pPr>
        <w:pStyle w:val="NormalWeb"/>
      </w:pPr>
      <w:r>
        <w:t>Todo el equipo conoce y puede explicar el trabajo completo; la asignación indica quién lideró cada tarea.</w:t>
      </w:r>
    </w:p>
    <w:sectPr w:rsidR="001C389B" w:rsidSect="003F6B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429D" w14:textId="77777777" w:rsidR="001C389B" w:rsidRDefault="001C389B" w:rsidP="003F6B8E">
      <w:r>
        <w:separator/>
      </w:r>
    </w:p>
  </w:endnote>
  <w:endnote w:type="continuationSeparator" w:id="0">
    <w:p w14:paraId="3708FF44" w14:textId="77777777" w:rsidR="001C389B" w:rsidRDefault="001C389B" w:rsidP="003F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0BC1" w14:textId="77777777" w:rsidR="003F6B8E" w:rsidRDefault="003F6B8E" w:rsidP="0092402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590AEC5C" w14:textId="77777777" w:rsidR="003F6B8E" w:rsidRDefault="003F6B8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98D5B" w14:textId="0860B647" w:rsidR="003F6B8E" w:rsidRPr="003F6B8E" w:rsidRDefault="003F6B8E" w:rsidP="00924023">
    <w:pPr>
      <w:pStyle w:val="Piedepgina"/>
      <w:framePr w:wrap="around" w:vAnchor="text" w:hAnchor="margin" w:xAlign="center" w:y="1"/>
      <w:rPr>
        <w:rStyle w:val="Nmerodepgina"/>
        <w:rFonts w:ascii="Arial" w:hAnsi="Arial" w:cs="Arial"/>
        <w:sz w:val="20"/>
      </w:rPr>
    </w:pPr>
    <w:r w:rsidRPr="003F6B8E">
      <w:rPr>
        <w:rStyle w:val="Nmerodepgina"/>
        <w:rFonts w:ascii="Arial" w:hAnsi="Arial" w:cs="Arial"/>
        <w:sz w:val="20"/>
      </w:rPr>
      <w:fldChar w:fldCharType="begin"/>
    </w:r>
    <w:r w:rsidRPr="003F6B8E">
      <w:rPr>
        <w:rStyle w:val="Nmerodepgina"/>
        <w:rFonts w:ascii="Arial" w:hAnsi="Arial" w:cs="Arial"/>
        <w:sz w:val="20"/>
      </w:rPr>
      <w:instrText xml:space="preserve"> PAGE </w:instrText>
    </w:r>
    <w:r w:rsidRPr="003F6B8E">
      <w:rPr>
        <w:rStyle w:val="Nmerodepgina"/>
        <w:rFonts w:ascii="Arial" w:hAnsi="Arial" w:cs="Arial"/>
        <w:sz w:val="20"/>
      </w:rPr>
      <w:fldChar w:fldCharType="separate"/>
    </w:r>
    <w:r w:rsidRPr="003F6B8E">
      <w:rPr>
        <w:rStyle w:val="Nmerodepgina"/>
        <w:rFonts w:ascii="Arial" w:hAnsi="Arial" w:cs="Arial"/>
        <w:noProof/>
        <w:sz w:val="20"/>
      </w:rPr>
      <w:t>1</w:t>
    </w:r>
    <w:r w:rsidRPr="003F6B8E">
      <w:rPr>
        <w:rStyle w:val="Nmerodepgina"/>
        <w:rFonts w:ascii="Arial" w:hAnsi="Arial" w:cs="Arial"/>
        <w:sz w:val="20"/>
      </w:rPr>
      <w:fldChar w:fldCharType="end"/>
    </w:r>
  </w:p>
  <w:p w14:paraId="79491688" w14:textId="77777777" w:rsidR="003F6B8E" w:rsidRPr="003F6B8E" w:rsidRDefault="003F6B8E">
    <w:pPr>
      <w:pStyle w:val="Piedepgina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FB89" w14:textId="77777777" w:rsidR="003F6B8E" w:rsidRDefault="003F6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B6999" w14:textId="77777777" w:rsidR="001C389B" w:rsidRDefault="001C389B" w:rsidP="003F6B8E">
      <w:r>
        <w:separator/>
      </w:r>
    </w:p>
  </w:footnote>
  <w:footnote w:type="continuationSeparator" w:id="0">
    <w:p w14:paraId="0CFC2170" w14:textId="77777777" w:rsidR="001C389B" w:rsidRDefault="001C389B" w:rsidP="003F6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9FE73" w14:textId="77777777" w:rsidR="003F6B8E" w:rsidRDefault="003F6B8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0DC2" w14:textId="77777777" w:rsidR="003F6B8E" w:rsidRDefault="003F6B8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7F87" w14:textId="77777777" w:rsidR="003F6B8E" w:rsidRDefault="003F6B8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8E"/>
    <w:rsid w:val="001C389B"/>
    <w:rsid w:val="003811A4"/>
    <w:rsid w:val="003F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0B2FB7"/>
  <w15:chartTrackingRefBased/>
  <w15:docId w15:val="{A12CF6A6-40AC-49DD-9F61-E4597041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160" w:after="60"/>
      <w:outlineLvl w:val="1"/>
    </w:pPr>
    <w:rPr>
      <w:rFonts w:ascii="Arial" w:hAnsi="Arial" w:cs="Arial"/>
      <w:b/>
      <w:bCs/>
      <w:color w:val="1F4E7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80"/>
    </w:pPr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after="80"/>
    </w:pPr>
    <w:rPr>
      <w:rFonts w:ascii="Arial" w:hAnsi="Arial" w:cs="Arial"/>
      <w:sz w:val="22"/>
      <w:szCs w:val="22"/>
    </w:rPr>
  </w:style>
  <w:style w:type="paragraph" w:customStyle="1" w:styleId="vineta">
    <w:name w:val="vineta"/>
    <w:basedOn w:val="Normal"/>
    <w:pPr>
      <w:spacing w:after="40"/>
      <w:ind w:left="280" w:hanging="200"/>
    </w:pPr>
    <w:rPr>
      <w:rFonts w:ascii="Arial" w:hAnsi="Arial" w:cs="Arial"/>
      <w:sz w:val="22"/>
      <w:szCs w:val="22"/>
    </w:rPr>
  </w:style>
  <w:style w:type="paragraph" w:customStyle="1" w:styleId="pie">
    <w:name w:val="pie"/>
    <w:basedOn w:val="Normal"/>
    <w:pPr>
      <w:spacing w:after="120"/>
      <w:jc w:val="center"/>
    </w:pPr>
    <w:rPr>
      <w:rFonts w:ascii="Arial" w:hAnsi="Arial" w:cs="Arial"/>
      <w:i/>
      <w:iCs/>
      <w:sz w:val="22"/>
      <w:szCs w:val="22"/>
    </w:rPr>
  </w:style>
  <w:style w:type="paragraph" w:customStyle="1" w:styleId="figura">
    <w:name w:val="figura"/>
    <w:basedOn w:val="Normal"/>
    <w:pPr>
      <w:keepNext/>
      <w:spacing w:before="40"/>
      <w:jc w:val="center"/>
    </w:pPr>
    <w:rPr>
      <w:rFonts w:ascii="Arial" w:hAnsi="Arial" w:cs="Arial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3F6B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6B8E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3F6B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B8E"/>
    <w:rPr>
      <w:rFonts w:eastAsiaTheme="minorEastAsia"/>
      <w:sz w:val="24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3F6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1525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Iñigo Guzman Lopez</dc:creator>
  <cp:keywords/>
  <dc:description/>
  <cp:lastModifiedBy>Iñigo Guzman Lopez</cp:lastModifiedBy>
  <cp:revision>2</cp:revision>
  <dcterms:created xsi:type="dcterms:W3CDTF">2026-10-20T22:59:00Z</dcterms:created>
  <dcterms:modified xsi:type="dcterms:W3CDTF">2026-10-20T22:59:00Z</dcterms:modified>
</cp:coreProperties>
</file>