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B80D" w14:textId="77777777" w:rsidR="00C2342C" w:rsidRDefault="00C2342C">
      <w:pPr>
        <w:spacing w:before="3000"/>
      </w:pPr>
    </w:p>
    <w:p w14:paraId="757FAF59" w14:textId="77777777" w:rsidR="00C2342C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INFORME PARA EL CLIENTE</w:t>
      </w:r>
    </w:p>
    <w:p w14:paraId="3E76E75D" w14:textId="77777777" w:rsidR="00C2342C" w:rsidRDefault="00000000">
      <w:pPr>
        <w:spacing w:before="300" w:after="3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Análisis de ventas del </w:t>
      </w:r>
      <w:proofErr w:type="spellStart"/>
      <w:r>
        <w:rPr>
          <w:b/>
          <w:bCs/>
          <w:sz w:val="36"/>
          <w:szCs w:val="36"/>
        </w:rPr>
        <w:t>retail</w:t>
      </w:r>
      <w:proofErr w:type="spellEnd"/>
      <w:r>
        <w:rPr>
          <w:b/>
          <w:bCs/>
          <w:sz w:val="36"/>
          <w:szCs w:val="36"/>
        </w:rPr>
        <w:t xml:space="preserve"> farmacéutico en Europa</w:t>
      </w:r>
    </w:p>
    <w:p w14:paraId="17DECF5B" w14:textId="77777777" w:rsidR="00C2342C" w:rsidRDefault="00C2342C">
      <w:pPr>
        <w:spacing w:before="2400"/>
      </w:pPr>
    </w:p>
    <w:p w14:paraId="59C59153" w14:textId="77777777" w:rsidR="00C2342C" w:rsidRDefault="00000000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Proyecto SBD</w:t>
      </w:r>
    </w:p>
    <w:p w14:paraId="0B6510FF" w14:textId="59E49057" w:rsidR="00C2342C" w:rsidRDefault="00D013E2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Aimar Mora</w:t>
      </w:r>
    </w:p>
    <w:p w14:paraId="3F49B312" w14:textId="77777777" w:rsidR="00C2342C" w:rsidRDefault="00000000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Octubre de 2026</w:t>
      </w:r>
    </w:p>
    <w:p w14:paraId="0967885E" w14:textId="77777777" w:rsidR="00C2342C" w:rsidRDefault="00C2342C">
      <w:pPr>
        <w:sectPr w:rsidR="00C2342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3E734EB" w14:textId="77777777" w:rsidR="00C2342C" w:rsidRDefault="00000000">
      <w:pPr>
        <w:spacing w:after="3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37E6131B" w14:textId="77777777" w:rsidR="00C2342C" w:rsidRDefault="00000000">
      <w:pPr>
        <w:tabs>
          <w:tab w:val="right" w:leader="dot" w:pos="9638"/>
        </w:tabs>
        <w:spacing w:after="160"/>
      </w:pPr>
      <w:r>
        <w:t>1. Contexto y problema</w:t>
      </w:r>
      <w:r>
        <w:tab/>
        <w:t>1</w:t>
      </w:r>
    </w:p>
    <w:p w14:paraId="1077D6B1" w14:textId="77777777" w:rsidR="00C2342C" w:rsidRDefault="00000000">
      <w:pPr>
        <w:tabs>
          <w:tab w:val="right" w:leader="dot" w:pos="9638"/>
        </w:tabs>
        <w:spacing w:after="160"/>
      </w:pPr>
      <w:r>
        <w:t>2. Fuentes y tipos de datos</w:t>
      </w:r>
      <w:r>
        <w:tab/>
        <w:t>1</w:t>
      </w:r>
    </w:p>
    <w:p w14:paraId="6073FCA5" w14:textId="77777777" w:rsidR="00C2342C" w:rsidRDefault="00000000">
      <w:pPr>
        <w:tabs>
          <w:tab w:val="right" w:leader="dot" w:pos="9638"/>
        </w:tabs>
        <w:spacing w:after="160"/>
      </w:pPr>
      <w:r>
        <w:t>3. Preguntas de negocio</w:t>
      </w:r>
      <w:r>
        <w:tab/>
        <w:t>1</w:t>
      </w:r>
    </w:p>
    <w:p w14:paraId="5CB0368F" w14:textId="77777777" w:rsidR="00C2342C" w:rsidRDefault="00000000">
      <w:pPr>
        <w:tabs>
          <w:tab w:val="right" w:leader="dot" w:pos="9638"/>
        </w:tabs>
        <w:spacing w:after="160"/>
      </w:pPr>
      <w:r>
        <w:t>4. Principales resultados</w:t>
      </w:r>
      <w:r>
        <w:tab/>
        <w:t>1</w:t>
      </w:r>
    </w:p>
    <w:p w14:paraId="6F29E603" w14:textId="77777777" w:rsidR="00C2342C" w:rsidRDefault="00000000">
      <w:pPr>
        <w:tabs>
          <w:tab w:val="right" w:leader="dot" w:pos="9638"/>
        </w:tabs>
        <w:spacing w:after="160"/>
      </w:pPr>
      <w:r>
        <w:t>5. Conclusiones</w:t>
      </w:r>
      <w:r>
        <w:tab/>
        <w:t>2</w:t>
      </w:r>
    </w:p>
    <w:p w14:paraId="3569E7AB" w14:textId="77777777" w:rsidR="00C2342C" w:rsidRDefault="00000000">
      <w:pPr>
        <w:tabs>
          <w:tab w:val="right" w:leader="dot" w:pos="9638"/>
        </w:tabs>
        <w:spacing w:after="160"/>
      </w:pPr>
      <w:r>
        <w:t>6. Recomendaciones para el cliente</w:t>
      </w:r>
      <w:r>
        <w:tab/>
        <w:t>2</w:t>
      </w:r>
    </w:p>
    <w:p w14:paraId="3AE95839" w14:textId="77777777" w:rsidR="00C2342C" w:rsidRDefault="00000000">
      <w:pPr>
        <w:tabs>
          <w:tab w:val="right" w:leader="dot" w:pos="9638"/>
        </w:tabs>
        <w:spacing w:after="160"/>
      </w:pPr>
      <w:r>
        <w:t>7. Herramientas utilizadas y su justificación</w:t>
      </w:r>
      <w:r>
        <w:tab/>
        <w:t>2</w:t>
      </w:r>
    </w:p>
    <w:p w14:paraId="24EA5907" w14:textId="77777777" w:rsidR="00C2342C" w:rsidRDefault="00C2342C">
      <w:pPr>
        <w:sectPr w:rsidR="00C2342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D661E9C" w14:textId="77777777" w:rsidR="00C2342C" w:rsidRDefault="00000000">
      <w:pPr>
        <w:pStyle w:val="Ttulo1"/>
        <w:keepNext/>
      </w:pPr>
      <w:r>
        <w:lastRenderedPageBreak/>
        <w:t>1. Contexto y problema</w:t>
      </w:r>
    </w:p>
    <w:p w14:paraId="61B121EF" w14:textId="77777777" w:rsidR="00C2342C" w:rsidRDefault="00000000">
      <w:pPr>
        <w:spacing w:after="80" w:line="252" w:lineRule="auto"/>
        <w:jc w:val="both"/>
      </w:pPr>
      <w:r>
        <w:t xml:space="preserve">El cliente es una cadena de farmacias que opera en varios países europeos y quiere decidir </w:t>
      </w:r>
      <w:r>
        <w:rPr>
          <w:b/>
          <w:bCs/>
        </w:rPr>
        <w:t>qué vender, dónde y si compensa promocionar</w:t>
      </w:r>
      <w:r>
        <w:t>. Para responder se han analizado dos años de ventas (2024 y 2025) en tres preguntas de negocio.</w:t>
      </w:r>
    </w:p>
    <w:p w14:paraId="636FB0CD" w14:textId="77777777" w:rsidR="00C2342C" w:rsidRDefault="00000000">
      <w:pPr>
        <w:pStyle w:val="Ttulo1"/>
        <w:keepNext/>
      </w:pPr>
      <w:r>
        <w:t>2. Fuentes y tipos de datos</w:t>
      </w:r>
    </w:p>
    <w:p w14:paraId="4EDEA6A7" w14:textId="77777777" w:rsidR="00C2342C" w:rsidRDefault="00000000">
      <w:pPr>
        <w:spacing w:after="80" w:line="252" w:lineRule="auto"/>
        <w:jc w:val="both"/>
      </w:pPr>
      <w:r>
        <w:t xml:space="preserve">Se ha usado el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Pharmacy</w:t>
      </w:r>
      <w:proofErr w:type="spellEnd"/>
      <w:r>
        <w:t xml:space="preserve"> Sales (</w:t>
      </w:r>
      <w:proofErr w:type="spellStart"/>
      <w:r>
        <w:t>Kaggle</w:t>
      </w:r>
      <w:proofErr w:type="spellEnd"/>
      <w:r>
        <w:t>), sintético y con licencia MIT, en un único Excel con cuatro hojas en esquema de estrella. Son datos estructurados y tabulares: numéricos (unidades, ingresos, costes, márgenes), categóricos (país, categoría, promoción) y fechas. Las tablas se unieron por sus claves comprobando que cada venta tuviera una única fecha, farmacia y producto.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38"/>
        <w:gridCol w:w="2000"/>
      </w:tblGrid>
      <w:tr w:rsidR="00C2342C" w14:paraId="0B22E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C2A03" w14:textId="77777777" w:rsidR="00C2342C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D48AA9" w14:textId="77777777" w:rsidR="00C2342C" w:rsidRDefault="00000000">
            <w:r>
              <w:rPr>
                <w:b/>
                <w:bCs/>
              </w:rPr>
              <w:t>Contenido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D83982" w14:textId="77777777" w:rsidR="00C2342C" w:rsidRDefault="00000000">
            <w:r>
              <w:rPr>
                <w:b/>
                <w:bCs/>
              </w:rPr>
              <w:t>Filas</w:t>
            </w:r>
          </w:p>
        </w:tc>
      </w:tr>
      <w:tr w:rsidR="00C2342C" w14:paraId="6BBD9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2A1AB1" w14:textId="77777777" w:rsidR="00C2342C" w:rsidRDefault="00000000">
            <w:proofErr w:type="spellStart"/>
            <w:r>
              <w:t>FactSales</w:t>
            </w:r>
            <w:proofErr w:type="spellEnd"/>
          </w:p>
        </w:tc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4ECCF8" w14:textId="77777777" w:rsidR="00C2342C" w:rsidRDefault="00000000">
            <w:r>
              <w:t>Unidades, ingresos, coste, margen y promoción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1A29AD" w14:textId="77777777" w:rsidR="00C2342C" w:rsidRDefault="00000000">
            <w:r>
              <w:t>62.139</w:t>
            </w:r>
          </w:p>
        </w:tc>
      </w:tr>
      <w:tr w:rsidR="00C2342C" w14:paraId="2FA56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FDD850" w14:textId="77777777" w:rsidR="00C2342C" w:rsidRDefault="00000000">
            <w:proofErr w:type="spellStart"/>
            <w:r>
              <w:t>DimDate</w:t>
            </w:r>
            <w:proofErr w:type="spellEnd"/>
          </w:p>
        </w:tc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604DB4" w14:textId="77777777" w:rsidR="00C2342C" w:rsidRDefault="00000000">
            <w:r>
              <w:t>Calendario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91C7A8" w14:textId="77777777" w:rsidR="00C2342C" w:rsidRDefault="00000000">
            <w:r>
              <w:t>731</w:t>
            </w:r>
          </w:p>
        </w:tc>
      </w:tr>
      <w:tr w:rsidR="00C2342C" w14:paraId="0059B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533AF0" w14:textId="77777777" w:rsidR="00C2342C" w:rsidRDefault="00000000">
            <w:proofErr w:type="spellStart"/>
            <w:r>
              <w:t>DimPharmacy</w:t>
            </w:r>
            <w:proofErr w:type="spellEnd"/>
          </w:p>
        </w:tc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091442" w14:textId="77777777" w:rsidR="00C2342C" w:rsidRDefault="00000000">
            <w:r>
              <w:t>País, tipo, tamaño y apertura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5AE03F" w14:textId="77777777" w:rsidR="00C2342C" w:rsidRDefault="00000000">
            <w:r>
              <w:t>120</w:t>
            </w:r>
          </w:p>
        </w:tc>
      </w:tr>
      <w:tr w:rsidR="00C2342C" w14:paraId="20CB3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55F81C" w14:textId="77777777" w:rsidR="00C2342C" w:rsidRDefault="00000000">
            <w:proofErr w:type="spellStart"/>
            <w:r>
              <w:t>DimProduct</w:t>
            </w:r>
            <w:proofErr w:type="spellEnd"/>
          </w:p>
        </w:tc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1BF196" w14:textId="77777777" w:rsidR="00C2342C" w:rsidRDefault="00000000">
            <w:r>
              <w:t>Categoría, precio, coste, descatalogado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0FDE2C" w14:textId="77777777" w:rsidR="00C2342C" w:rsidRDefault="00000000">
            <w:r>
              <w:t>220</w:t>
            </w:r>
          </w:p>
        </w:tc>
      </w:tr>
    </w:tbl>
    <w:p w14:paraId="2EBBF905" w14:textId="77777777" w:rsidR="00C2342C" w:rsidRDefault="00000000">
      <w:pPr>
        <w:pStyle w:val="Ttulo1"/>
        <w:keepNext/>
      </w:pPr>
      <w:r>
        <w:t>3. Preguntas de negocio</w:t>
      </w:r>
    </w:p>
    <w:p w14:paraId="7C4CF002" w14:textId="77777777" w:rsidR="00C2342C" w:rsidRDefault="00000000">
      <w:pPr>
        <w:pStyle w:val="Prrafodelista"/>
        <w:numPr>
          <w:ilvl w:val="0"/>
          <w:numId w:val="2"/>
        </w:numPr>
        <w:spacing w:after="40" w:line="252" w:lineRule="auto"/>
        <w:jc w:val="both"/>
      </w:pPr>
      <w:r>
        <w:t>¿Qué países y categorías generan más ingresos y mejor margen?</w:t>
      </w:r>
    </w:p>
    <w:p w14:paraId="2EA06999" w14:textId="77777777" w:rsidR="00C2342C" w:rsidRDefault="00000000">
      <w:pPr>
        <w:pStyle w:val="Prrafodelista"/>
        <w:numPr>
          <w:ilvl w:val="0"/>
          <w:numId w:val="2"/>
        </w:numPr>
        <w:spacing w:after="40" w:line="252" w:lineRule="auto"/>
        <w:jc w:val="both"/>
      </w:pPr>
      <w:r>
        <w:t>¿Cómo evolucionan las ventas mes a mes y hay estacionalidad?</w:t>
      </w:r>
    </w:p>
    <w:p w14:paraId="5AFFE993" w14:textId="77777777" w:rsidR="00C2342C" w:rsidRDefault="00000000">
      <w:pPr>
        <w:pStyle w:val="Prrafodelista"/>
        <w:numPr>
          <w:ilvl w:val="0"/>
          <w:numId w:val="2"/>
        </w:numPr>
        <w:spacing w:after="40" w:line="252" w:lineRule="auto"/>
        <w:jc w:val="both"/>
      </w:pPr>
      <w:r>
        <w:t>¿Las promociones aumentan las unidades vendidas o solo reducen el margen?</w:t>
      </w:r>
    </w:p>
    <w:p w14:paraId="26B081D3" w14:textId="77777777" w:rsidR="00C2342C" w:rsidRDefault="00000000">
      <w:pPr>
        <w:pStyle w:val="Ttulo1"/>
        <w:keepNext/>
      </w:pPr>
      <w:r>
        <w:t>4. Principales resultados</w:t>
      </w:r>
    </w:p>
    <w:p w14:paraId="5C7131D3" w14:textId="77777777" w:rsidR="00C2342C" w:rsidRDefault="00000000">
      <w:pPr>
        <w:spacing w:after="80" w:line="252" w:lineRule="auto"/>
        <w:jc w:val="both"/>
      </w:pPr>
      <w:r>
        <w:rPr>
          <w:b/>
          <w:bCs/>
        </w:rPr>
        <w:t>Países y categorías.</w:t>
      </w:r>
      <w:r>
        <w:t xml:space="preserve"> El margen porcentual apenas varía entre países (27,8 % - 28,2 %), así que las diferencias vienen del volumen por farmacia. Corrigiendo por los meses que ha estado abierta cada farmacia, </w:t>
      </w:r>
      <w:r>
        <w:rPr>
          <w:b/>
          <w:bCs/>
        </w:rPr>
        <w:t>Bélgica</w:t>
      </w:r>
      <w:r>
        <w:t xml:space="preserve"> (3.732 € por farmacia y mes) y </w:t>
      </w:r>
      <w:r>
        <w:rPr>
          <w:b/>
          <w:bCs/>
        </w:rPr>
        <w:t>Países Bajos</w:t>
      </w:r>
      <w:r>
        <w:t xml:space="preserve"> (3.673 €) lideran, y </w:t>
      </w:r>
      <w:r>
        <w:rPr>
          <w:b/>
          <w:bCs/>
        </w:rPr>
        <w:t>Polonia</w:t>
      </w:r>
      <w:r>
        <w:t xml:space="preserve"> es última (2.289 €, un 39 % menos que Bélgica) sin que se deba a aperturas recientes. Alemania lidera el margen total (439 k€) solo por tener más farmacias (22). La brecha se explica sobre todo por el </w:t>
      </w:r>
      <w:proofErr w:type="gramStart"/>
      <w:r>
        <w:rPr>
          <w:b/>
          <w:bCs/>
        </w:rPr>
        <w:t>ticket</w:t>
      </w:r>
      <w:proofErr w:type="gramEnd"/>
      <w:r>
        <w:rPr>
          <w:b/>
          <w:bCs/>
        </w:rPr>
        <w:t xml:space="preserve"> medio</w:t>
      </w:r>
      <w:r>
        <w:t xml:space="preserve"> (de 107,5 € en Polonia a 154,4 € en Países Bajos). </w:t>
      </w:r>
      <w:proofErr w:type="spellStart"/>
      <w:r>
        <w:rPr>
          <w:b/>
          <w:bCs/>
        </w:rPr>
        <w:t>Prescription</w:t>
      </w:r>
      <w:proofErr w:type="spellEnd"/>
      <w:r>
        <w:t xml:space="preserve"> aporta el mayor margen en euros (613 k€) pero el porcentual más bajo (21,9 %); </w:t>
      </w:r>
      <w:proofErr w:type="spellStart"/>
      <w:r>
        <w:rPr>
          <w:b/>
          <w:bCs/>
        </w:rPr>
        <w:t>Wellness</w:t>
      </w:r>
      <w:proofErr w:type="spellEnd"/>
      <w:r>
        <w:t xml:space="preserve"> (33,6 %) y </w:t>
      </w:r>
      <w:r>
        <w:rPr>
          <w:b/>
          <w:bCs/>
        </w:rPr>
        <w:t>Personal Care</w:t>
      </w:r>
      <w:r>
        <w:t xml:space="preserve"> (33,5 %) son las más rentables y suman el 36,6 % de los ingresos y el 43,9 % del margen.</w:t>
      </w:r>
    </w:p>
    <w:p w14:paraId="7D915200" w14:textId="77777777" w:rsidR="00C2342C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2484ADB5" wp14:editId="1108C45C">
            <wp:extent cx="5143500" cy="1552575"/>
            <wp:effectExtent l="0" t="0" r="0" b="0"/>
            <wp:docPr id="1" name="Figura 1. Ingreso por farmacia y mes por país, y margen (%) por categoría" descr="Figura 1. Ingreso por farmacia y mes por país, y margen (%) por categoría" title="Figura 1. Ingreso por farmacia y mes por país, y margen (%) por categ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CED9" w14:textId="77777777" w:rsidR="00C2342C" w:rsidRDefault="00000000">
      <w:pPr>
        <w:spacing w:after="80"/>
        <w:jc w:val="center"/>
      </w:pPr>
      <w:r>
        <w:rPr>
          <w:i/>
          <w:iCs/>
        </w:rPr>
        <w:t>Figura 1. Ingreso por farmacia y mes por país, y margen (%) por categoría</w:t>
      </w:r>
    </w:p>
    <w:p w14:paraId="6C23369E" w14:textId="77777777" w:rsidR="00C2342C" w:rsidRDefault="00000000">
      <w:pPr>
        <w:spacing w:after="80" w:line="252" w:lineRule="auto"/>
        <w:jc w:val="both"/>
      </w:pPr>
      <w:r>
        <w:rPr>
          <w:b/>
          <w:bCs/>
        </w:rPr>
        <w:t>Evolución mensual.</w:t>
      </w:r>
      <w:r>
        <w:t xml:space="preserve"> Los ingresos pasan de 4,22 M€ en 2024 a 4,41 M€ en 2025 (</w:t>
      </w:r>
      <w:r>
        <w:rPr>
          <w:b/>
          <w:bCs/>
        </w:rPr>
        <w:t>+4,4 %</w:t>
      </w:r>
      <w:r>
        <w:t xml:space="preserve">); 2025 supera a 2024 en 9 de 12 meses y solo bajan enero, julio y agosto. El crecimiento se concentra desde abril (+12,9 % en diciembre). </w:t>
      </w:r>
      <w:r>
        <w:rPr>
          <w:b/>
          <w:bCs/>
        </w:rPr>
        <w:t>No hay una estacionalidad estable</w:t>
      </w:r>
      <w:r>
        <w:t>: el mes más alto cambia (julio en 2024, mayo en 2025) y solo febrero es el más bajo en ambos años.</w:t>
      </w:r>
    </w:p>
    <w:p w14:paraId="1DF338CC" w14:textId="77777777" w:rsidR="00C2342C" w:rsidRDefault="00000000">
      <w:pPr>
        <w:keepNext/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1861BB77" wp14:editId="786186FD">
            <wp:extent cx="3619500" cy="1600200"/>
            <wp:effectExtent l="0" t="0" r="0" b="0"/>
            <wp:docPr id="979047067" name="Figura 2. Ingresos mensuales: 2024 frente a 2025" descr="Figura 2. Ingresos mensuales: 2024 frente a 2025" title="Figura 2. Ingresos mensuales: 2024 frente a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A515" w14:textId="77777777" w:rsidR="00C2342C" w:rsidRDefault="00000000">
      <w:pPr>
        <w:spacing w:after="80"/>
        <w:jc w:val="center"/>
      </w:pPr>
      <w:r>
        <w:rPr>
          <w:i/>
          <w:iCs/>
        </w:rPr>
        <w:t>Figura 2. Ingresos mensuales: 2024 frente a 2025</w:t>
      </w:r>
    </w:p>
    <w:p w14:paraId="4387C83B" w14:textId="77777777" w:rsidR="00C2342C" w:rsidRDefault="00000000">
      <w:pPr>
        <w:spacing w:after="80" w:line="252" w:lineRule="auto"/>
        <w:jc w:val="both"/>
      </w:pPr>
      <w:r>
        <w:rPr>
          <w:b/>
          <w:bCs/>
        </w:rPr>
        <w:t>Promociones.</w:t>
      </w:r>
      <w:r>
        <w:t xml:space="preserve"> No aumentan las unidades por venta (7,02 frente a 7,19) y </w:t>
      </w:r>
      <w:r>
        <w:rPr>
          <w:b/>
          <w:bCs/>
        </w:rPr>
        <w:t>reducen el margen del 29,0 % al 19,9 %</w:t>
      </w:r>
      <w:r>
        <w:t xml:space="preserve">, entre 8,4 y 9,2 puntos en todas las categorías. El ingreso por unidad baja un 11 % (de 19,62 € a 17,46 €) con el mismo coste, y el margen por unidad cae un 39 % (de 5,69 € a 3,48 €). Suponen el 12,0 % de las </w:t>
      </w:r>
      <w:proofErr w:type="gramStart"/>
      <w:r>
        <w:t>ventas</w:t>
      </w:r>
      <w:proofErr w:type="gramEnd"/>
      <w:r>
        <w:t xml:space="preserve"> pero solo el 7,5 % del margen; en </w:t>
      </w:r>
      <w:proofErr w:type="spellStart"/>
      <w:r>
        <w:t>Prescription</w:t>
      </w:r>
      <w:proofErr w:type="spellEnd"/>
      <w:r>
        <w:t xml:space="preserve"> el margen en promoción cae al 13,8 %.</w:t>
      </w:r>
    </w:p>
    <w:p w14:paraId="4B1962B7" w14:textId="77777777" w:rsidR="00C2342C" w:rsidRDefault="00000000"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 wp14:anchorId="5084920B" wp14:editId="08E38CD6">
            <wp:extent cx="5143500" cy="1685925"/>
            <wp:effectExtent l="0" t="0" r="0" b="0"/>
            <wp:docPr id="549532259" name="Figura 3. Margen (%) y unidades medias por venta, con y sin promoción" descr="Figura 3. Margen (%) y unidades medias por venta, con y sin promoción" title="Figura 3. Margen (%) y unidades medias por venta, con y sin promo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D3CF" w14:textId="77777777" w:rsidR="00C2342C" w:rsidRDefault="00000000">
      <w:pPr>
        <w:spacing w:after="80"/>
        <w:jc w:val="center"/>
      </w:pPr>
      <w:r>
        <w:rPr>
          <w:i/>
          <w:iCs/>
        </w:rPr>
        <w:t>Figura 3. Margen (%) y unidades medias por venta, con y sin promoción</w:t>
      </w:r>
    </w:p>
    <w:p w14:paraId="4386710F" w14:textId="77777777" w:rsidR="00C2342C" w:rsidRDefault="00000000">
      <w:pPr>
        <w:pStyle w:val="Ttulo1"/>
        <w:keepNext/>
      </w:pPr>
      <w:r>
        <w:t>5. Conclusiones</w:t>
      </w:r>
    </w:p>
    <w:p w14:paraId="17AC2385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r>
        <w:t xml:space="preserve">La rentabilidad por venta es parecida entre países: lo que cambia es el </w:t>
      </w:r>
      <w:proofErr w:type="gramStart"/>
      <w:r>
        <w:t>ticket</w:t>
      </w:r>
      <w:proofErr w:type="gramEnd"/>
      <w:r>
        <w:t xml:space="preserve"> medio y las ventas por farmacia.</w:t>
      </w:r>
    </w:p>
    <w:p w14:paraId="41DB5B57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r>
        <w:t>El negocio crece un 4,4 %, pero sin un patrón estacional estable que permita anticipar la demanda.</w:t>
      </w:r>
    </w:p>
    <w:p w14:paraId="174BF106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r>
        <w:t>Las promociones actuales destruyen margen sin generar más unidades por venta.</w:t>
      </w:r>
    </w:p>
    <w:p w14:paraId="576A338B" w14:textId="77777777" w:rsidR="00C2342C" w:rsidRDefault="00000000">
      <w:pPr>
        <w:pStyle w:val="Ttulo1"/>
        <w:keepNext/>
      </w:pPr>
      <w:r>
        <w:t>6. Recomendaciones para el cliente</w:t>
      </w:r>
    </w:p>
    <w:p w14:paraId="20483676" w14:textId="77777777" w:rsidR="00C2342C" w:rsidRDefault="00000000">
      <w:pPr>
        <w:pStyle w:val="Prrafodelista"/>
        <w:numPr>
          <w:ilvl w:val="0"/>
          <w:numId w:val="4"/>
        </w:numPr>
        <w:spacing w:after="40" w:line="252" w:lineRule="auto"/>
        <w:jc w:val="both"/>
      </w:pPr>
      <w:r>
        <w:rPr>
          <w:b/>
          <w:bCs/>
        </w:rPr>
        <w:t>Reducir o rediseñar las promociones</w:t>
      </w:r>
      <w:r>
        <w:t xml:space="preserve">, empezando por </w:t>
      </w:r>
      <w:proofErr w:type="spellStart"/>
      <w:r>
        <w:t>Prescription</w:t>
      </w:r>
      <w:proofErr w:type="spellEnd"/>
      <w:r>
        <w:t>: tendrían que vender un 63 % más de unidades para compensar la pérdida de margen y los datos no muestran ningún aumento.</w:t>
      </w:r>
    </w:p>
    <w:p w14:paraId="0D5E13FA" w14:textId="77777777" w:rsidR="00C2342C" w:rsidRDefault="00000000">
      <w:pPr>
        <w:pStyle w:val="Prrafodelista"/>
        <w:numPr>
          <w:ilvl w:val="0"/>
          <w:numId w:val="4"/>
        </w:numPr>
        <w:spacing w:after="40" w:line="252" w:lineRule="auto"/>
        <w:jc w:val="both"/>
      </w:pPr>
      <w:r>
        <w:rPr>
          <w:b/>
          <w:bCs/>
        </w:rPr>
        <w:t xml:space="preserve">Impulsar </w:t>
      </w:r>
      <w:proofErr w:type="spellStart"/>
      <w:r>
        <w:rPr>
          <w:b/>
          <w:bCs/>
        </w:rPr>
        <w:t>Wellness</w:t>
      </w:r>
      <w:proofErr w:type="spellEnd"/>
      <w:r>
        <w:rPr>
          <w:b/>
          <w:bCs/>
        </w:rPr>
        <w:t xml:space="preserve"> y Personal Care</w:t>
      </w:r>
      <w:r>
        <w:t xml:space="preserve">, con los mejores márgenes, sin descuidar </w:t>
      </w:r>
      <w:proofErr w:type="spellStart"/>
      <w:r>
        <w:t>Prescription</w:t>
      </w:r>
      <w:proofErr w:type="spellEnd"/>
      <w:r>
        <w:t xml:space="preserve"> por su volumen.</w:t>
      </w:r>
    </w:p>
    <w:p w14:paraId="6D311FC1" w14:textId="77777777" w:rsidR="00C2342C" w:rsidRDefault="00000000">
      <w:pPr>
        <w:pStyle w:val="Prrafodelista"/>
        <w:numPr>
          <w:ilvl w:val="0"/>
          <w:numId w:val="4"/>
        </w:numPr>
        <w:spacing w:after="40" w:line="252" w:lineRule="auto"/>
        <w:jc w:val="both"/>
      </w:pPr>
      <w:r>
        <w:rPr>
          <w:b/>
          <w:bCs/>
        </w:rPr>
        <w:t>Estudiar qué hacen Bélgica y Países Bajos</w:t>
      </w:r>
      <w:r>
        <w:t xml:space="preserve"> y analizar las causas del bajo rendimiento de Polonia antes de invertir allí.</w:t>
      </w:r>
    </w:p>
    <w:p w14:paraId="109C2953" w14:textId="77777777" w:rsidR="00C2342C" w:rsidRDefault="00000000">
      <w:pPr>
        <w:pStyle w:val="Prrafodelista"/>
        <w:numPr>
          <w:ilvl w:val="0"/>
          <w:numId w:val="4"/>
        </w:numPr>
        <w:spacing w:after="40" w:line="252" w:lineRule="auto"/>
        <w:jc w:val="both"/>
      </w:pPr>
      <w:r>
        <w:rPr>
          <w:b/>
          <w:bCs/>
        </w:rPr>
        <w:t>No planificar el stock con un patrón estacional fijo</w:t>
      </w:r>
      <w:r>
        <w:t xml:space="preserve"> y comprobar si el aumento desde abril viene de farmacias nuevas o de más ventas por farmacia antes de usar el +4,4 % como previsión.</w:t>
      </w:r>
    </w:p>
    <w:p w14:paraId="51EA1285" w14:textId="77777777" w:rsidR="00C2342C" w:rsidRDefault="00000000">
      <w:pPr>
        <w:pStyle w:val="Prrafodelista"/>
        <w:numPr>
          <w:ilvl w:val="0"/>
          <w:numId w:val="4"/>
        </w:numPr>
        <w:spacing w:after="40" w:line="252" w:lineRule="auto"/>
        <w:jc w:val="both"/>
      </w:pPr>
      <w:r>
        <w:rPr>
          <w:b/>
          <w:bCs/>
        </w:rPr>
        <w:t>Medir el efecto de las promociones en el tráfico</w:t>
      </w:r>
      <w:r>
        <w:t>: solo se han medido unidades por venta, no el número de ventas.</w:t>
      </w:r>
    </w:p>
    <w:p w14:paraId="1BD54917" w14:textId="77777777" w:rsidR="00C2342C" w:rsidRDefault="00000000">
      <w:pPr>
        <w:pStyle w:val="Ttulo1"/>
        <w:keepNext/>
      </w:pPr>
      <w:r>
        <w:t>7. Herramientas utilizadas y su justificación</w:t>
      </w:r>
    </w:p>
    <w:p w14:paraId="6061C9DA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r>
        <w:rPr>
          <w:b/>
          <w:bCs/>
        </w:rPr>
        <w:t>Python con pandas:</w:t>
      </w:r>
      <w:r>
        <w:t xml:space="preserve"> carga, unión con comprobación de claves y agregación de unas 62.000 filas, que caben en memoria sin necesidad de una base de datos.</w:t>
      </w:r>
    </w:p>
    <w:p w14:paraId="22898983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proofErr w:type="spellStart"/>
      <w:r>
        <w:rPr>
          <w:b/>
          <w:bCs/>
        </w:rPr>
        <w:t>Matplotlib</w:t>
      </w:r>
      <w:proofErr w:type="spellEnd"/>
      <w:r>
        <w:rPr>
          <w:b/>
          <w:bCs/>
        </w:rPr>
        <w:t>:</w:t>
      </w:r>
      <w:r>
        <w:t xml:space="preserve"> gráficos generados directamente a partir de las tablas calculadas.</w:t>
      </w:r>
    </w:p>
    <w:p w14:paraId="116D2DDA" w14:textId="77777777" w:rsidR="00C2342C" w:rsidRDefault="00000000">
      <w:pPr>
        <w:pStyle w:val="Prrafodelista"/>
        <w:numPr>
          <w:ilvl w:val="0"/>
          <w:numId w:val="3"/>
        </w:numPr>
        <w:spacing w:after="40" w:line="252" w:lineRule="auto"/>
        <w:jc w:val="both"/>
      </w:pPr>
      <w:proofErr w:type="spellStart"/>
      <w:r>
        <w:rPr>
          <w:b/>
          <w:bCs/>
        </w:rPr>
        <w:lastRenderedPageBreak/>
        <w:t>Jupyter</w:t>
      </w:r>
      <w:proofErr w:type="spellEnd"/>
      <w:r>
        <w:rPr>
          <w:b/>
          <w:bCs/>
        </w:rPr>
        <w:t xml:space="preserve"> Notebook:</w:t>
      </w:r>
      <w:r>
        <w:t xml:space="preserve"> reúne código, resultados y conclusiones, y hace el análisis reproducible y fácil de revisar.</w:t>
      </w:r>
    </w:p>
    <w:sectPr w:rsidR="00C2342C">
      <w:footerReference w:type="default" r:id="rId10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1144" w14:textId="77777777" w:rsidR="00656159" w:rsidRDefault="00656159">
      <w:r>
        <w:separator/>
      </w:r>
    </w:p>
  </w:endnote>
  <w:endnote w:type="continuationSeparator" w:id="0">
    <w:p w14:paraId="5DD5DF5B" w14:textId="77777777" w:rsidR="00656159" w:rsidRDefault="00656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20C3" w14:textId="005E8E8A" w:rsidR="00C2342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013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E8CF" w14:textId="77777777" w:rsidR="00656159" w:rsidRDefault="00656159">
      <w:r>
        <w:separator/>
      </w:r>
    </w:p>
  </w:footnote>
  <w:footnote w:type="continuationSeparator" w:id="0">
    <w:p w14:paraId="23E52652" w14:textId="77777777" w:rsidR="00656159" w:rsidRDefault="00656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ADA"/>
    <w:multiLevelType w:val="hybridMultilevel"/>
    <w:tmpl w:val="8F0AEFD8"/>
    <w:lvl w:ilvl="0" w:tplc="E6E0BE2A">
      <w:start w:val="1"/>
      <w:numFmt w:val="bullet"/>
      <w:lvlText w:val="●"/>
      <w:lvlJc w:val="left"/>
      <w:pPr>
        <w:ind w:left="720" w:hanging="360"/>
      </w:pPr>
    </w:lvl>
    <w:lvl w:ilvl="1" w:tplc="CD82730A">
      <w:start w:val="1"/>
      <w:numFmt w:val="bullet"/>
      <w:lvlText w:val="○"/>
      <w:lvlJc w:val="left"/>
      <w:pPr>
        <w:ind w:left="1440" w:hanging="360"/>
      </w:pPr>
    </w:lvl>
    <w:lvl w:ilvl="2" w:tplc="CA9C63FC">
      <w:start w:val="1"/>
      <w:numFmt w:val="bullet"/>
      <w:lvlText w:val="■"/>
      <w:lvlJc w:val="left"/>
      <w:pPr>
        <w:ind w:left="2160" w:hanging="360"/>
      </w:pPr>
    </w:lvl>
    <w:lvl w:ilvl="3" w:tplc="3BCEE104">
      <w:start w:val="1"/>
      <w:numFmt w:val="bullet"/>
      <w:lvlText w:val="●"/>
      <w:lvlJc w:val="left"/>
      <w:pPr>
        <w:ind w:left="2880" w:hanging="360"/>
      </w:pPr>
    </w:lvl>
    <w:lvl w:ilvl="4" w:tplc="0E82185C">
      <w:start w:val="1"/>
      <w:numFmt w:val="bullet"/>
      <w:lvlText w:val="○"/>
      <w:lvlJc w:val="left"/>
      <w:pPr>
        <w:ind w:left="3600" w:hanging="360"/>
      </w:pPr>
    </w:lvl>
    <w:lvl w:ilvl="5" w:tplc="E456404C">
      <w:start w:val="1"/>
      <w:numFmt w:val="bullet"/>
      <w:lvlText w:val="■"/>
      <w:lvlJc w:val="left"/>
      <w:pPr>
        <w:ind w:left="4320" w:hanging="360"/>
      </w:pPr>
    </w:lvl>
    <w:lvl w:ilvl="6" w:tplc="04E0507C">
      <w:start w:val="1"/>
      <w:numFmt w:val="bullet"/>
      <w:lvlText w:val="●"/>
      <w:lvlJc w:val="left"/>
      <w:pPr>
        <w:ind w:left="5040" w:hanging="360"/>
      </w:pPr>
    </w:lvl>
    <w:lvl w:ilvl="7" w:tplc="15EC5874">
      <w:start w:val="1"/>
      <w:numFmt w:val="bullet"/>
      <w:lvlText w:val="●"/>
      <w:lvlJc w:val="left"/>
      <w:pPr>
        <w:ind w:left="5760" w:hanging="360"/>
      </w:pPr>
    </w:lvl>
    <w:lvl w:ilvl="8" w:tplc="C8E804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A45AC"/>
    <w:multiLevelType w:val="hybridMultilevel"/>
    <w:tmpl w:val="1D6034E0"/>
    <w:lvl w:ilvl="0" w:tplc="06BA570A">
      <w:start w:val="1"/>
      <w:numFmt w:val="decimal"/>
      <w:lvlText w:val="%1."/>
      <w:lvlJc w:val="left"/>
      <w:pPr>
        <w:ind w:left="540" w:hanging="360"/>
      </w:pPr>
    </w:lvl>
    <w:lvl w:ilvl="1" w:tplc="7B12C14C">
      <w:numFmt w:val="decimal"/>
      <w:lvlText w:val=""/>
      <w:lvlJc w:val="left"/>
    </w:lvl>
    <w:lvl w:ilvl="2" w:tplc="17268126">
      <w:numFmt w:val="decimal"/>
      <w:lvlText w:val=""/>
      <w:lvlJc w:val="left"/>
    </w:lvl>
    <w:lvl w:ilvl="3" w:tplc="13A64730">
      <w:numFmt w:val="decimal"/>
      <w:lvlText w:val=""/>
      <w:lvlJc w:val="left"/>
    </w:lvl>
    <w:lvl w:ilvl="4" w:tplc="774C05E8">
      <w:numFmt w:val="decimal"/>
      <w:lvlText w:val=""/>
      <w:lvlJc w:val="left"/>
    </w:lvl>
    <w:lvl w:ilvl="5" w:tplc="19BCBB1E">
      <w:numFmt w:val="decimal"/>
      <w:lvlText w:val=""/>
      <w:lvlJc w:val="left"/>
    </w:lvl>
    <w:lvl w:ilvl="6" w:tplc="E3DADBC6">
      <w:numFmt w:val="decimal"/>
      <w:lvlText w:val=""/>
      <w:lvlJc w:val="left"/>
    </w:lvl>
    <w:lvl w:ilvl="7" w:tplc="B31490EA">
      <w:numFmt w:val="decimal"/>
      <w:lvlText w:val=""/>
      <w:lvlJc w:val="left"/>
    </w:lvl>
    <w:lvl w:ilvl="8" w:tplc="02443286">
      <w:numFmt w:val="decimal"/>
      <w:lvlText w:val=""/>
      <w:lvlJc w:val="left"/>
    </w:lvl>
  </w:abstractNum>
  <w:abstractNum w:abstractNumId="2" w15:restartNumberingAfterBreak="0">
    <w:nsid w:val="3968788A"/>
    <w:multiLevelType w:val="hybridMultilevel"/>
    <w:tmpl w:val="45A8C04C"/>
    <w:lvl w:ilvl="0" w:tplc="96F6F1DE">
      <w:start w:val="1"/>
      <w:numFmt w:val="bullet"/>
      <w:lvlText w:val="•"/>
      <w:lvlJc w:val="left"/>
      <w:pPr>
        <w:ind w:left="540" w:hanging="270"/>
      </w:pPr>
    </w:lvl>
    <w:lvl w:ilvl="1" w:tplc="55B0DB06">
      <w:numFmt w:val="decimal"/>
      <w:lvlText w:val=""/>
      <w:lvlJc w:val="left"/>
    </w:lvl>
    <w:lvl w:ilvl="2" w:tplc="F4EA6B18">
      <w:numFmt w:val="decimal"/>
      <w:lvlText w:val=""/>
      <w:lvlJc w:val="left"/>
    </w:lvl>
    <w:lvl w:ilvl="3" w:tplc="EF4A8A3C">
      <w:numFmt w:val="decimal"/>
      <w:lvlText w:val=""/>
      <w:lvlJc w:val="left"/>
    </w:lvl>
    <w:lvl w:ilvl="4" w:tplc="BFE8C272">
      <w:numFmt w:val="decimal"/>
      <w:lvlText w:val=""/>
      <w:lvlJc w:val="left"/>
    </w:lvl>
    <w:lvl w:ilvl="5" w:tplc="0392709C">
      <w:numFmt w:val="decimal"/>
      <w:lvlText w:val=""/>
      <w:lvlJc w:val="left"/>
    </w:lvl>
    <w:lvl w:ilvl="6" w:tplc="83200138">
      <w:numFmt w:val="decimal"/>
      <w:lvlText w:val=""/>
      <w:lvlJc w:val="left"/>
    </w:lvl>
    <w:lvl w:ilvl="7" w:tplc="FA60E672">
      <w:numFmt w:val="decimal"/>
      <w:lvlText w:val=""/>
      <w:lvlJc w:val="left"/>
    </w:lvl>
    <w:lvl w:ilvl="8" w:tplc="49AEF50C">
      <w:numFmt w:val="decimal"/>
      <w:lvlText w:val=""/>
      <w:lvlJc w:val="left"/>
    </w:lvl>
  </w:abstractNum>
  <w:abstractNum w:abstractNumId="3" w15:restartNumberingAfterBreak="0">
    <w:nsid w:val="478D31AA"/>
    <w:multiLevelType w:val="hybridMultilevel"/>
    <w:tmpl w:val="1188F338"/>
    <w:lvl w:ilvl="0" w:tplc="34BC9420">
      <w:start w:val="1"/>
      <w:numFmt w:val="decimal"/>
      <w:lvlText w:val="%1."/>
      <w:lvlJc w:val="left"/>
      <w:pPr>
        <w:ind w:left="540" w:hanging="360"/>
      </w:pPr>
    </w:lvl>
    <w:lvl w:ilvl="1" w:tplc="F7E2204C">
      <w:numFmt w:val="decimal"/>
      <w:lvlText w:val=""/>
      <w:lvlJc w:val="left"/>
    </w:lvl>
    <w:lvl w:ilvl="2" w:tplc="883CFCF6">
      <w:numFmt w:val="decimal"/>
      <w:lvlText w:val=""/>
      <w:lvlJc w:val="left"/>
    </w:lvl>
    <w:lvl w:ilvl="3" w:tplc="FB8E04F2">
      <w:numFmt w:val="decimal"/>
      <w:lvlText w:val=""/>
      <w:lvlJc w:val="left"/>
    </w:lvl>
    <w:lvl w:ilvl="4" w:tplc="2CFE7280">
      <w:numFmt w:val="decimal"/>
      <w:lvlText w:val=""/>
      <w:lvlJc w:val="left"/>
    </w:lvl>
    <w:lvl w:ilvl="5" w:tplc="0A98B9F0">
      <w:numFmt w:val="decimal"/>
      <w:lvlText w:val=""/>
      <w:lvlJc w:val="left"/>
    </w:lvl>
    <w:lvl w:ilvl="6" w:tplc="ACC6CEE4">
      <w:numFmt w:val="decimal"/>
      <w:lvlText w:val=""/>
      <w:lvlJc w:val="left"/>
    </w:lvl>
    <w:lvl w:ilvl="7" w:tplc="88384044">
      <w:numFmt w:val="decimal"/>
      <w:lvlText w:val=""/>
      <w:lvlJc w:val="left"/>
    </w:lvl>
    <w:lvl w:ilvl="8" w:tplc="D60C204A">
      <w:numFmt w:val="decimal"/>
      <w:lvlText w:val=""/>
      <w:lvlJc w:val="left"/>
    </w:lvl>
  </w:abstractNum>
  <w:num w:numId="1" w16cid:durableId="130175214">
    <w:abstractNumId w:val="0"/>
    <w:lvlOverride w:ilvl="0">
      <w:startOverride w:val="1"/>
    </w:lvlOverride>
  </w:num>
  <w:num w:numId="2" w16cid:durableId="693775656">
    <w:abstractNumId w:val="1"/>
    <w:lvlOverride w:ilvl="0">
      <w:startOverride w:val="1"/>
    </w:lvlOverride>
  </w:num>
  <w:num w:numId="3" w16cid:durableId="925573178">
    <w:abstractNumId w:val="2"/>
    <w:lvlOverride w:ilvl="0">
      <w:startOverride w:val="1"/>
    </w:lvlOverride>
  </w:num>
  <w:num w:numId="4" w16cid:durableId="2818986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42C"/>
    <w:rsid w:val="00656159"/>
    <w:rsid w:val="00C2342C"/>
    <w:rsid w:val="00D013E2"/>
    <w:rsid w:val="00E8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77A0"/>
  <w15:docId w15:val="{573BB604-D665-4ADF-8BAC-72EECD2F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40" w:after="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714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Aimar Mora Ballesteros</cp:lastModifiedBy>
  <cp:revision>3</cp:revision>
  <dcterms:created xsi:type="dcterms:W3CDTF">2026-10-13T08:22:00Z</dcterms:created>
  <dcterms:modified xsi:type="dcterms:W3CDTF">2026-10-13T08:26:00Z</dcterms:modified>
</cp:coreProperties>
</file>