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FDB755" w14:textId="77777777" w:rsidR="002A25B2" w:rsidRDefault="00514E4D">
      <w:pPr>
        <w:pStyle w:val="Heading1"/>
      </w:pPr>
      <w:bookmarkStart w:id="0" w:name="weekly-research-progress-report"/>
      <w:r>
        <w:t>Weekly Research Progress Report</w:t>
      </w:r>
    </w:p>
    <w:p w14:paraId="4A6EF445" w14:textId="77777777" w:rsidR="002A25B2" w:rsidRDefault="00514E4D">
      <w:pPr>
        <w:pStyle w:val="FirstParagraph"/>
      </w:pPr>
      <w:r>
        <w:rPr>
          <w:b/>
          <w:bCs/>
        </w:rPr>
        <w:t>Project Title:</w:t>
      </w:r>
      <w:r>
        <w:t xml:space="preserve"> Analysis of Spatial Proteomics Data for Survival and Treatment Insight</w:t>
      </w:r>
      <w:r>
        <w:br/>
      </w:r>
      <w:r>
        <w:rPr>
          <w:b/>
          <w:bCs/>
        </w:rPr>
        <w:t>Prepared On:</w:t>
      </w:r>
      <w:r>
        <w:t xml:space="preserve"> April 30, 2026</w:t>
      </w:r>
    </w:p>
    <w:p w14:paraId="1E862551" w14:textId="106FF79D" w:rsidR="00D300BF" w:rsidRPr="00D300BF" w:rsidRDefault="00514E4D">
      <w:pPr>
        <w:pStyle w:val="BodyText"/>
        <w:rPr>
          <w:b/>
          <w:bCs/>
        </w:rPr>
      </w:pPr>
      <w:r w:rsidRPr="00D300BF">
        <w:rPr>
          <w:b/>
          <w:bCs/>
        </w:rPr>
        <w:t>Team: </w:t>
      </w:r>
      <w:r w:rsidR="00D300BF">
        <w:rPr>
          <w:b/>
          <w:bCs/>
        </w:rPr>
        <w:t>253_I1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58"/>
        <w:gridCol w:w="4358"/>
      </w:tblGrid>
      <w:tr w:rsidR="00D300BF" w:rsidRPr="00D300BF" w14:paraId="4597EC8B" w14:textId="77777777" w:rsidTr="00D300BF">
        <w:trPr>
          <w:trHeight w:val="257"/>
        </w:trPr>
        <w:tc>
          <w:tcPr>
            <w:tcW w:w="4358" w:type="dxa"/>
          </w:tcPr>
          <w:p w14:paraId="3FF58FA6" w14:textId="56480FAE" w:rsidR="00D300BF" w:rsidRPr="00D300BF" w:rsidRDefault="00D300BF">
            <w:pPr>
              <w:pStyle w:val="BodyText"/>
              <w:rPr>
                <w:sz w:val="22"/>
                <w:szCs w:val="22"/>
              </w:rPr>
            </w:pPr>
            <w:proofErr w:type="spellStart"/>
            <w:r w:rsidRPr="00D300BF">
              <w:rPr>
                <w:sz w:val="22"/>
                <w:szCs w:val="22"/>
              </w:rPr>
              <w:t>Tabasum</w:t>
            </w:r>
            <w:proofErr w:type="spellEnd"/>
            <w:r w:rsidRPr="00D300BF">
              <w:rPr>
                <w:sz w:val="22"/>
                <w:szCs w:val="22"/>
              </w:rPr>
              <w:t xml:space="preserve"> Sumaiya</w:t>
            </w:r>
          </w:p>
        </w:tc>
        <w:tc>
          <w:tcPr>
            <w:tcW w:w="4358" w:type="dxa"/>
          </w:tcPr>
          <w:p w14:paraId="4A94B2B0" w14:textId="278AFA52" w:rsidR="00D300BF" w:rsidRPr="00D300BF" w:rsidRDefault="00D300BF">
            <w:pPr>
              <w:pStyle w:val="BodyText"/>
              <w:rPr>
                <w:sz w:val="22"/>
                <w:szCs w:val="22"/>
              </w:rPr>
            </w:pPr>
            <w:r w:rsidRPr="00D300BF">
              <w:rPr>
                <w:sz w:val="22"/>
                <w:szCs w:val="22"/>
              </w:rPr>
              <w:t>0112230295</w:t>
            </w:r>
          </w:p>
        </w:tc>
      </w:tr>
      <w:tr w:rsidR="00D300BF" w:rsidRPr="00D300BF" w14:paraId="6EFDCE5C" w14:textId="77777777" w:rsidTr="00D300BF">
        <w:trPr>
          <w:trHeight w:val="257"/>
        </w:trPr>
        <w:tc>
          <w:tcPr>
            <w:tcW w:w="4358" w:type="dxa"/>
          </w:tcPr>
          <w:p w14:paraId="705A6BD5" w14:textId="583536AC" w:rsidR="00D300BF" w:rsidRPr="00D300BF" w:rsidRDefault="00D300BF">
            <w:pPr>
              <w:pStyle w:val="BodyText"/>
              <w:rPr>
                <w:sz w:val="22"/>
                <w:szCs w:val="22"/>
              </w:rPr>
            </w:pPr>
            <w:r w:rsidRPr="00D300BF">
              <w:rPr>
                <w:sz w:val="22"/>
                <w:szCs w:val="22"/>
              </w:rPr>
              <w:t xml:space="preserve">Md. </w:t>
            </w:r>
            <w:proofErr w:type="spellStart"/>
            <w:r w:rsidRPr="00D300BF">
              <w:rPr>
                <w:sz w:val="22"/>
                <w:szCs w:val="22"/>
              </w:rPr>
              <w:t>Hasibul</w:t>
            </w:r>
            <w:proofErr w:type="spellEnd"/>
            <w:r w:rsidRPr="00D300BF">
              <w:rPr>
                <w:sz w:val="22"/>
                <w:szCs w:val="22"/>
              </w:rPr>
              <w:t xml:space="preserve"> Hossain</w:t>
            </w:r>
          </w:p>
        </w:tc>
        <w:tc>
          <w:tcPr>
            <w:tcW w:w="4358" w:type="dxa"/>
          </w:tcPr>
          <w:p w14:paraId="57E7B454" w14:textId="4218F231" w:rsidR="00D300BF" w:rsidRPr="00D300BF" w:rsidRDefault="00D300BF">
            <w:pPr>
              <w:pStyle w:val="BodyText"/>
              <w:rPr>
                <w:sz w:val="22"/>
                <w:szCs w:val="22"/>
              </w:rPr>
            </w:pPr>
            <w:r w:rsidRPr="00D300BF">
              <w:rPr>
                <w:sz w:val="22"/>
                <w:szCs w:val="22"/>
              </w:rPr>
              <w:t>011223029</w:t>
            </w:r>
            <w:r w:rsidRPr="00D300BF">
              <w:rPr>
                <w:sz w:val="22"/>
                <w:szCs w:val="22"/>
              </w:rPr>
              <w:t>3</w:t>
            </w:r>
          </w:p>
        </w:tc>
      </w:tr>
      <w:tr w:rsidR="00D300BF" w:rsidRPr="00D300BF" w14:paraId="123728E7" w14:textId="77777777" w:rsidTr="00D300BF">
        <w:trPr>
          <w:trHeight w:val="356"/>
        </w:trPr>
        <w:tc>
          <w:tcPr>
            <w:tcW w:w="4358" w:type="dxa"/>
          </w:tcPr>
          <w:p w14:paraId="19E28314" w14:textId="1C961173" w:rsidR="00D300BF" w:rsidRPr="00D300BF" w:rsidRDefault="00D300BF">
            <w:pPr>
              <w:pStyle w:val="BodyText"/>
              <w:rPr>
                <w:sz w:val="22"/>
                <w:szCs w:val="22"/>
              </w:rPr>
            </w:pPr>
            <w:proofErr w:type="spellStart"/>
            <w:r w:rsidRPr="00D300BF">
              <w:rPr>
                <w:sz w:val="22"/>
                <w:szCs w:val="22"/>
              </w:rPr>
              <w:t>Marjia</w:t>
            </w:r>
            <w:proofErr w:type="spellEnd"/>
            <w:r w:rsidRPr="00D300BF">
              <w:rPr>
                <w:sz w:val="22"/>
                <w:szCs w:val="22"/>
              </w:rPr>
              <w:t xml:space="preserve"> </w:t>
            </w:r>
            <w:proofErr w:type="spellStart"/>
            <w:r w:rsidRPr="00D300BF">
              <w:rPr>
                <w:sz w:val="22"/>
                <w:szCs w:val="22"/>
              </w:rPr>
              <w:t>Isalm</w:t>
            </w:r>
            <w:proofErr w:type="spellEnd"/>
          </w:p>
        </w:tc>
        <w:tc>
          <w:tcPr>
            <w:tcW w:w="4358" w:type="dxa"/>
          </w:tcPr>
          <w:p w14:paraId="21CB6039" w14:textId="426AD958" w:rsidR="00D300BF" w:rsidRPr="00D300BF" w:rsidRDefault="00D300BF">
            <w:pPr>
              <w:pStyle w:val="BodyText"/>
              <w:rPr>
                <w:sz w:val="22"/>
                <w:szCs w:val="22"/>
              </w:rPr>
            </w:pPr>
            <w:r w:rsidRPr="00D300BF">
              <w:rPr>
                <w:sz w:val="22"/>
                <w:szCs w:val="22"/>
              </w:rPr>
              <w:t>0112230958</w:t>
            </w:r>
          </w:p>
        </w:tc>
      </w:tr>
      <w:tr w:rsidR="00D300BF" w:rsidRPr="00D300BF" w14:paraId="2D335784" w14:textId="77777777" w:rsidTr="00D300BF">
        <w:trPr>
          <w:trHeight w:val="257"/>
        </w:trPr>
        <w:tc>
          <w:tcPr>
            <w:tcW w:w="4358" w:type="dxa"/>
          </w:tcPr>
          <w:p w14:paraId="6928D040" w14:textId="4737BA84" w:rsidR="00D300BF" w:rsidRPr="00D300BF" w:rsidRDefault="00D300BF" w:rsidP="00D300BF">
            <w:pPr>
              <w:pStyle w:val="BodyText"/>
              <w:rPr>
                <w:sz w:val="22"/>
                <w:szCs w:val="22"/>
              </w:rPr>
            </w:pPr>
            <w:r w:rsidRPr="00D300BF">
              <w:rPr>
                <w:sz w:val="22"/>
                <w:szCs w:val="22"/>
              </w:rPr>
              <w:t>Chowdhury</w:t>
            </w:r>
            <w:r w:rsidRPr="00D300BF">
              <w:rPr>
                <w:sz w:val="22"/>
                <w:szCs w:val="22"/>
              </w:rPr>
              <w:t xml:space="preserve"> </w:t>
            </w:r>
            <w:proofErr w:type="spellStart"/>
            <w:r w:rsidRPr="00D300BF">
              <w:rPr>
                <w:sz w:val="22"/>
                <w:szCs w:val="22"/>
              </w:rPr>
              <w:t>Nafisa</w:t>
            </w:r>
            <w:proofErr w:type="spellEnd"/>
            <w:r w:rsidRPr="00D300BF">
              <w:rPr>
                <w:sz w:val="22"/>
                <w:szCs w:val="22"/>
              </w:rPr>
              <w:t xml:space="preserve"> </w:t>
            </w:r>
            <w:proofErr w:type="spellStart"/>
            <w:r w:rsidRPr="00D300BF">
              <w:rPr>
                <w:sz w:val="22"/>
                <w:szCs w:val="22"/>
              </w:rPr>
              <w:t>Binte</w:t>
            </w:r>
            <w:proofErr w:type="spellEnd"/>
            <w:r w:rsidRPr="00D300BF">
              <w:rPr>
                <w:sz w:val="22"/>
                <w:szCs w:val="22"/>
              </w:rPr>
              <w:t xml:space="preserve"> </w:t>
            </w:r>
            <w:proofErr w:type="spellStart"/>
            <w:r w:rsidRPr="00D300BF">
              <w:rPr>
                <w:sz w:val="22"/>
                <w:szCs w:val="22"/>
              </w:rPr>
              <w:t>Ershad</w:t>
            </w:r>
            <w:proofErr w:type="spellEnd"/>
          </w:p>
        </w:tc>
        <w:tc>
          <w:tcPr>
            <w:tcW w:w="4358" w:type="dxa"/>
          </w:tcPr>
          <w:p w14:paraId="5DCA1924" w14:textId="39923CBF" w:rsidR="00D300BF" w:rsidRPr="00D300BF" w:rsidRDefault="00D300BF">
            <w:pPr>
              <w:pStyle w:val="BodyText"/>
              <w:rPr>
                <w:sz w:val="22"/>
                <w:szCs w:val="22"/>
              </w:rPr>
            </w:pPr>
            <w:r w:rsidRPr="00D300BF">
              <w:rPr>
                <w:sz w:val="22"/>
                <w:szCs w:val="22"/>
              </w:rPr>
              <w:t>0112230369</w:t>
            </w:r>
          </w:p>
        </w:tc>
      </w:tr>
      <w:tr w:rsidR="00D300BF" w:rsidRPr="00D300BF" w14:paraId="1EBD80ED" w14:textId="77777777" w:rsidTr="00D300BF">
        <w:trPr>
          <w:trHeight w:val="125"/>
        </w:trPr>
        <w:tc>
          <w:tcPr>
            <w:tcW w:w="4358" w:type="dxa"/>
          </w:tcPr>
          <w:p w14:paraId="25B129D6" w14:textId="79882C2A" w:rsidR="00D300BF" w:rsidRPr="00D300BF" w:rsidRDefault="00D300BF">
            <w:pPr>
              <w:pStyle w:val="BodyText"/>
              <w:rPr>
                <w:sz w:val="22"/>
                <w:szCs w:val="22"/>
              </w:rPr>
            </w:pPr>
            <w:r w:rsidRPr="00D300BF">
              <w:rPr>
                <w:sz w:val="22"/>
                <w:szCs w:val="22"/>
              </w:rPr>
              <w:t xml:space="preserve">Ashraful Islam </w:t>
            </w:r>
            <w:proofErr w:type="spellStart"/>
            <w:r w:rsidRPr="00D300BF">
              <w:rPr>
                <w:sz w:val="22"/>
                <w:szCs w:val="22"/>
              </w:rPr>
              <w:t>Tanzil</w:t>
            </w:r>
            <w:proofErr w:type="spellEnd"/>
          </w:p>
        </w:tc>
        <w:tc>
          <w:tcPr>
            <w:tcW w:w="4358" w:type="dxa"/>
          </w:tcPr>
          <w:p w14:paraId="189ECA24" w14:textId="7E46387C" w:rsidR="00D300BF" w:rsidRPr="00D300BF" w:rsidRDefault="00D300BF">
            <w:pPr>
              <w:pStyle w:val="BodyText"/>
              <w:rPr>
                <w:sz w:val="22"/>
                <w:szCs w:val="22"/>
              </w:rPr>
            </w:pPr>
            <w:r w:rsidRPr="00D300BF">
              <w:rPr>
                <w:sz w:val="22"/>
                <w:szCs w:val="22"/>
              </w:rPr>
              <w:t>0112230028</w:t>
            </w:r>
          </w:p>
        </w:tc>
      </w:tr>
    </w:tbl>
    <w:p w14:paraId="1D9DE458" w14:textId="0F467F16" w:rsidR="002A25B2" w:rsidRDefault="002A25B2">
      <w:pPr>
        <w:pStyle w:val="BodyText"/>
      </w:pPr>
    </w:p>
    <w:p w14:paraId="4D4DBF50" w14:textId="4208628E" w:rsidR="002A25B2" w:rsidRDefault="002A25B2"/>
    <w:p w14:paraId="3AB13482" w14:textId="43C4A345" w:rsidR="002A25B2" w:rsidRDefault="00D300BF">
      <w:pPr>
        <w:pStyle w:val="Heading2"/>
      </w:pPr>
      <w:bookmarkStart w:id="1" w:name="work-completed-this-week"/>
      <w:r>
        <w:t>1.</w:t>
      </w:r>
      <w:r w:rsidR="00514E4D">
        <w:t xml:space="preserve"> Work Completed This Week</w:t>
      </w:r>
    </w:p>
    <w:p w14:paraId="3B382DE7" w14:textId="61350F70" w:rsidR="002A25B2" w:rsidRDefault="00D300BF">
      <w:pPr>
        <w:pStyle w:val="Heading3"/>
      </w:pPr>
      <w:bookmarkStart w:id="2" w:name="dataset-review-and-preparation"/>
      <w:r>
        <w:t>1</w:t>
      </w:r>
      <w:r w:rsidR="00514E4D">
        <w:t>.1 Dataset Review and Preparation</w:t>
      </w:r>
    </w:p>
    <w:p w14:paraId="7545C61D" w14:textId="77777777" w:rsidR="002A25B2" w:rsidRDefault="00514E4D">
      <w:pPr>
        <w:pStyle w:val="Compact"/>
        <w:numPr>
          <w:ilvl w:val="0"/>
          <w:numId w:val="2"/>
        </w:numPr>
      </w:pPr>
      <w:r>
        <w:t>Reviewed the complete dataset documentation and pipeline workflow.</w:t>
      </w:r>
    </w:p>
    <w:p w14:paraId="10CE4684" w14:textId="77777777" w:rsidR="002A25B2" w:rsidRDefault="00514E4D">
      <w:pPr>
        <w:pStyle w:val="Compact"/>
        <w:numPr>
          <w:ilvl w:val="0"/>
          <w:numId w:val="2"/>
        </w:numPr>
      </w:pPr>
      <w:r>
        <w:t>Examined the MIBI-SoC cohort metadata, clinical attributes, protein markers, and output files.</w:t>
      </w:r>
    </w:p>
    <w:p w14:paraId="5473F2B8" w14:textId="77777777" w:rsidR="002A25B2" w:rsidRDefault="00514E4D">
      <w:pPr>
        <w:pStyle w:val="Compact"/>
        <w:numPr>
          <w:ilvl w:val="0"/>
          <w:numId w:val="2"/>
        </w:numPr>
      </w:pPr>
      <w:r>
        <w:t>Verified the generated output matrices and sample distributions.</w:t>
      </w:r>
    </w:p>
    <w:p w14:paraId="7F336298" w14:textId="0AC96C6D" w:rsidR="002A25B2" w:rsidRDefault="00D300BF">
      <w:pPr>
        <w:pStyle w:val="Heading3"/>
      </w:pPr>
      <w:bookmarkStart w:id="3" w:name="protein-to-gene-mapping"/>
      <w:bookmarkEnd w:id="2"/>
      <w:r>
        <w:t>1</w:t>
      </w:r>
      <w:r w:rsidR="00514E4D">
        <w:t>.2 Protein-to-Gene Mapping</w:t>
      </w:r>
    </w:p>
    <w:p w14:paraId="715A54AE" w14:textId="77777777" w:rsidR="002A25B2" w:rsidRDefault="00514E4D">
      <w:pPr>
        <w:pStyle w:val="Compact"/>
        <w:numPr>
          <w:ilvl w:val="0"/>
          <w:numId w:val="3"/>
        </w:numPr>
      </w:pPr>
      <w:r>
        <w:t>C</w:t>
      </w:r>
      <w:r>
        <w:t>onverted 40 antibody-based protein markers into corresponding HUGO gene symbols using UniProt Swiss-Prot human-reviewed entries.</w:t>
      </w:r>
    </w:p>
    <w:p w14:paraId="316F93F8" w14:textId="77777777" w:rsidR="002A25B2" w:rsidRDefault="00514E4D">
      <w:pPr>
        <w:pStyle w:val="Compact"/>
        <w:numPr>
          <w:ilvl w:val="0"/>
          <w:numId w:val="3"/>
        </w:numPr>
      </w:pPr>
      <w:r>
        <w:t xml:space="preserve">Saved the mapping provenance in </w:t>
      </w:r>
      <w:r>
        <w:rPr>
          <w:rStyle w:val="VerbatimChar"/>
        </w:rPr>
        <w:t>uniprot_protein_to_gene_mapping.csv</w:t>
      </w:r>
      <w:r>
        <w:t>.</w:t>
      </w:r>
    </w:p>
    <w:p w14:paraId="208C5535" w14:textId="3CD3E31D" w:rsidR="002A25B2" w:rsidRDefault="00D300BF">
      <w:pPr>
        <w:pStyle w:val="Heading3"/>
      </w:pPr>
      <w:bookmarkStart w:id="4" w:name="gene-expression-dataset-construction"/>
      <w:bookmarkEnd w:id="3"/>
      <w:r>
        <w:t>1</w:t>
      </w:r>
      <w:r w:rsidR="00514E4D">
        <w:t>.3 Gene Expression Dataset Construction</w:t>
      </w:r>
    </w:p>
    <w:p w14:paraId="42AD8A00" w14:textId="77777777" w:rsidR="002A25B2" w:rsidRDefault="00514E4D">
      <w:pPr>
        <w:pStyle w:val="Compact"/>
        <w:numPr>
          <w:ilvl w:val="0"/>
          <w:numId w:val="4"/>
        </w:numPr>
      </w:pPr>
      <w:r>
        <w:t>Executed the main</w:t>
      </w:r>
      <w:r>
        <w:t xml:space="preserve"> conversion pipeline to generate a </w:t>
      </w:r>
      <w:r>
        <w:rPr>
          <w:b/>
          <w:bCs/>
        </w:rPr>
        <w:t>gene-expression-like single-cell dataset</w:t>
      </w:r>
      <w:r>
        <w:t>.</w:t>
      </w:r>
    </w:p>
    <w:p w14:paraId="1694013D" w14:textId="77777777" w:rsidR="002A25B2" w:rsidRDefault="00514E4D">
      <w:pPr>
        <w:pStyle w:val="Compact"/>
        <w:numPr>
          <w:ilvl w:val="0"/>
          <w:numId w:val="4"/>
        </w:numPr>
      </w:pPr>
      <w:r>
        <w:t>Combined expression values, spatial coordinates, and clinical metadata.</w:t>
      </w:r>
    </w:p>
    <w:p w14:paraId="47002F77" w14:textId="0C58B270" w:rsidR="002A25B2" w:rsidRDefault="00D300BF">
      <w:pPr>
        <w:pStyle w:val="Heading3"/>
      </w:pPr>
      <w:bookmarkStart w:id="5" w:name="data-validation"/>
      <w:bookmarkEnd w:id="4"/>
      <w:r>
        <w:t>1</w:t>
      </w:r>
      <w:r w:rsidR="00514E4D">
        <w:t>.4 Data Validation</w:t>
      </w:r>
    </w:p>
    <w:p w14:paraId="6D29CBCF" w14:textId="77777777" w:rsidR="002A25B2" w:rsidRDefault="00514E4D">
      <w:pPr>
        <w:pStyle w:val="FirstParagraph"/>
      </w:pPr>
      <w:r>
        <w:t>Performed validation checks to ensure biological consistency:</w:t>
      </w:r>
    </w:p>
    <w:p w14:paraId="777CAD65" w14:textId="77777777" w:rsidR="002A25B2" w:rsidRDefault="00514E4D">
      <w:pPr>
        <w:pStyle w:val="Compact"/>
        <w:numPr>
          <w:ilvl w:val="0"/>
          <w:numId w:val="5"/>
        </w:numPr>
      </w:pPr>
      <w:r>
        <w:lastRenderedPageBreak/>
        <w:t>Verified marker-cell conc</w:t>
      </w:r>
      <w:r>
        <w:t>ordance for known lineage markers.</w:t>
      </w:r>
    </w:p>
    <w:p w14:paraId="0514FCCC" w14:textId="77777777" w:rsidR="002A25B2" w:rsidRDefault="00514E4D">
      <w:pPr>
        <w:pStyle w:val="Compact"/>
        <w:numPr>
          <w:ilvl w:val="0"/>
          <w:numId w:val="5"/>
        </w:numPr>
      </w:pPr>
      <w:r>
        <w:t>Examined gene-gene correlations.</w:t>
      </w:r>
    </w:p>
    <w:p w14:paraId="1132D064" w14:textId="77777777" w:rsidR="002A25B2" w:rsidRDefault="00514E4D">
      <w:pPr>
        <w:pStyle w:val="Compact"/>
        <w:numPr>
          <w:ilvl w:val="0"/>
          <w:numId w:val="5"/>
        </w:numPr>
      </w:pPr>
      <w:r>
        <w:t>Confirmed dynamic range and low sparsity of protein expression values.</w:t>
      </w:r>
    </w:p>
    <w:p w14:paraId="65713B3B" w14:textId="77777777" w:rsidR="002A25B2" w:rsidRDefault="00514E4D">
      <w:pPr>
        <w:pStyle w:val="Compact"/>
        <w:numPr>
          <w:ilvl w:val="0"/>
          <w:numId w:val="5"/>
        </w:numPr>
      </w:pPr>
      <w:r>
        <w:t>Generated UMAP embeddings and clustering for cell population visualization.</w:t>
      </w:r>
    </w:p>
    <w:p w14:paraId="43FA3B66" w14:textId="50B4C5A0" w:rsidR="002A25B2" w:rsidRDefault="00D300BF">
      <w:pPr>
        <w:pStyle w:val="Heading3"/>
      </w:pPr>
      <w:bookmarkStart w:id="6" w:name="cell-cell-communication-preparation"/>
      <w:bookmarkEnd w:id="5"/>
      <w:r>
        <w:t>1</w:t>
      </w:r>
      <w:r w:rsidR="00514E4D">
        <w:t>.5 Cell-Cell Communication Preparation</w:t>
      </w:r>
    </w:p>
    <w:p w14:paraId="71C58048" w14:textId="77777777" w:rsidR="002A25B2" w:rsidRDefault="00514E4D">
      <w:pPr>
        <w:pStyle w:val="Compact"/>
        <w:numPr>
          <w:ilvl w:val="0"/>
          <w:numId w:val="6"/>
        </w:numPr>
      </w:pPr>
      <w:r>
        <w:t>P</w:t>
      </w:r>
      <w:r>
        <w:t>repared CellChat analysis scripts to infer ligand-receptor communication among cell populations using the measured gene panel.</w:t>
      </w:r>
    </w:p>
    <w:p w14:paraId="40D74E41" w14:textId="4732DB1E" w:rsidR="002A25B2" w:rsidRDefault="002A25B2"/>
    <w:p w14:paraId="1EE1F672" w14:textId="409FA2BC" w:rsidR="002A25B2" w:rsidRDefault="00D300BF">
      <w:pPr>
        <w:pStyle w:val="Heading2"/>
      </w:pPr>
      <w:bookmarkStart w:id="7" w:name="current-dataset-status"/>
      <w:bookmarkEnd w:id="1"/>
      <w:bookmarkEnd w:id="6"/>
      <w:r>
        <w:t>2</w:t>
      </w:r>
      <w:r w:rsidR="00514E4D">
        <w:t>. Current Dataset Status</w:t>
      </w:r>
    </w:p>
    <w:p w14:paraId="5DB83D4B" w14:textId="77777777" w:rsidR="002A25B2" w:rsidRDefault="00514E4D">
      <w:pPr>
        <w:pStyle w:val="Heading3"/>
      </w:pPr>
      <w:bookmarkStart w:id="8" w:name="output-files-generated"/>
      <w:r>
        <w:t>Output Files Generated</w:t>
      </w:r>
    </w:p>
    <w:p w14:paraId="001443D6" w14:textId="77777777" w:rsidR="002A25B2" w:rsidRDefault="00514E4D">
      <w:pPr>
        <w:pStyle w:val="Compact"/>
        <w:numPr>
          <w:ilvl w:val="0"/>
          <w:numId w:val="7"/>
        </w:numPr>
      </w:pPr>
      <w:r w:rsidRPr="00D300BF">
        <w:rPr>
          <w:rStyle w:val="VerbatimChar"/>
          <w:b/>
          <w:bCs/>
        </w:rPr>
        <w:t>gene_expression_dataset.csv</w:t>
      </w:r>
      <w:r w:rsidRPr="00D300BF">
        <w:rPr>
          <w:b/>
          <w:bCs/>
        </w:rPr>
        <w:t xml:space="preserve"> </w:t>
      </w:r>
      <w:r>
        <w:t>– integrated metadata + gene expression matrix</w:t>
      </w:r>
    </w:p>
    <w:p w14:paraId="247B1733" w14:textId="77777777" w:rsidR="002A25B2" w:rsidRDefault="00514E4D">
      <w:pPr>
        <w:pStyle w:val="Compact"/>
        <w:numPr>
          <w:ilvl w:val="0"/>
          <w:numId w:val="7"/>
        </w:numPr>
      </w:pPr>
      <w:r w:rsidRPr="00D300BF">
        <w:rPr>
          <w:rStyle w:val="VerbatimChar"/>
          <w:b/>
          <w:bCs/>
        </w:rPr>
        <w:t>gene_expression_matrix.</w:t>
      </w:r>
      <w:r>
        <w:rPr>
          <w:rStyle w:val="VerbatimChar"/>
        </w:rPr>
        <w:t>csv</w:t>
      </w:r>
      <w:r>
        <w:t xml:space="preserve"> – expression matrix only</w:t>
      </w:r>
    </w:p>
    <w:p w14:paraId="2135CAAF" w14:textId="77777777" w:rsidR="002A25B2" w:rsidRDefault="00514E4D">
      <w:pPr>
        <w:pStyle w:val="Compact"/>
        <w:numPr>
          <w:ilvl w:val="0"/>
          <w:numId w:val="7"/>
        </w:numPr>
      </w:pPr>
      <w:r w:rsidRPr="00D300BF">
        <w:rPr>
          <w:rStyle w:val="VerbatimChar"/>
          <w:b/>
          <w:bCs/>
        </w:rPr>
        <w:t>uniprot_protein_to_gene_mapping.csv</w:t>
      </w:r>
      <w:r>
        <w:t xml:space="preserve"> – marker-to-gene mapping table</w:t>
      </w:r>
    </w:p>
    <w:p w14:paraId="27AD63CF" w14:textId="77777777" w:rsidR="002A25B2" w:rsidRDefault="00514E4D">
      <w:pPr>
        <w:pStyle w:val="Heading3"/>
      </w:pPr>
      <w:bookmarkStart w:id="9" w:name="dataset-summary"/>
      <w:bookmarkEnd w:id="8"/>
      <w:r>
        <w:t>Dataset Summary</w:t>
      </w:r>
    </w:p>
    <w:p w14:paraId="41DAB392" w14:textId="77777777" w:rsidR="002A25B2" w:rsidRDefault="00514E4D">
      <w:pPr>
        <w:pStyle w:val="Compact"/>
        <w:numPr>
          <w:ilvl w:val="0"/>
          <w:numId w:val="8"/>
        </w:numPr>
      </w:pPr>
      <w:r>
        <w:rPr>
          <w:b/>
          <w:bCs/>
        </w:rPr>
        <w:t>Total cells:</w:t>
      </w:r>
      <w:r>
        <w:t xml:space="preserve"> 2,061,102</w:t>
      </w:r>
    </w:p>
    <w:p w14:paraId="7E27CACB" w14:textId="77777777" w:rsidR="002A25B2" w:rsidRDefault="00514E4D">
      <w:pPr>
        <w:pStyle w:val="Compact"/>
        <w:numPr>
          <w:ilvl w:val="0"/>
          <w:numId w:val="8"/>
        </w:numPr>
      </w:pPr>
      <w:r>
        <w:rPr>
          <w:b/>
          <w:bCs/>
        </w:rPr>
        <w:t>Patients:</w:t>
      </w:r>
      <w:r>
        <w:t xml:space="preserve"> 7</w:t>
      </w:r>
    </w:p>
    <w:p w14:paraId="579BB705" w14:textId="77777777" w:rsidR="002A25B2" w:rsidRDefault="00514E4D">
      <w:pPr>
        <w:pStyle w:val="Compact"/>
        <w:numPr>
          <w:ilvl w:val="0"/>
          <w:numId w:val="8"/>
        </w:numPr>
      </w:pPr>
      <w:r>
        <w:rPr>
          <w:b/>
          <w:bCs/>
        </w:rPr>
        <w:t>Measured markers:</w:t>
      </w:r>
      <w:r>
        <w:t xml:space="preserve"> 40</w:t>
      </w:r>
    </w:p>
    <w:p w14:paraId="0BC91C9A" w14:textId="77777777" w:rsidR="002A25B2" w:rsidRDefault="00514E4D">
      <w:pPr>
        <w:pStyle w:val="Compact"/>
        <w:numPr>
          <w:ilvl w:val="0"/>
          <w:numId w:val="8"/>
        </w:numPr>
      </w:pPr>
      <w:r>
        <w:rPr>
          <w:b/>
          <w:bCs/>
        </w:rPr>
        <w:t>Annotated cell typ</w:t>
      </w:r>
      <w:r>
        <w:rPr>
          <w:b/>
          <w:bCs/>
        </w:rPr>
        <w:t>es:</w:t>
      </w:r>
      <w:r>
        <w:t xml:space="preserve"> 16</w:t>
      </w:r>
    </w:p>
    <w:p w14:paraId="3D5AF4FF" w14:textId="77777777" w:rsidR="002A25B2" w:rsidRDefault="00514E4D">
      <w:pPr>
        <w:pStyle w:val="Compact"/>
        <w:numPr>
          <w:ilvl w:val="0"/>
          <w:numId w:val="8"/>
        </w:numPr>
      </w:pPr>
      <w:r>
        <w:rPr>
          <w:b/>
          <w:bCs/>
        </w:rPr>
        <w:t>Clinical metadata included survival,</w:t>
      </w:r>
      <w:r>
        <w:t> HPV status, recurrence, anatomical site</w:t>
      </w:r>
    </w:p>
    <w:p w14:paraId="39388701" w14:textId="77777777" w:rsidR="00D300BF" w:rsidRDefault="00D300BF">
      <w:pPr>
        <w:pStyle w:val="Heading2"/>
      </w:pPr>
      <w:bookmarkStart w:id="10" w:name="preliminary-findings"/>
      <w:bookmarkEnd w:id="7"/>
      <w:bookmarkEnd w:id="9"/>
    </w:p>
    <w:p w14:paraId="6D4F185F" w14:textId="27D1DDD9" w:rsidR="002A25B2" w:rsidRDefault="00D300BF">
      <w:pPr>
        <w:pStyle w:val="Heading2"/>
      </w:pPr>
      <w:r>
        <w:t>3</w:t>
      </w:r>
      <w:r w:rsidR="00514E4D">
        <w:t>. Preliminary Findings</w:t>
      </w:r>
    </w:p>
    <w:p w14:paraId="0E66F0F9" w14:textId="5AD3028C" w:rsidR="002A25B2" w:rsidRDefault="00D300BF">
      <w:pPr>
        <w:pStyle w:val="Heading3"/>
      </w:pPr>
      <w:bookmarkStart w:id="11" w:name="tumor-microenvironment-composition"/>
      <w:r>
        <w:t>3</w:t>
      </w:r>
      <w:r w:rsidR="00514E4D">
        <w:t>.1 Tumor Microenvironment Composition</w:t>
      </w:r>
    </w:p>
    <w:p w14:paraId="1E3728B2" w14:textId="77777777" w:rsidR="002A25B2" w:rsidRDefault="00514E4D">
      <w:pPr>
        <w:pStyle w:val="FirstParagraph"/>
      </w:pPr>
      <w:r>
        <w:t>Analysis showed strong immune infiltration in the HNSCC tumor microenvironment:</w:t>
      </w:r>
    </w:p>
    <w:p w14:paraId="4520FCE5" w14:textId="77777777" w:rsidR="002A25B2" w:rsidRDefault="00514E4D">
      <w:pPr>
        <w:pStyle w:val="Compact"/>
        <w:numPr>
          <w:ilvl w:val="0"/>
          <w:numId w:val="9"/>
        </w:numPr>
      </w:pPr>
      <w:r>
        <w:t xml:space="preserve">Macrophages, T cells, and B cells together account for over </w:t>
      </w:r>
      <w:r>
        <w:rPr>
          <w:b/>
          <w:bCs/>
        </w:rPr>
        <w:t>33%</w:t>
      </w:r>
      <w:r>
        <w:t xml:space="preserve"> of total cells.</w:t>
      </w:r>
    </w:p>
    <w:p w14:paraId="1D92BAEE" w14:textId="77777777" w:rsidR="002A25B2" w:rsidRDefault="00514E4D">
      <w:pPr>
        <w:pStyle w:val="Compact"/>
        <w:numPr>
          <w:ilvl w:val="0"/>
          <w:numId w:val="9"/>
        </w:numPr>
      </w:pPr>
      <w:r>
        <w:t>Proliferating tumor cells represent the largest tumor subpopulation.</w:t>
      </w:r>
    </w:p>
    <w:p w14:paraId="2119F8DB" w14:textId="15A81151" w:rsidR="002A25B2" w:rsidRDefault="00D300BF">
      <w:pPr>
        <w:pStyle w:val="Heading3"/>
      </w:pPr>
      <w:bookmarkStart w:id="12" w:name="expression-characteristics"/>
      <w:bookmarkEnd w:id="11"/>
      <w:r>
        <w:t>3</w:t>
      </w:r>
      <w:r w:rsidR="00514E4D">
        <w:t>.2 Expression Characteristics</w:t>
      </w:r>
    </w:p>
    <w:p w14:paraId="7C6CAC77" w14:textId="77777777" w:rsidR="002A25B2" w:rsidRDefault="00514E4D">
      <w:pPr>
        <w:pStyle w:val="Compact"/>
        <w:numPr>
          <w:ilvl w:val="0"/>
          <w:numId w:val="10"/>
        </w:numPr>
      </w:pPr>
      <w:r>
        <w:t xml:space="preserve">Protein expression values displayed </w:t>
      </w:r>
      <w:r>
        <w:rPr>
          <w:b/>
          <w:bCs/>
        </w:rPr>
        <w:t>near-zero sparsity</w:t>
      </w:r>
      <w:r>
        <w:t>, unlike scRNA-seq dat</w:t>
      </w:r>
      <w:r>
        <w:t>asets.</w:t>
      </w:r>
    </w:p>
    <w:p w14:paraId="7021594C" w14:textId="77777777" w:rsidR="002A25B2" w:rsidRDefault="00514E4D">
      <w:pPr>
        <w:pStyle w:val="Compact"/>
        <w:numPr>
          <w:ilvl w:val="0"/>
          <w:numId w:val="10"/>
        </w:numPr>
      </w:pPr>
      <w:r>
        <w:t xml:space="preserve">Major immune markers such as </w:t>
      </w:r>
      <w:r>
        <w:rPr>
          <w:b/>
          <w:bCs/>
        </w:rPr>
        <w:t>CD8A</w:t>
      </w:r>
      <w:r>
        <w:t xml:space="preserve">, </w:t>
      </w:r>
      <w:r>
        <w:rPr>
          <w:b/>
          <w:bCs/>
        </w:rPr>
        <w:t>PDCD1</w:t>
      </w:r>
      <w:r>
        <w:t xml:space="preserve">, and </w:t>
      </w:r>
      <w:r>
        <w:rPr>
          <w:b/>
          <w:bCs/>
        </w:rPr>
        <w:t>FOXP3</w:t>
      </w:r>
      <w:r>
        <w:t xml:space="preserve"> were detected at measurable levels, enabling immune profiling.</w:t>
      </w:r>
    </w:p>
    <w:p w14:paraId="61B19E25" w14:textId="77777777" w:rsidR="002A25B2" w:rsidRDefault="00514E4D">
      <w:pPr>
        <w:pStyle w:val="FirstParagraph"/>
      </w:pPr>
      <w:bookmarkStart w:id="13" w:name="clinical-distribution"/>
      <w:bookmarkEnd w:id="12"/>
      <w:r>
        <w:t>These findings confirm that the dataset is suitable for downstream survival and treatment-response analyses.</w:t>
      </w:r>
    </w:p>
    <w:bookmarkEnd w:id="0"/>
    <w:bookmarkEnd w:id="10"/>
    <w:bookmarkEnd w:id="13"/>
    <w:p w14:paraId="760CD3AB" w14:textId="04D2CA13" w:rsidR="002A25B2" w:rsidRDefault="00D300BF">
      <w:pPr>
        <w:pStyle w:val="Heading2"/>
      </w:pPr>
      <w:r w:rsidRPr="00D300BF">
        <w:lastRenderedPageBreak/>
        <w:drawing>
          <wp:anchor distT="0" distB="0" distL="114300" distR="114300" simplePos="0" relativeHeight="251657728" behindDoc="0" locked="0" layoutInCell="1" allowOverlap="1" wp14:anchorId="332ED985" wp14:editId="2D236AC3">
            <wp:simplePos x="0" y="0"/>
            <wp:positionH relativeFrom="column">
              <wp:posOffset>-914400</wp:posOffset>
            </wp:positionH>
            <wp:positionV relativeFrom="paragraph">
              <wp:posOffset>514350</wp:posOffset>
            </wp:positionV>
            <wp:extent cx="11421745" cy="158115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2174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4.Output Dataset sample </w:t>
      </w:r>
    </w:p>
    <w:p w14:paraId="259EE3BD" w14:textId="5573DB38" w:rsidR="00D300BF" w:rsidRPr="00D300BF" w:rsidRDefault="00514E4D" w:rsidP="00D300BF">
      <w:pPr>
        <w:pStyle w:val="BodyText"/>
      </w:pPr>
      <w:r w:rsidRPr="00D300BF">
        <w:drawing>
          <wp:anchor distT="0" distB="0" distL="114300" distR="114300" simplePos="0" relativeHeight="251660800" behindDoc="0" locked="0" layoutInCell="1" allowOverlap="1" wp14:anchorId="42483718" wp14:editId="20641461">
            <wp:simplePos x="0" y="0"/>
            <wp:positionH relativeFrom="column">
              <wp:posOffset>-847725</wp:posOffset>
            </wp:positionH>
            <wp:positionV relativeFrom="paragraph">
              <wp:posOffset>1930400</wp:posOffset>
            </wp:positionV>
            <wp:extent cx="4286250" cy="2882134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8821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1025EC" w14:textId="7B325856" w:rsidR="00514E4D" w:rsidRDefault="00514E4D" w:rsidP="00514E4D">
      <w:pPr>
        <w:pStyle w:val="Compact"/>
      </w:pPr>
      <w:r>
        <w:rPr>
          <w:rStyle w:val="VerbatimChar"/>
          <w:b/>
          <w:bCs/>
        </w:rPr>
        <w:t>1.</w:t>
      </w:r>
      <w:r w:rsidRPr="00D300BF">
        <w:rPr>
          <w:rStyle w:val="VerbatimChar"/>
          <w:b/>
          <w:bCs/>
        </w:rPr>
        <w:t>gene_expression_dataset.csv</w:t>
      </w:r>
      <w:r w:rsidRPr="00D300BF">
        <w:rPr>
          <w:b/>
          <w:bCs/>
        </w:rPr>
        <w:t xml:space="preserve"> </w:t>
      </w:r>
    </w:p>
    <w:p w14:paraId="14465774" w14:textId="2F7348FC" w:rsidR="00D300BF" w:rsidRDefault="00D300BF" w:rsidP="00D300BF">
      <w:pPr>
        <w:pStyle w:val="Compact"/>
        <w:ind w:left="360"/>
      </w:pPr>
      <w:r>
        <w:rPr>
          <w:rStyle w:val="VerbatimChar"/>
          <w:b/>
          <w:bCs/>
        </w:rPr>
        <w:t>2.</w:t>
      </w:r>
      <w:r w:rsidRPr="00D300BF">
        <w:rPr>
          <w:rStyle w:val="VerbatimChar"/>
          <w:b/>
          <w:bCs/>
        </w:rPr>
        <w:t>uniprot_protein_to_gene_mapping.csv</w:t>
      </w:r>
      <w:r>
        <w:t xml:space="preserve"> – expression matrix only</w:t>
      </w:r>
    </w:p>
    <w:p w14:paraId="72FA9652" w14:textId="64FB5580" w:rsidR="00514E4D" w:rsidRDefault="00514E4D" w:rsidP="00514E4D">
      <w:pPr>
        <w:pStyle w:val="Compact"/>
        <w:ind w:left="360"/>
      </w:pPr>
      <w:r>
        <w:rPr>
          <w:rStyle w:val="VerbatimChar"/>
          <w:b/>
          <w:bCs/>
        </w:rPr>
        <w:t>3.</w:t>
      </w:r>
      <w:r>
        <w:rPr>
          <w:rStyle w:val="VerbatimChar"/>
          <w:b/>
          <w:bCs/>
        </w:rPr>
        <w:t>gene_expression_matrix.</w:t>
      </w:r>
      <w:r>
        <w:rPr>
          <w:rStyle w:val="VerbatimChar"/>
        </w:rPr>
        <w:t>csv</w:t>
      </w:r>
      <w:r>
        <w:t xml:space="preserve"> – expression matrix only</w:t>
      </w:r>
    </w:p>
    <w:p w14:paraId="5BEB4FD4" w14:textId="58D78378" w:rsidR="00D300BF" w:rsidRPr="00D300BF" w:rsidRDefault="00514E4D" w:rsidP="00D300BF">
      <w:pPr>
        <w:pStyle w:val="BodyText"/>
      </w:pPr>
      <w:r w:rsidRPr="00514E4D">
        <w:drawing>
          <wp:anchor distT="0" distB="0" distL="114300" distR="114300" simplePos="0" relativeHeight="251661824" behindDoc="0" locked="0" layoutInCell="1" allowOverlap="1" wp14:anchorId="041BD438" wp14:editId="46174955">
            <wp:simplePos x="0" y="0"/>
            <wp:positionH relativeFrom="column">
              <wp:posOffset>-4467225</wp:posOffset>
            </wp:positionH>
            <wp:positionV relativeFrom="paragraph">
              <wp:posOffset>1875790</wp:posOffset>
            </wp:positionV>
            <wp:extent cx="8448040" cy="205740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4804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300BF" w:rsidRPr="00D300B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E7A099E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A64B57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E6CA71C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49EB6E21"/>
    <w:multiLevelType w:val="multilevel"/>
    <w:tmpl w:val="E6CA71C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69942EFB"/>
    <w:multiLevelType w:val="multilevel"/>
    <w:tmpl w:val="E6CA71C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3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5B2"/>
    <w:rsid w:val="002A25B2"/>
    <w:rsid w:val="00514E4D"/>
    <w:rsid w:val="00D30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2EC97"/>
  <w15:docId w15:val="{D4EE5E2F-23F2-43A1-99A6-85FF8820A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eGrid">
    <w:name w:val="Table Grid"/>
    <w:basedOn w:val="TableNormal"/>
    <w:rsid w:val="00D300B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03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6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2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6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0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0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75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5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5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8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8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8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8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45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5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412</Words>
  <Characters>2351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tabassum sumaiya</dc:creator>
  <cp:keywords/>
  <cp:lastModifiedBy>tabassum sumaiya</cp:lastModifiedBy>
  <cp:revision>2</cp:revision>
  <dcterms:created xsi:type="dcterms:W3CDTF">2026-04-30T07:58:00Z</dcterms:created>
  <dcterms:modified xsi:type="dcterms:W3CDTF">2026-04-30T07:58:00Z</dcterms:modified>
</cp:coreProperties>
</file>