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Proposal for Collecting a Comprehensive Dengue Dataset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Title</w:t>
      </w:r>
      <w:r w:rsidDel="00000000" w:rsidR="00000000" w:rsidRPr="00000000">
        <w:rPr>
          <w:rFonts w:ascii="Times New Roman" w:cs="Times New Roman" w:eastAsia="Times New Roman" w:hAnsi="Times New Roman"/>
          <w:rtl w:val="0"/>
        </w:rPr>
        <w:t xml:space="preserve"> Protocol for the Collection and Integration of Clinical, Laboratory, and Imaging Data for Dengue Fever Diagnosis and Analysis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Background and Objective</w:t>
      </w:r>
      <w:r w:rsidDel="00000000" w:rsidR="00000000" w:rsidRPr="00000000">
        <w:rPr>
          <w:rFonts w:ascii="Times New Roman" w:cs="Times New Roman" w:eastAsia="Times New Roman" w:hAnsi="Times New Roman"/>
          <w:rtl w:val="0"/>
        </w:rPr>
        <w:t xml:space="preserve"> Dengue fever, a mosquito-borne viral infection, poses significant public health challenges globally. Effective diagnosis and management of dengue fever require accurate and comprehensive datasets that include patient symptoms, clinical findings, laboratory results, and imaging data. This protocol outlines a systematic approach to collect and curate a dataset focused on dengue diagnosis, integrating clinical features, laboratory test results, and platelet count imaging from pathology departments.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Study Design</w:t>
      </w:r>
      <w:r w:rsidDel="00000000" w:rsidR="00000000" w:rsidRPr="00000000">
        <w:rPr>
          <w:rFonts w:ascii="Times New Roman" w:cs="Times New Roman" w:eastAsia="Times New Roman" w:hAnsi="Times New Roman"/>
          <w:rtl w:val="0"/>
        </w:rPr>
        <w:t xml:space="preserve"> This study is observational and cross-sectional, collecting data from dengue-suspected patients in a clinical and pathology setup. The dataset will include both categorical and continuous variables, as well as associated platelet count imaging data.</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Data Collection Framework</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Inclusion and Exclusion Criteria</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Inclusion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presenting with symptoms suggestive of dengue fever (e.g., fever, headache, retro-orbital pain, rash, myalgia, arthralgia).</w:t>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undergoing dengue-specific diagnostic tests (NS1 antigen, IgG, IgM).</w:t>
      </w:r>
    </w:p>
    <w:p w:rsidR="00000000" w:rsidDel="00000000" w:rsidP="00000000" w:rsidRDefault="00000000" w:rsidRPr="00000000" w14:paraId="0000000B">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consenting to provide clinical and imaging data.</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Exclusion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confirmed alternative diagnoses.</w:t>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incomplete records or refusal to consent.</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 Data Features</w:t>
      </w:r>
      <w:r w:rsidDel="00000000" w:rsidR="00000000" w:rsidRPr="00000000">
        <w:rPr>
          <w:rtl w:val="0"/>
        </w:rPr>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 Information:</w:t>
      </w:r>
      <w:r w:rsidDel="00000000" w:rsidR="00000000" w:rsidRPr="00000000">
        <w:rPr>
          <w:rtl w:val="0"/>
        </w:rPr>
      </w:r>
    </w:p>
    <w:p w:rsidR="00000000" w:rsidDel="00000000" w:rsidP="00000000" w:rsidRDefault="00000000" w:rsidRPr="00000000" w14:paraId="0000001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Number (unique identifier)</w:t>
      </w:r>
    </w:p>
    <w:p w:rsidR="00000000" w:rsidDel="00000000" w:rsidP="00000000" w:rsidRDefault="00000000" w:rsidRPr="00000000" w14:paraId="00000012">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(M/F)</w:t>
      </w:r>
    </w:p>
    <w:p w:rsidR="00000000" w:rsidDel="00000000" w:rsidP="00000000" w:rsidRDefault="00000000" w:rsidRPr="00000000" w14:paraId="00000013">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(in years)</w:t>
      </w:r>
    </w:p>
    <w:p w:rsidR="00000000" w:rsidDel="00000000" w:rsidP="00000000" w:rsidRDefault="00000000" w:rsidRPr="00000000" w14:paraId="00000014">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Patient-Reported Symptoms:</w:t>
      </w:r>
      <w:r w:rsidDel="00000000" w:rsidR="00000000" w:rsidRPr="00000000">
        <w:rPr>
          <w:rtl w:val="0"/>
        </w:rPr>
      </w:r>
    </w:p>
    <w:p w:rsidR="00000000" w:rsidDel="00000000" w:rsidP="00000000" w:rsidRDefault="00000000" w:rsidRPr="00000000" w14:paraId="0000001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 (duration, intensity)</w:t>
      </w:r>
    </w:p>
    <w:p w:rsidR="00000000" w:rsidDel="00000000" w:rsidP="00000000" w:rsidRDefault="00000000" w:rsidRPr="00000000" w14:paraId="00000016">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Headache</w:t>
      </w:r>
    </w:p>
    <w:p w:rsidR="00000000" w:rsidDel="00000000" w:rsidP="00000000" w:rsidRDefault="00000000" w:rsidRPr="00000000" w14:paraId="00000017">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Retro-orbital pain</w:t>
      </w:r>
    </w:p>
    <w:p w:rsidR="00000000" w:rsidDel="00000000" w:rsidP="00000000" w:rsidRDefault="00000000" w:rsidRPr="00000000" w14:paraId="00000018">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w:t>
      </w:r>
    </w:p>
    <w:p w:rsidR="00000000" w:rsidDel="00000000" w:rsidP="00000000" w:rsidRDefault="00000000" w:rsidRPr="00000000" w14:paraId="0000001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Muscle pain (myalgia)</w:t>
      </w:r>
    </w:p>
    <w:p w:rsidR="00000000" w:rsidDel="00000000" w:rsidP="00000000" w:rsidRDefault="00000000" w:rsidRPr="00000000" w14:paraId="0000001A">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Joint pain (arthralgia)</w:t>
      </w:r>
    </w:p>
    <w:p w:rsidR="00000000" w:rsidDel="00000000" w:rsidP="00000000" w:rsidRDefault="00000000" w:rsidRPr="00000000" w14:paraId="0000001B">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Nausea/vomiting</w:t>
      </w:r>
    </w:p>
    <w:p w:rsidR="00000000" w:rsidDel="00000000" w:rsidP="00000000" w:rsidRDefault="00000000" w:rsidRPr="00000000" w14:paraId="0000001C">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Abdominal pain</w:t>
      </w:r>
    </w:p>
    <w:p w:rsidR="00000000" w:rsidDel="00000000" w:rsidP="00000000" w:rsidRDefault="00000000" w:rsidRPr="00000000" w14:paraId="0000001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Bleeding manifestations (e.g., gum bleeding, petechiae)</w:t>
      </w:r>
    </w:p>
    <w:p w:rsidR="00000000" w:rsidDel="00000000" w:rsidP="00000000" w:rsidRDefault="00000000" w:rsidRPr="00000000" w14:paraId="0000001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Clinician-Observed Signs:</w:t>
      </w:r>
      <w:r w:rsidDel="00000000" w:rsidR="00000000" w:rsidRPr="00000000">
        <w:rPr>
          <w:rtl w:val="0"/>
        </w:rPr>
      </w:r>
    </w:p>
    <w:p w:rsidR="00000000" w:rsidDel="00000000" w:rsidP="00000000" w:rsidRDefault="00000000" w:rsidRPr="00000000" w14:paraId="0000001F">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w:t>
      </w:r>
    </w:p>
    <w:p w:rsidR="00000000" w:rsidDel="00000000" w:rsidP="00000000" w:rsidRDefault="00000000" w:rsidRPr="00000000" w14:paraId="00000020">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 distribution</w:t>
      </w:r>
    </w:p>
    <w:p w:rsidR="00000000" w:rsidDel="00000000" w:rsidP="00000000" w:rsidRDefault="00000000" w:rsidRPr="00000000" w14:paraId="0000002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Capillary refill time</w:t>
      </w:r>
    </w:p>
    <w:p w:rsidR="00000000" w:rsidDel="00000000" w:rsidP="00000000" w:rsidRDefault="00000000" w:rsidRPr="00000000" w14:paraId="00000022">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Signs of dehydration (e.g., sunken eyes, dry mucous membranes)</w:t>
      </w:r>
    </w:p>
    <w:p w:rsidR="00000000" w:rsidDel="00000000" w:rsidP="00000000" w:rsidRDefault="00000000" w:rsidRPr="00000000" w14:paraId="00000023">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Hepatomegaly</w:t>
      </w:r>
    </w:p>
    <w:p w:rsidR="00000000" w:rsidDel="00000000" w:rsidP="00000000" w:rsidRDefault="00000000" w:rsidRPr="00000000" w14:paraId="00000024">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Tenderness (abdominal, muscle)</w:t>
      </w:r>
    </w:p>
    <w:p w:rsidR="00000000" w:rsidDel="00000000" w:rsidP="00000000" w:rsidRDefault="00000000" w:rsidRPr="00000000" w14:paraId="0000002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Hemodynamic parameters (e.g., blood pressure, pulse rate)</w:t>
      </w:r>
    </w:p>
    <w:p w:rsidR="00000000" w:rsidDel="00000000" w:rsidP="00000000" w:rsidRDefault="00000000" w:rsidRPr="00000000" w14:paraId="0000002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Laboratory Test Results (Suggested by Doctors):</w:t>
      </w:r>
      <w:r w:rsidDel="00000000" w:rsidR="00000000" w:rsidRPr="00000000">
        <w:rPr>
          <w:rtl w:val="0"/>
        </w:rPr>
      </w:r>
    </w:p>
    <w:p w:rsidR="00000000" w:rsidDel="00000000" w:rsidP="00000000" w:rsidRDefault="00000000" w:rsidRPr="00000000" w14:paraId="00000027">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Blood Count (CBC): </w:t>
      </w:r>
    </w:p>
    <w:p w:rsidR="00000000" w:rsidDel="00000000" w:rsidP="00000000" w:rsidRDefault="00000000" w:rsidRPr="00000000" w14:paraId="00000028">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Platelet count</w:t>
      </w:r>
    </w:p>
    <w:p w:rsidR="00000000" w:rsidDel="00000000" w:rsidP="00000000" w:rsidRDefault="00000000" w:rsidRPr="00000000" w14:paraId="00000029">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Hematocrit</w:t>
      </w:r>
    </w:p>
    <w:p w:rsidR="00000000" w:rsidDel="00000000" w:rsidP="00000000" w:rsidRDefault="00000000" w:rsidRPr="00000000" w14:paraId="0000002A">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blood cell (WBC) count</w:t>
      </w:r>
    </w:p>
    <w:p w:rsidR="00000000" w:rsidDel="00000000" w:rsidP="00000000" w:rsidRDefault="00000000" w:rsidRPr="00000000" w14:paraId="0000002B">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Dengue-specific tests: </w:t>
      </w:r>
    </w:p>
    <w:p w:rsidR="00000000" w:rsidDel="00000000" w:rsidP="00000000" w:rsidRDefault="00000000" w:rsidRPr="00000000" w14:paraId="0000002C">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NS1 antigen</w:t>
      </w:r>
    </w:p>
    <w:p w:rsidR="00000000" w:rsidDel="00000000" w:rsidP="00000000" w:rsidRDefault="00000000" w:rsidRPr="00000000" w14:paraId="0000002D">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IgG/IgM antibodies</w:t>
      </w:r>
    </w:p>
    <w:p w:rsidR="00000000" w:rsidDel="00000000" w:rsidP="00000000" w:rsidRDefault="00000000" w:rsidRPr="00000000" w14:paraId="0000002E">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Liver function tests (e.g., AST, ALT levels)</w:t>
      </w:r>
    </w:p>
    <w:p w:rsidR="00000000" w:rsidDel="00000000" w:rsidP="00000000" w:rsidRDefault="00000000" w:rsidRPr="00000000" w14:paraId="0000002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Pathology Imaging Data:</w:t>
      </w:r>
      <w:r w:rsidDel="00000000" w:rsidR="00000000" w:rsidRPr="00000000">
        <w:rPr>
          <w:rtl w:val="0"/>
        </w:rPr>
      </w:r>
    </w:p>
    <w:p w:rsidR="00000000" w:rsidDel="00000000" w:rsidP="00000000" w:rsidRDefault="00000000" w:rsidRPr="00000000" w14:paraId="00000030">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Platelet count images from blood smears (captured using high-resolution pathology imaging systems).</w:t>
      </w:r>
    </w:p>
    <w:p w:rsidR="00000000" w:rsidDel="00000000" w:rsidP="00000000" w:rsidRDefault="00000000" w:rsidRPr="00000000" w14:paraId="00000031">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Outcome:</w:t>
      </w:r>
      <w:r w:rsidDel="00000000" w:rsidR="00000000" w:rsidRPr="00000000">
        <w:rPr>
          <w:rtl w:val="0"/>
        </w:rPr>
      </w:r>
    </w:p>
    <w:p w:rsidR="00000000" w:rsidDel="00000000" w:rsidP="00000000" w:rsidRDefault="00000000" w:rsidRPr="00000000" w14:paraId="00000032">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Diagnosis status (Dengue positive/negative).</w:t>
      </w:r>
    </w:p>
    <w:p w:rsidR="00000000" w:rsidDel="00000000" w:rsidP="00000000" w:rsidRDefault="00000000" w:rsidRPr="00000000" w14:paraId="00000033">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classification (mild, moderate, severe/dengue hemorrhagic fever).</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Data Collection Procedure</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5.1. Clinical Data Collection</w:t>
      </w:r>
      <w:r w:rsidDel="00000000" w:rsidR="00000000" w:rsidRPr="00000000">
        <w:rPr>
          <w:rtl w:val="0"/>
        </w:rPr>
      </w:r>
    </w:p>
    <w:p w:rsidR="00000000" w:rsidDel="00000000" w:rsidP="00000000" w:rsidRDefault="00000000" w:rsidRPr="00000000" w14:paraId="00000036">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case report forms (CRFs) will be used to capture patient-reported symptoms and clinician-observed signs.</w:t>
      </w:r>
    </w:p>
    <w:p w:rsidR="00000000" w:rsidDel="00000000" w:rsidP="00000000" w:rsidRDefault="00000000" w:rsidRPr="00000000" w14:paraId="00000037">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will be manually entered by trained personnel and cross-verified by medical officers.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 Laboratory Test Results</w:t>
      </w:r>
      <w:r w:rsidDel="00000000" w:rsidR="00000000" w:rsidRPr="00000000">
        <w:rPr>
          <w:rtl w:val="0"/>
        </w:rPr>
      </w:r>
    </w:p>
    <w:p w:rsidR="00000000" w:rsidDel="00000000" w:rsidP="00000000" w:rsidRDefault="00000000" w:rsidRPr="00000000" w14:paraId="0000003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diagnostic tests will be obtained from collaborating diagnostic laboratories and pathology departments.</w:t>
      </w:r>
    </w:p>
    <w:p w:rsidR="00000000" w:rsidDel="00000000" w:rsidP="00000000" w:rsidRDefault="00000000" w:rsidRPr="00000000" w14:paraId="0000003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test results will be matched to the corresponding patient using unique identifiers.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 Pathology Imaging Collection</w:t>
      </w: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High-resolution images of blood smears for platelet count will be captured using microscopy.</w:t>
      </w:r>
    </w:p>
    <w:p w:rsidR="00000000" w:rsidDel="00000000" w:rsidP="00000000" w:rsidRDefault="00000000" w:rsidRPr="00000000" w14:paraId="0000003D">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 will be annotated and linked to patient records for cross-referencing.</w:t>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Collaborations with pathology labs will ensure standardized imaging protocols.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Ethical Considerations</w:t>
      </w:r>
      <w:r w:rsidDel="00000000" w:rsidR="00000000" w:rsidRPr="00000000">
        <w:rPr>
          <w:rtl w:val="0"/>
        </w:rPr>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Informed consent will be obtained from all patients before data collection.</w:t>
      </w:r>
    </w:p>
    <w:p w:rsidR="00000000" w:rsidDel="00000000" w:rsidP="00000000" w:rsidRDefault="00000000" w:rsidRPr="00000000" w14:paraId="0000004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adhere to ethical guidelines, ensuring confidentiality and anonymization of patient data.</w:t>
      </w:r>
    </w:p>
    <w:p w:rsidR="00000000" w:rsidDel="00000000" w:rsidP="00000000" w:rsidRDefault="00000000" w:rsidRPr="00000000" w14:paraId="0000004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from the Institutional Review Board (IRB) will be secured before initiating data collection.</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Data Quality Assurance</w:t>
      </w:r>
      <w:r w:rsidDel="00000000" w:rsidR="00000000" w:rsidRPr="00000000">
        <w:rPr>
          <w:rtl w:val="0"/>
        </w:rPr>
      </w:r>
    </w:p>
    <w:p w:rsidR="00000000" w:rsidDel="00000000" w:rsidP="00000000" w:rsidRDefault="00000000" w:rsidRPr="00000000" w14:paraId="00000044">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will be reviewed for consistency and completeness.</w:t>
      </w:r>
    </w:p>
    <w:p w:rsidR="00000000" w:rsidDel="00000000" w:rsidP="00000000" w:rsidRDefault="00000000" w:rsidRPr="00000000" w14:paraId="00000045">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tools will be used to detect and correct errors in data entry.</w:t>
      </w:r>
    </w:p>
    <w:p w:rsidR="00000000" w:rsidDel="00000000" w:rsidP="00000000" w:rsidRDefault="00000000" w:rsidRPr="00000000" w14:paraId="00000046">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 subset of data will be validated by independent reviewers.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Data Integration and Storage</w:t>
      </w:r>
      <w:r w:rsidDel="00000000" w:rsidR="00000000" w:rsidRPr="00000000">
        <w:rPr>
          <w:rtl w:val="0"/>
        </w:rPr>
      </w:r>
    </w:p>
    <w:p w:rsidR="00000000" w:rsidDel="00000000" w:rsidP="00000000" w:rsidRDefault="00000000" w:rsidRPr="00000000" w14:paraId="00000048">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laboratory, and imaging data will be integrated into a secure database with access control.</w:t>
      </w:r>
    </w:p>
    <w:p w:rsidR="00000000" w:rsidDel="00000000" w:rsidP="00000000" w:rsidRDefault="00000000" w:rsidRPr="00000000" w14:paraId="00000049">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will be stored in compliance with institutional data security policies.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 Data Analysis Plan</w:t>
      </w:r>
      <w:r w:rsidDel="00000000" w:rsidR="00000000" w:rsidRPr="00000000">
        <w:rPr>
          <w:rtl w:val="0"/>
        </w:rPr>
      </w:r>
    </w:p>
    <w:p w:rsidR="00000000" w:rsidDel="00000000" w:rsidP="00000000" w:rsidRDefault="00000000" w:rsidRPr="00000000" w14:paraId="0000004B">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will be used to analyze relationships between symptoms, laboratory results, and imaging findings.</w:t>
      </w:r>
    </w:p>
    <w:p w:rsidR="00000000" w:rsidDel="00000000" w:rsidP="00000000" w:rsidRDefault="00000000" w:rsidRPr="00000000" w14:paraId="0000004C">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will be developed to classify and predict dengue diagnosis and severity.</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Timeline</w:t>
      </w: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1-2: Ethical approvals, personnel training, pilot testing of data collection.</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3-8: Full-scale data collection and quality assurance.</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9-10: Data integration, preliminary analysis.</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11-12: Final analysis and report preparation.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Budget and Resources</w:t>
      </w: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Data collectors, medical officers, pathologists, and imaging technicians.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High-resolution microscopes, imaging software.</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Miscellaneous: CRF printing, data storage systems.</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Expected Outcomes</w:t>
      </w:r>
      <w:r w:rsidDel="00000000" w:rsidR="00000000" w:rsidRPr="00000000">
        <w:rPr>
          <w:rtl w:val="0"/>
        </w:rPr>
      </w:r>
    </w:p>
    <w:p w:rsidR="00000000" w:rsidDel="00000000" w:rsidP="00000000" w:rsidRDefault="00000000" w:rsidRPr="00000000" w14:paraId="0000005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multimodal dengue dataset suitable for diagnostic and predictive modeling.</w:t>
      </w:r>
    </w:p>
    <w:p w:rsidR="00000000" w:rsidDel="00000000" w:rsidP="00000000" w:rsidRDefault="00000000" w:rsidRPr="00000000" w14:paraId="00000058">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into clinical and laboratory predictors of dengue severity.</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resource for future research and algorithm development.</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Collaboration Plan</w:t>
      </w:r>
      <w:r w:rsidDel="00000000" w:rsidR="00000000" w:rsidRPr="00000000">
        <w:rPr>
          <w:rtl w:val="0"/>
        </w:rPr>
      </w:r>
    </w:p>
    <w:p w:rsidR="00000000" w:rsidDel="00000000" w:rsidP="00000000" w:rsidRDefault="00000000" w:rsidRPr="00000000" w14:paraId="0000005B">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Departments: Patient recruitment, symptom and sign documentation.</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Pathology Departments: Laboratory test results and platelet count imaging.</w:t>
      </w:r>
    </w:p>
    <w:p w:rsidR="00000000" w:rsidDel="00000000" w:rsidP="00000000" w:rsidRDefault="00000000" w:rsidRPr="00000000" w14:paraId="0000005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Teams: Data integration, analysis, and modeling.</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References</w:t>
      </w:r>
      <w:r w:rsidDel="00000000" w:rsidR="00000000" w:rsidRPr="00000000">
        <w:rPr>
          <w:rtl w:val="0"/>
        </w:rPr>
      </w:r>
    </w:p>
    <w:p w:rsidR="00000000" w:rsidDel="00000000" w:rsidP="00000000" w:rsidRDefault="00000000" w:rsidRPr="00000000" w14:paraId="0000005F">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Dengue Guidelines for Diagnosis, Treatment, Prevention, and Control.</w:t>
      </w:r>
    </w:p>
    <w:p w:rsidR="00000000" w:rsidDel="00000000" w:rsidP="00000000" w:rsidRDefault="00000000" w:rsidRPr="00000000" w14:paraId="00000060">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Institutional protocols for data collection and storage.</w:t>
      </w:r>
    </w:p>
    <w:p w:rsidR="00000000" w:rsidDel="00000000" w:rsidP="00000000" w:rsidRDefault="00000000" w:rsidRPr="00000000" w14:paraId="00000061">
      <w:pPr>
        <w:jc w:val="both"/>
        <w:rPr>
          <w:rFonts w:ascii="Times New Roman" w:cs="Times New Roman" w:eastAsia="Times New Roman" w:hAnsi="Times New Roman"/>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EkPxGBof3WICWZg4qV11R0ePw==">CgMxLjAyCGguZ2pkZ3hzOAByITFSbnQwMnZGMW9Md0FxU2dMclBMY3RmVDgtaThOLTNiNw==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2025-01-06T18:20:00Z</dcterms:created>
  <dc:creator>Mariya Rahman</dc:creator>
</cp:coreProperties>
</file>