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病人病历报告</w:t>
      </w:r>
    </w:p>
    <w:p>
      <w:r>
        <w:t>2019-10-10 Thu 10:26:32</w:t>
      </w:r>
    </w:p>
    <w:p>
      <w:pPr>
        <w:pStyle w:val="Heading1"/>
      </w:pPr>
      <w:r>
        <w:t>病人信息</w:t>
      </w:r>
    </w:p>
    <w:p>
      <w:pPr>
        <w:pStyle w:val="ListBullet"/>
      </w:pPr>
      <w:r>
        <w:t>姓名:</w:t>
      </w:r>
    </w:p>
    <w:p>
      <w:r>
        <w:t xml:space="preserve">        Chener</w:t>
      </w:r>
    </w:p>
    <w:p>
      <w:pPr>
        <w:pStyle w:val="ListBullet"/>
      </w:pPr>
      <w:r>
        <w:t>性别:</w:t>
      </w:r>
    </w:p>
    <w:p>
      <w:r>
        <w:t xml:space="preserve">        Female</w:t>
      </w:r>
    </w:p>
    <w:p>
      <w:pPr>
        <w:pStyle w:val="ListBullet"/>
      </w:pPr>
      <w:r>
        <w:t>年龄:</w:t>
      </w:r>
    </w:p>
    <w:p>
      <w:r>
        <w:t xml:space="preserve">        43</w:t>
      </w:r>
    </w:p>
    <w:p>
      <w:pPr>
        <w:pStyle w:val="Heading1"/>
      </w:pPr>
      <w:r>
        <w:t>肺结节情况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drawing>
          <wp:inline xmlns:a="http://schemas.openxmlformats.org/drawingml/2006/main" xmlns:pic="http://schemas.openxmlformats.org/drawingml/2006/picture">
            <wp:extent cx="11430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t>-694</w:t>
        <w:drawing>
          <wp:inline xmlns:a="http://schemas.openxmlformats.org/drawingml/2006/main" xmlns:pic="http://schemas.openxmlformats.org/drawingml/2006/picture">
            <wp:extent cx="1143000" cy="1143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drawing>
          <wp:inline xmlns:a="http://schemas.openxmlformats.org/drawingml/2006/main" xmlns:pic="http://schemas.openxmlformats.org/drawingml/2006/picture">
            <wp:extent cx="1143000" cy="1143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t>-661</w:t>
        <w:drawing>
          <wp:inline xmlns:a="http://schemas.openxmlformats.org/drawingml/2006/main" xmlns:pic="http://schemas.openxmlformats.org/drawingml/2006/picture">
            <wp:extent cx="1143000" cy="1143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drawing>
          <wp:inline xmlns:a="http://schemas.openxmlformats.org/drawingml/2006/main" xmlns:pic="http://schemas.openxmlformats.org/drawingml/2006/picture">
            <wp:extent cx="1143000" cy="1143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t>-659</w:t>
        <w:drawing>
          <wp:inline xmlns:a="http://schemas.openxmlformats.org/drawingml/2006/main" xmlns:pic="http://schemas.openxmlformats.org/drawingml/2006/picture">
            <wp:extent cx="1143000" cy="1143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drawing>
          <wp:inline xmlns:a="http://schemas.openxmlformats.org/drawingml/2006/main" xmlns:pic="http://schemas.openxmlformats.org/drawingml/2006/picture">
            <wp:extent cx="1143000" cy="1143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t>-643</w:t>
        <w:drawing>
          <wp:inline xmlns:a="http://schemas.openxmlformats.org/drawingml/2006/main" xmlns:pic="http://schemas.openxmlformats.org/drawingml/2006/picture">
            <wp:extent cx="1143000" cy="1143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9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drawing>
          <wp:inline xmlns:a="http://schemas.openxmlformats.org/drawingml/2006/main" xmlns:pic="http://schemas.openxmlformats.org/drawingml/2006/picture">
            <wp:extent cx="1143000" cy="1143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9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t>-608</w:t>
        <w:drawing>
          <wp:inline xmlns:a="http://schemas.openxmlformats.org/drawingml/2006/main" xmlns:pic="http://schemas.openxmlformats.org/drawingml/2006/picture">
            <wp:extent cx="1143000" cy="1143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9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drawing>
          <wp:inline xmlns:a="http://schemas.openxmlformats.org/drawingml/2006/main" xmlns:pic="http://schemas.openxmlformats.org/drawingml/2006/picture">
            <wp:extent cx="1143000" cy="1143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9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t>-589</w:t>
        <w:drawing>
          <wp:inline xmlns:a="http://schemas.openxmlformats.org/drawingml/2006/main" xmlns:pic="http://schemas.openxmlformats.org/drawingml/2006/picture">
            <wp:extent cx="1143000" cy="1143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9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drawing>
          <wp:inline xmlns:a="http://schemas.openxmlformats.org/drawingml/2006/main" xmlns:pic="http://schemas.openxmlformats.org/drawingml/2006/picture">
            <wp:extent cx="1143000" cy="1143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9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t>-581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Volume</w:t>
            </w:r>
          </w:p>
        </w:tc>
        <w:tc>
          <w:tcPr>
            <w:tcW w:type="dxa" w:w="2880"/>
          </w:tcPr>
          <w:p>
            <w:r>
              <w:t>Mass</w:t>
            </w:r>
          </w:p>
        </w:tc>
      </w:tr>
      <w:tr>
        <w:tc>
          <w:tcPr>
            <w:tcW w:type="dxa" w:w="2880"/>
          </w:tcPr>
          <w:p>
            <w:r>
              <w:t>chener</w:t>
            </w:r>
          </w:p>
        </w:tc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149.9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