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12078" w14:textId="77777777" w:rsidR="00543C52" w:rsidRPr="00DB791C" w:rsidRDefault="00543C52" w:rsidP="006018E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EFEFE"/>
          <w:lang w:val="bg-BG"/>
        </w:rPr>
      </w:pPr>
    </w:p>
    <w:tbl>
      <w:tblPr>
        <w:tblW w:w="10206" w:type="dxa"/>
        <w:tblInd w:w="5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709"/>
        <w:gridCol w:w="9497"/>
      </w:tblGrid>
      <w:tr w:rsidR="00076E63" w:rsidRPr="005E0CC0" w14:paraId="78B0237F" w14:textId="77777777" w:rsidTr="005E0CC0">
        <w:trPr>
          <w:trHeight w:val="326"/>
        </w:trPr>
        <w:tc>
          <w:tcPr>
            <w:tcW w:w="10206" w:type="dxa"/>
            <w:gridSpan w:val="2"/>
            <w:shd w:val="clear" w:color="auto" w:fill="D9D9D9"/>
            <w:tcMar>
              <w:top w:w="60" w:type="dxa"/>
              <w:bottom w:w="0" w:type="dxa"/>
            </w:tcMar>
            <w:vAlign w:val="center"/>
          </w:tcPr>
          <w:p w14:paraId="5A9747F3" w14:textId="77777777" w:rsidR="00076E63" w:rsidRPr="005E0CC0" w:rsidRDefault="00076E63" w:rsidP="006018E7">
            <w:pPr>
              <w:spacing w:before="240" w:after="24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bg-BG"/>
              </w:rPr>
            </w:pPr>
            <w:r w:rsidRPr="005E0C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bg-BG"/>
              </w:rPr>
              <w:t>КОНСУЛТАЦИОНЕН ДОКУМЕНТ</w:t>
            </w:r>
          </w:p>
        </w:tc>
      </w:tr>
      <w:tr w:rsidR="00076E63" w:rsidRPr="005E0CC0" w14:paraId="1D23DFFB" w14:textId="77777777" w:rsidTr="00076E63">
        <w:trPr>
          <w:trHeight w:val="60"/>
        </w:trPr>
        <w:tc>
          <w:tcPr>
            <w:tcW w:w="10206" w:type="dxa"/>
            <w:gridSpan w:val="2"/>
            <w:shd w:val="clear" w:color="auto" w:fill="FFFFFF"/>
            <w:tcMar>
              <w:top w:w="60" w:type="dxa"/>
              <w:bottom w:w="0" w:type="dxa"/>
            </w:tcMar>
            <w:vAlign w:val="center"/>
          </w:tcPr>
          <w:p w14:paraId="184EABDC" w14:textId="77777777" w:rsidR="00076E63" w:rsidRPr="005E0CC0" w:rsidRDefault="00076E63" w:rsidP="006018E7">
            <w:pPr>
              <w:widowControl w:val="0"/>
              <w:autoSpaceDE w:val="0"/>
              <w:autoSpaceDN w:val="0"/>
              <w:adjustRightInd w:val="0"/>
              <w:spacing w:after="0" w:line="276" w:lineRule="auto"/>
              <w:ind w:firstLine="28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shd w:val="clear" w:color="auto" w:fill="FEFEFE"/>
                <w:lang w:val="bg-BG" w:eastAsia="bg-BG"/>
              </w:rPr>
            </w:pPr>
            <w:r w:rsidRPr="005E0C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  <w:shd w:val="clear" w:color="auto" w:fill="FEFEFE"/>
                <w:lang w:val="bg-BG" w:eastAsia="bg-BG"/>
              </w:rPr>
              <w:t>1. ОСНОВНА ИНФОРМАЦИЯ ЗА КОНСУЛТАЦИЯТА</w:t>
            </w:r>
          </w:p>
        </w:tc>
      </w:tr>
      <w:tr w:rsidR="00076E63" w:rsidRPr="00E568BD" w14:paraId="55ADE03E" w14:textId="77777777" w:rsidTr="00076E63">
        <w:trPr>
          <w:trHeight w:val="60"/>
        </w:trPr>
        <w:tc>
          <w:tcPr>
            <w:tcW w:w="709" w:type="dxa"/>
            <w:shd w:val="clear" w:color="auto" w:fill="FFFFFF"/>
            <w:tcMar>
              <w:top w:w="60" w:type="dxa"/>
              <w:bottom w:w="0" w:type="dxa"/>
            </w:tcMar>
            <w:vAlign w:val="center"/>
          </w:tcPr>
          <w:p w14:paraId="0454577C" w14:textId="77777777" w:rsidR="00076E63" w:rsidRPr="005E0CC0" w:rsidRDefault="00076E63" w:rsidP="006018E7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shd w:val="clear" w:color="auto" w:fill="FEFEFE"/>
                <w:lang w:val="bg-BG" w:eastAsia="bg-BG"/>
              </w:rPr>
            </w:pPr>
            <w:r w:rsidRPr="005E0CC0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shd w:val="clear" w:color="auto" w:fill="FEFEFE"/>
                <w:lang w:val="bg-BG" w:eastAsia="bg-BG"/>
              </w:rPr>
              <w:t>1.1.</w:t>
            </w:r>
          </w:p>
        </w:tc>
        <w:tc>
          <w:tcPr>
            <w:tcW w:w="9497" w:type="dxa"/>
            <w:shd w:val="clear" w:color="auto" w:fill="FFFFFF"/>
            <w:tcMar>
              <w:top w:w="60" w:type="dxa"/>
              <w:bottom w:w="0" w:type="dxa"/>
            </w:tcMar>
            <w:vAlign w:val="center"/>
          </w:tcPr>
          <w:p w14:paraId="32ACE579" w14:textId="77777777" w:rsidR="00076E63" w:rsidRPr="005E0CC0" w:rsidRDefault="00076E63" w:rsidP="0038054C">
            <w:pPr>
              <w:widowControl w:val="0"/>
              <w:autoSpaceDE w:val="0"/>
              <w:autoSpaceDN w:val="0"/>
              <w:adjustRightInd w:val="0"/>
              <w:spacing w:after="0" w:line="276" w:lineRule="auto"/>
              <w:ind w:right="57" w:firstLine="5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shd w:val="clear" w:color="auto" w:fill="FEFEFE"/>
                <w:lang w:val="bg-BG" w:eastAsia="bg-BG"/>
              </w:rPr>
            </w:pPr>
            <w:r w:rsidRPr="005E0CC0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shd w:val="clear" w:color="auto" w:fill="FEFEFE"/>
                <w:lang w:val="bg-BG" w:eastAsia="bg-BG"/>
              </w:rPr>
              <w:t>Въведение:</w:t>
            </w:r>
          </w:p>
          <w:p w14:paraId="005EEE92" w14:textId="77777777" w:rsidR="00076E63" w:rsidRDefault="006A0709" w:rsidP="0038054C">
            <w:pPr>
              <w:widowControl w:val="0"/>
              <w:autoSpaceDE w:val="0"/>
              <w:autoSpaceDN w:val="0"/>
              <w:adjustRightInd w:val="0"/>
              <w:spacing w:after="0" w:line="276" w:lineRule="auto"/>
              <w:ind w:right="57" w:firstLine="5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EFEFE"/>
                <w:lang w:val="bg-BG"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EFEFE"/>
                <w:lang w:val="bg-BG" w:eastAsia="bg-BG"/>
              </w:rPr>
              <w:t>Комисията за финансов надзор</w:t>
            </w:r>
            <w:r w:rsidR="001D2029" w:rsidRPr="005E0CC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EFEFE"/>
                <w:lang w:val="bg-BG" w:eastAsia="bg-BG"/>
              </w:rPr>
              <w:t xml:space="preserve"> организира</w:t>
            </w:r>
            <w:r w:rsidR="00F215AF" w:rsidRPr="005E0CC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EFEFE"/>
                <w:lang w:val="bg-BG" w:eastAsia="bg-BG"/>
              </w:rPr>
              <w:t xml:space="preserve"> </w:t>
            </w:r>
            <w:r w:rsidR="00A81FCB" w:rsidRPr="005E0CC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EFEFE"/>
                <w:lang w:val="bg-BG" w:eastAsia="bg-BG"/>
              </w:rPr>
              <w:t xml:space="preserve">настоящата консултация като процедурен етап от процеса по извършване на </w:t>
            </w:r>
            <w:r w:rsidR="002837E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EFEFE"/>
                <w:lang w:val="bg-BG" w:eastAsia="bg-BG"/>
              </w:rPr>
              <w:t>п</w:t>
            </w:r>
            <w:r w:rsidR="00A81FCB" w:rsidRPr="005E0CC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EFEFE"/>
                <w:lang w:val="bg-BG" w:eastAsia="bg-BG"/>
              </w:rPr>
              <w:t xml:space="preserve">оследваща оценка на въздействието на </w:t>
            </w:r>
            <w:r w:rsidR="00F82509" w:rsidRPr="00F8250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EFEFE"/>
                <w:lang w:val="bg-BG" w:eastAsia="bg-BG"/>
              </w:rPr>
              <w:t>Закона за дружествата със специална инвестиционна цел и за дружествата за секюритизация</w:t>
            </w:r>
            <w:r w:rsidR="00A81FCB" w:rsidRPr="005E0CC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EFEFE"/>
                <w:lang w:val="bg-BG" w:eastAsia="bg-BG"/>
              </w:rPr>
              <w:t>.</w:t>
            </w:r>
          </w:p>
          <w:p w14:paraId="2DEC19FE" w14:textId="6378C81F" w:rsidR="00041825" w:rsidRPr="005E0CC0" w:rsidRDefault="00041825" w:rsidP="0038054C">
            <w:pPr>
              <w:widowControl w:val="0"/>
              <w:autoSpaceDE w:val="0"/>
              <w:autoSpaceDN w:val="0"/>
              <w:adjustRightInd w:val="0"/>
              <w:spacing w:after="0" w:line="276" w:lineRule="auto"/>
              <w:ind w:right="57" w:firstLine="5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 xml:space="preserve">Изготвянето на последваща оценка на въздействието на </w:t>
            </w:r>
            <w:r w:rsidR="00BA6EFA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нормативния акт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 xml:space="preserve"> цели да с</w:t>
            </w:r>
            <w:r w:rsidRPr="00041825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е оцени прилагането в цялост на Закона за дружествата със специална инвестиционна цел и за дружествата за секюритизация, като чрез анализ на постигнатите резултати, възникналите непредвидени ефекти, ефективността, ефикасността, устойчивостта и приложимостта на нормативната уредба се установи дали законът изпълнява предназначението си и какви промени са необходими за неговото оптимизиране и подобряване.</w:t>
            </w:r>
          </w:p>
        </w:tc>
      </w:tr>
      <w:tr w:rsidR="00076E63" w:rsidRPr="00E568BD" w14:paraId="144BA45A" w14:textId="77777777" w:rsidTr="00EA7DC3">
        <w:trPr>
          <w:trHeight w:val="1428"/>
        </w:trPr>
        <w:tc>
          <w:tcPr>
            <w:tcW w:w="709" w:type="dxa"/>
            <w:shd w:val="clear" w:color="auto" w:fill="FFFFFF"/>
            <w:tcMar>
              <w:top w:w="60" w:type="dxa"/>
              <w:bottom w:w="0" w:type="dxa"/>
            </w:tcMar>
            <w:vAlign w:val="center"/>
          </w:tcPr>
          <w:p w14:paraId="0A80827E" w14:textId="77777777" w:rsidR="00076E63" w:rsidRPr="005E0CC0" w:rsidRDefault="00076E63" w:rsidP="006018E7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shd w:val="clear" w:color="auto" w:fill="FEFEFE"/>
                <w:lang w:val="bg-BG" w:eastAsia="bg-BG"/>
              </w:rPr>
            </w:pPr>
            <w:r w:rsidRPr="005E0CC0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shd w:val="clear" w:color="auto" w:fill="FEFEFE"/>
                <w:lang w:val="bg-BG" w:eastAsia="bg-BG"/>
              </w:rPr>
              <w:t>1.2.</w:t>
            </w:r>
          </w:p>
        </w:tc>
        <w:tc>
          <w:tcPr>
            <w:tcW w:w="9497" w:type="dxa"/>
            <w:shd w:val="clear" w:color="auto" w:fill="FFFFFF"/>
            <w:tcMar>
              <w:top w:w="60" w:type="dxa"/>
              <w:bottom w:w="0" w:type="dxa"/>
            </w:tcMar>
            <w:vAlign w:val="center"/>
          </w:tcPr>
          <w:p w14:paraId="7F1AD8B0" w14:textId="77777777" w:rsidR="00076E63" w:rsidRPr="005E0CC0" w:rsidRDefault="00076E63" w:rsidP="0038054C">
            <w:pPr>
              <w:widowControl w:val="0"/>
              <w:autoSpaceDE w:val="0"/>
              <w:autoSpaceDN w:val="0"/>
              <w:adjustRightInd w:val="0"/>
              <w:spacing w:after="0" w:line="276" w:lineRule="auto"/>
              <w:ind w:right="57" w:firstLine="5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shd w:val="clear" w:color="auto" w:fill="FEFEFE"/>
                <w:lang w:val="bg-BG" w:eastAsia="bg-BG"/>
              </w:rPr>
            </w:pPr>
            <w:r w:rsidRPr="005E0CC0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shd w:val="clear" w:color="auto" w:fill="FEFEFE"/>
                <w:lang w:val="bg-BG" w:eastAsia="bg-BG"/>
              </w:rPr>
              <w:t>Цели на консултацията:</w:t>
            </w:r>
          </w:p>
          <w:p w14:paraId="43F7CBA0" w14:textId="59B45650" w:rsidR="00D961FF" w:rsidRPr="005E0CC0" w:rsidRDefault="00A81FCB" w:rsidP="0038054C">
            <w:pPr>
              <w:widowControl w:val="0"/>
              <w:autoSpaceDE w:val="0"/>
              <w:autoSpaceDN w:val="0"/>
              <w:adjustRightInd w:val="0"/>
              <w:spacing w:after="0" w:line="276" w:lineRule="auto"/>
              <w:ind w:right="57" w:firstLine="5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E0CC0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О</w:t>
            </w:r>
            <w:r w:rsidR="00DB771E" w:rsidRPr="005E0CC0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сновна</w:t>
            </w:r>
            <w:r w:rsidRPr="005E0CC0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та</w:t>
            </w:r>
            <w:r w:rsidR="00DB771E" w:rsidRPr="005E0CC0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 xml:space="preserve"> цел е да се получи обратна връзка и да се съберат достатъчно предложения, становища и информация от заинтересованите страни относно настъпилите ефекти/резултати от </w:t>
            </w:r>
            <w:r w:rsidR="001D2029" w:rsidRPr="005E0CC0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 xml:space="preserve">прилагането на </w:t>
            </w:r>
            <w:r w:rsidR="00F82509" w:rsidRPr="00F82509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Закона за дружествата със специална инвестиционна цел и за дружествата за секюритизация</w:t>
            </w:r>
            <w:r w:rsidR="00D961FF" w:rsidRPr="00E568BD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 xml:space="preserve">, както и </w:t>
            </w:r>
            <w:r w:rsidR="00D961FF" w:rsidRPr="00D961FF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да се осигури откритост на процеса по извършване на</w:t>
            </w:r>
            <w:r w:rsidR="00D961FF" w:rsidRPr="00E568BD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 xml:space="preserve"> </w:t>
            </w:r>
            <w:r w:rsidR="00D961FF" w:rsidRPr="00D961FF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последващата оценка.</w:t>
            </w:r>
          </w:p>
        </w:tc>
      </w:tr>
      <w:tr w:rsidR="00076E63" w:rsidRPr="00E568BD" w14:paraId="0EB9F37B" w14:textId="77777777" w:rsidTr="006018E7">
        <w:trPr>
          <w:trHeight w:val="321"/>
        </w:trPr>
        <w:tc>
          <w:tcPr>
            <w:tcW w:w="709" w:type="dxa"/>
            <w:shd w:val="clear" w:color="auto" w:fill="FFFFFF"/>
            <w:tcMar>
              <w:top w:w="60" w:type="dxa"/>
              <w:bottom w:w="0" w:type="dxa"/>
            </w:tcMar>
            <w:vAlign w:val="center"/>
          </w:tcPr>
          <w:p w14:paraId="34ECC166" w14:textId="77777777" w:rsidR="00076E63" w:rsidRPr="005E0CC0" w:rsidRDefault="00076E63" w:rsidP="006018E7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shd w:val="clear" w:color="auto" w:fill="FEFEFE"/>
                <w:lang w:val="bg-BG" w:eastAsia="bg-BG"/>
              </w:rPr>
            </w:pPr>
            <w:r w:rsidRPr="005E0CC0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shd w:val="clear" w:color="auto" w:fill="FEFEFE"/>
                <w:lang w:val="bg-BG" w:eastAsia="bg-BG"/>
              </w:rPr>
              <w:t>1.3.</w:t>
            </w:r>
          </w:p>
        </w:tc>
        <w:tc>
          <w:tcPr>
            <w:tcW w:w="9497" w:type="dxa"/>
            <w:shd w:val="clear" w:color="auto" w:fill="FFFFFF"/>
            <w:tcMar>
              <w:top w:w="60" w:type="dxa"/>
              <w:bottom w:w="0" w:type="dxa"/>
            </w:tcMar>
          </w:tcPr>
          <w:p w14:paraId="79C44270" w14:textId="77777777" w:rsidR="00076E63" w:rsidRPr="005E0CC0" w:rsidRDefault="00076E63" w:rsidP="0038054C">
            <w:pPr>
              <w:widowControl w:val="0"/>
              <w:autoSpaceDE w:val="0"/>
              <w:autoSpaceDN w:val="0"/>
              <w:adjustRightInd w:val="0"/>
              <w:spacing w:after="0" w:line="276" w:lineRule="auto"/>
              <w:ind w:right="57" w:firstLine="5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shd w:val="clear" w:color="auto" w:fill="FEFEFE"/>
                <w:lang w:val="bg-BG" w:eastAsia="bg-BG"/>
              </w:rPr>
            </w:pPr>
            <w:r w:rsidRPr="005E0CC0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shd w:val="clear" w:color="auto" w:fill="FEFEFE"/>
                <w:lang w:val="bg-BG" w:eastAsia="bg-BG"/>
              </w:rPr>
              <w:t>Консултационен процес:</w:t>
            </w:r>
          </w:p>
          <w:p w14:paraId="1096B1E3" w14:textId="77777777" w:rsidR="00DB791C" w:rsidRPr="00DB791C" w:rsidRDefault="00DB791C" w:rsidP="0038054C">
            <w:pPr>
              <w:spacing w:line="276" w:lineRule="auto"/>
              <w:ind w:firstLine="57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bg-BG" w:eastAsia="bg-BG"/>
              </w:rPr>
            </w:pPr>
            <w:r w:rsidRPr="00DB791C">
              <w:rPr>
                <w:rFonts w:ascii="Times New Roman" w:hAnsi="Times New Roman" w:cs="Times New Roman"/>
                <w:kern w:val="2"/>
                <w:sz w:val="24"/>
                <w:szCs w:val="24"/>
                <w:lang w:val="bg-BG" w:eastAsia="bg-BG"/>
              </w:rPr>
              <w:t xml:space="preserve">Консултацията ще бъде проведена, съгласно установения ред чрез Портала за обществени консултации </w:t>
            </w:r>
            <w:hyperlink r:id="rId7" w:history="1">
              <w:r w:rsidRPr="00DB791C">
                <w:rPr>
                  <w:rStyle w:val="Hyperlink"/>
                  <w:rFonts w:ascii="Times New Roman" w:hAnsi="Times New Roman" w:cs="Times New Roman"/>
                  <w:kern w:val="2"/>
                  <w:sz w:val="24"/>
                  <w:szCs w:val="24"/>
                  <w:lang w:val="bg-BG" w:eastAsia="bg-BG"/>
                </w:rPr>
                <w:t>www.strategy.bg</w:t>
              </w:r>
            </w:hyperlink>
            <w:r w:rsidRPr="00DB791C">
              <w:rPr>
                <w:rFonts w:ascii="Times New Roman" w:hAnsi="Times New Roman" w:cs="Times New Roman"/>
                <w:kern w:val="2"/>
                <w:sz w:val="24"/>
                <w:szCs w:val="24"/>
                <w:lang w:val="bg-BG" w:eastAsia="bg-BG"/>
              </w:rPr>
              <w:t xml:space="preserve">. </w:t>
            </w:r>
          </w:p>
          <w:p w14:paraId="370568E2" w14:textId="41BA8B7A" w:rsidR="00396001" w:rsidRDefault="00396001" w:rsidP="0038054C">
            <w:pPr>
              <w:widowControl w:val="0"/>
              <w:autoSpaceDE w:val="0"/>
              <w:autoSpaceDN w:val="0"/>
              <w:adjustRightInd w:val="0"/>
              <w:spacing w:after="0" w:line="276" w:lineRule="auto"/>
              <w:ind w:right="57" w:firstLine="57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bg-BG" w:eastAsia="bg-BG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bg-BG" w:eastAsia="bg-BG"/>
              </w:rPr>
              <w:t>З</w:t>
            </w:r>
            <w:r w:rsidRPr="00396001">
              <w:rPr>
                <w:rFonts w:ascii="Times New Roman" w:hAnsi="Times New Roman" w:cs="Times New Roman"/>
                <w:kern w:val="2"/>
                <w:sz w:val="24"/>
                <w:szCs w:val="24"/>
                <w:lang w:val="bg-BG" w:eastAsia="bg-BG"/>
              </w:rPr>
              <w:t>а целите на последващата оценка на въздействието ще бъде проведено консултационно проучване сред заинтересовани</w:t>
            </w: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bg-BG" w:eastAsia="bg-BG"/>
              </w:rPr>
              <w:t>те</w:t>
            </w:r>
            <w:r w:rsidRPr="00396001">
              <w:rPr>
                <w:rFonts w:ascii="Times New Roman" w:hAnsi="Times New Roman" w:cs="Times New Roman"/>
                <w:kern w:val="2"/>
                <w:sz w:val="24"/>
                <w:szCs w:val="24"/>
                <w:lang w:val="bg-BG" w:eastAsia="bg-BG"/>
              </w:rPr>
              <w:t xml:space="preserve"> страни. Проучването ще обхване както инвеститорите, така и </w:t>
            </w: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bg-BG" w:eastAsia="bg-BG"/>
              </w:rPr>
              <w:t xml:space="preserve">акционерните </w:t>
            </w:r>
            <w:r w:rsidRPr="00396001">
              <w:rPr>
                <w:rFonts w:ascii="Times New Roman" w:hAnsi="Times New Roman" w:cs="Times New Roman"/>
                <w:kern w:val="2"/>
                <w:sz w:val="24"/>
                <w:szCs w:val="24"/>
                <w:lang w:val="bg-BG" w:eastAsia="bg-BG"/>
              </w:rPr>
              <w:t>дружества със специална инвестиционна цел</w:t>
            </w:r>
            <w:r w:rsidR="002525FE">
              <w:rPr>
                <w:rFonts w:ascii="Times New Roman" w:hAnsi="Times New Roman" w:cs="Times New Roman"/>
                <w:kern w:val="2"/>
                <w:sz w:val="24"/>
                <w:szCs w:val="24"/>
                <w:lang w:val="bg-BG" w:eastAsia="bg-BG"/>
              </w:rPr>
              <w:t>,</w:t>
            </w:r>
            <w:r w:rsidR="002525FE" w:rsidRPr="001D0D37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 xml:space="preserve"> специализираните дружества</w:t>
            </w: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bg-BG" w:eastAsia="bg-BG"/>
              </w:rPr>
              <w:t xml:space="preserve"> и банките-депозитари</w:t>
            </w:r>
            <w:r w:rsidRPr="00396001">
              <w:rPr>
                <w:rFonts w:ascii="Times New Roman" w:hAnsi="Times New Roman" w:cs="Times New Roman"/>
                <w:kern w:val="2"/>
                <w:sz w:val="24"/>
                <w:szCs w:val="24"/>
                <w:lang w:val="bg-BG" w:eastAsia="bg-BG"/>
              </w:rPr>
              <w:t xml:space="preserve">, като за двете групи ще бъдат използвани отделни анкетни </w:t>
            </w:r>
            <w:r w:rsidR="00663B28">
              <w:rPr>
                <w:rFonts w:ascii="Times New Roman" w:hAnsi="Times New Roman" w:cs="Times New Roman"/>
                <w:kern w:val="2"/>
                <w:sz w:val="24"/>
                <w:szCs w:val="24"/>
                <w:lang w:val="bg-BG" w:eastAsia="bg-BG"/>
              </w:rPr>
              <w:t>карти</w:t>
            </w:r>
            <w:r w:rsidRPr="00396001">
              <w:rPr>
                <w:rFonts w:ascii="Times New Roman" w:hAnsi="Times New Roman" w:cs="Times New Roman"/>
                <w:kern w:val="2"/>
                <w:sz w:val="24"/>
                <w:szCs w:val="24"/>
                <w:lang w:val="bg-BG" w:eastAsia="bg-BG"/>
              </w:rPr>
              <w:t xml:space="preserve">, съобразени с тяхната роля и специфика. Събирането и анализът на постъпилите отговори ще послужат за оценка на ефектите от прилагането на действащата нормативна уредба, включително по отношение на ефективността ѝ на практика, нивото на защита на инвеститорите и отражението ѝ върху административната и финансовата тежест за регулираните </w:t>
            </w: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bg-BG" w:eastAsia="bg-BG"/>
              </w:rPr>
              <w:t>лица.</w:t>
            </w:r>
          </w:p>
          <w:p w14:paraId="2FE25277" w14:textId="710A6659" w:rsidR="00041825" w:rsidRDefault="00A81FCB" w:rsidP="0038054C">
            <w:pPr>
              <w:widowControl w:val="0"/>
              <w:autoSpaceDE w:val="0"/>
              <w:autoSpaceDN w:val="0"/>
              <w:adjustRightInd w:val="0"/>
              <w:spacing w:after="0" w:line="276" w:lineRule="auto"/>
              <w:ind w:right="57" w:firstLine="5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E0CC0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 xml:space="preserve">Срокът за провеждане на консултацията е </w:t>
            </w:r>
            <w:r w:rsidR="00B0349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bg-BG"/>
              </w:rPr>
              <w:t>30</w:t>
            </w:r>
            <w:r w:rsidRPr="005E0C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bg-BG"/>
              </w:rPr>
              <w:t xml:space="preserve"> (</w:t>
            </w:r>
            <w:r w:rsidR="00B0349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bg-BG"/>
              </w:rPr>
              <w:t>три</w:t>
            </w:r>
            <w:r w:rsidRPr="005E0C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bg-BG"/>
              </w:rPr>
              <w:t>десет)</w:t>
            </w:r>
            <w:r w:rsidRPr="005E0CC0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 xml:space="preserve"> дни</w:t>
            </w:r>
            <w:r w:rsidR="003F4B48" w:rsidRPr="005E0CC0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 xml:space="preserve"> след публикуването на настоящия консултационен документ</w:t>
            </w:r>
            <w:r w:rsidRPr="005E0CC0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 xml:space="preserve">. Консултационният документ е публикуван на Портала за обществени консултации. </w:t>
            </w:r>
          </w:p>
          <w:p w14:paraId="7935C177" w14:textId="3A0E762E" w:rsidR="00A81FCB" w:rsidRPr="005E0CC0" w:rsidRDefault="00A81FCB" w:rsidP="0038054C">
            <w:pPr>
              <w:widowControl w:val="0"/>
              <w:autoSpaceDE w:val="0"/>
              <w:autoSpaceDN w:val="0"/>
              <w:adjustRightInd w:val="0"/>
              <w:spacing w:after="0" w:line="276" w:lineRule="auto"/>
              <w:ind w:right="57" w:firstLine="5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E0CC0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 xml:space="preserve">Всички заинтересовани страни могат да дадат </w:t>
            </w:r>
            <w:r w:rsidR="002F1353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 xml:space="preserve">своите становища и </w:t>
            </w:r>
            <w:r w:rsidRPr="005E0CC0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 xml:space="preserve">предложения по следните начини: </w:t>
            </w:r>
          </w:p>
          <w:p w14:paraId="1E4BD8F6" w14:textId="77777777" w:rsidR="00A81FCB" w:rsidRPr="005E0CC0" w:rsidRDefault="00A81FCB" w:rsidP="0038054C">
            <w:pPr>
              <w:widowControl w:val="0"/>
              <w:autoSpaceDE w:val="0"/>
              <w:autoSpaceDN w:val="0"/>
              <w:adjustRightInd w:val="0"/>
              <w:spacing w:after="0" w:line="276" w:lineRule="auto"/>
              <w:ind w:right="57" w:firstLine="5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E0CC0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 xml:space="preserve">- на Портала за обществени консултации (изисква се регистрация чрез имейл); </w:t>
            </w:r>
          </w:p>
          <w:p w14:paraId="5ECF0A0A" w14:textId="08B2ED59" w:rsidR="001D2029" w:rsidRDefault="00A81FCB" w:rsidP="0038054C">
            <w:pPr>
              <w:widowControl w:val="0"/>
              <w:autoSpaceDE w:val="0"/>
              <w:autoSpaceDN w:val="0"/>
              <w:adjustRightInd w:val="0"/>
              <w:spacing w:after="0" w:line="276" w:lineRule="auto"/>
              <w:ind w:right="57" w:firstLine="5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E0CC0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- по електронна поща на имейл:</w:t>
            </w:r>
            <w:r w:rsidR="00461C42" w:rsidRPr="005E0CC0">
              <w:rPr>
                <w:rFonts w:ascii="Times New Roman" w:eastAsia="Times New Roman" w:hAnsi="Times New Roman" w:cs="Times New Roman"/>
                <w:lang w:val="bg-BG"/>
              </w:rPr>
              <w:t xml:space="preserve"> </w:t>
            </w:r>
            <w:r w:rsidR="00981FAA" w:rsidRPr="00981FAA">
              <w:rPr>
                <w:rFonts w:ascii="Times New Roman" w:eastAsia="Times New Roman" w:hAnsi="Times New Roman" w:cs="Times New Roman"/>
              </w:rPr>
              <w:t>delovodstvo@fsc.bg</w:t>
            </w:r>
            <w:r w:rsidR="002837E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;</w:t>
            </w:r>
          </w:p>
          <w:p w14:paraId="47C11612" w14:textId="2D58416A" w:rsidR="00EA7DC3" w:rsidRDefault="00EA7DC3" w:rsidP="0038054C">
            <w:pPr>
              <w:widowControl w:val="0"/>
              <w:autoSpaceDE w:val="0"/>
              <w:autoSpaceDN w:val="0"/>
              <w:adjustRightInd w:val="0"/>
              <w:spacing w:after="0" w:line="276" w:lineRule="auto"/>
              <w:ind w:firstLine="5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A81FCB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 xml:space="preserve">- чрез Системата за сигурно електронно връчване; </w:t>
            </w:r>
          </w:p>
          <w:p w14:paraId="557894B8" w14:textId="77777777" w:rsidR="00EA7DC3" w:rsidRDefault="00EA7DC3" w:rsidP="0038054C">
            <w:pPr>
              <w:widowControl w:val="0"/>
              <w:autoSpaceDE w:val="0"/>
              <w:autoSpaceDN w:val="0"/>
              <w:adjustRightInd w:val="0"/>
              <w:spacing w:after="0" w:line="276" w:lineRule="auto"/>
              <w:ind w:firstLine="5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A81FCB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 xml:space="preserve">- до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Комисията за финансов надзор</w:t>
            </w:r>
            <w:r w:rsidR="002837E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 xml:space="preserve"> на адрес</w:t>
            </w:r>
            <w:r w:rsidRPr="00A81FCB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: гр. София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 xml:space="preserve"> </w:t>
            </w:r>
            <w:r w:rsidRPr="00A81FCB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000</w:t>
            </w:r>
            <w:r w:rsidRPr="00A81FCB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, ул. „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Будапеща</w:t>
            </w:r>
            <w:r w:rsidRPr="00A81FCB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 xml:space="preserve">“ №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16</w:t>
            </w:r>
            <w:r w:rsidRPr="00A81FCB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 xml:space="preserve">. </w:t>
            </w:r>
          </w:p>
          <w:p w14:paraId="723701B2" w14:textId="7B8CFAB3" w:rsidR="00041825" w:rsidRDefault="00041825" w:rsidP="0038054C">
            <w:pPr>
              <w:widowControl w:val="0"/>
              <w:autoSpaceDE w:val="0"/>
              <w:autoSpaceDN w:val="0"/>
              <w:adjustRightInd w:val="0"/>
              <w:spacing w:after="0" w:line="276" w:lineRule="auto"/>
              <w:ind w:firstLine="5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041825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 xml:space="preserve">Всички изразени мнения и становища ще бъдат публикувани на Портала за </w:t>
            </w:r>
            <w:r w:rsidRPr="00041825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lastRenderedPageBreak/>
              <w:t>обществени консултации.</w:t>
            </w:r>
          </w:p>
          <w:p w14:paraId="04F6E4F3" w14:textId="7832F151" w:rsidR="00076E63" w:rsidRPr="005E0CC0" w:rsidRDefault="00EA7DC3" w:rsidP="0038054C">
            <w:pPr>
              <w:widowControl w:val="0"/>
              <w:autoSpaceDE w:val="0"/>
              <w:autoSpaceDN w:val="0"/>
              <w:adjustRightInd w:val="0"/>
              <w:spacing w:after="0" w:line="276" w:lineRule="auto"/>
              <w:ind w:firstLine="5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A81FCB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Анализът и обобщението на становищата, изразени по време на консултаци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ята</w:t>
            </w:r>
            <w:r w:rsidRPr="00A81FCB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 xml:space="preserve">, ще позволят да бъде извършена по-всеобхватна и пълна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 xml:space="preserve">последваща </w:t>
            </w:r>
            <w:r w:rsidRPr="00A81FCB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 xml:space="preserve">оценка на въздействието на </w:t>
            </w:r>
            <w:r w:rsidR="00F82509" w:rsidRPr="00F82509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Закона за дружествата със специална инвестиционна цел и за дружествата за секюритизация</w:t>
            </w:r>
            <w:r w:rsidRPr="00A81FCB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 xml:space="preserve">. </w:t>
            </w:r>
            <w:r w:rsidR="00DF1E6E" w:rsidRPr="005E0CC0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 xml:space="preserve">Последващата оценка на въздействието ще бъде публикувана на Портала за обществени консултации и на интернет страницата на </w:t>
            </w:r>
            <w:r w:rsidR="006A0709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Комисията за финансов надзор</w:t>
            </w:r>
            <w:r w:rsidR="00DF1E6E" w:rsidRPr="005E0CC0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, в изпълнение на чл. 22, ал. 3 от Закона за нормативните актове</w:t>
            </w:r>
            <w:r w:rsidR="00A81FCB" w:rsidRPr="005E0CC0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 xml:space="preserve">. </w:t>
            </w:r>
          </w:p>
        </w:tc>
      </w:tr>
      <w:tr w:rsidR="001D2029" w:rsidRPr="00E568BD" w14:paraId="606883AD" w14:textId="77777777" w:rsidTr="00EA7DC3">
        <w:trPr>
          <w:trHeight w:val="844"/>
        </w:trPr>
        <w:tc>
          <w:tcPr>
            <w:tcW w:w="709" w:type="dxa"/>
            <w:shd w:val="clear" w:color="auto" w:fill="FFFFFF"/>
            <w:tcMar>
              <w:top w:w="60" w:type="dxa"/>
              <w:bottom w:w="0" w:type="dxa"/>
            </w:tcMar>
            <w:vAlign w:val="center"/>
          </w:tcPr>
          <w:p w14:paraId="0EBE67D0" w14:textId="77777777" w:rsidR="001D2029" w:rsidRPr="005E0CC0" w:rsidRDefault="001D2029" w:rsidP="006018E7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shd w:val="clear" w:color="auto" w:fill="FEFEFE"/>
                <w:lang w:val="bg-BG" w:eastAsia="bg-BG"/>
              </w:rPr>
            </w:pPr>
            <w:r w:rsidRPr="005E0CC0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shd w:val="clear" w:color="auto" w:fill="FEFEFE"/>
                <w:lang w:val="bg-BG" w:eastAsia="bg-BG"/>
              </w:rPr>
              <w:lastRenderedPageBreak/>
              <w:t>1.4.</w:t>
            </w:r>
          </w:p>
        </w:tc>
        <w:tc>
          <w:tcPr>
            <w:tcW w:w="9497" w:type="dxa"/>
            <w:shd w:val="clear" w:color="auto" w:fill="FFFFFF"/>
            <w:tcMar>
              <w:top w:w="60" w:type="dxa"/>
              <w:bottom w:w="0" w:type="dxa"/>
            </w:tcMar>
          </w:tcPr>
          <w:p w14:paraId="39A15DE5" w14:textId="77777777" w:rsidR="001D2029" w:rsidRPr="005E0CC0" w:rsidRDefault="001D2029" w:rsidP="0038054C">
            <w:pPr>
              <w:widowControl w:val="0"/>
              <w:autoSpaceDE w:val="0"/>
              <w:autoSpaceDN w:val="0"/>
              <w:adjustRightInd w:val="0"/>
              <w:spacing w:after="0" w:line="276" w:lineRule="auto"/>
              <w:ind w:right="57" w:firstLine="5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shd w:val="clear" w:color="auto" w:fill="FEFEFE"/>
                <w:lang w:val="bg-BG" w:eastAsia="bg-BG"/>
              </w:rPr>
            </w:pPr>
            <w:r w:rsidRPr="005E0CC0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shd w:val="clear" w:color="auto" w:fill="FEFEFE"/>
                <w:lang w:val="bg-BG" w:eastAsia="bg-BG"/>
              </w:rPr>
              <w:t>Относими документи и нормативни актове:</w:t>
            </w:r>
          </w:p>
          <w:p w14:paraId="3F7AADC0" w14:textId="44279572" w:rsidR="001D2029" w:rsidRPr="005E0CC0" w:rsidRDefault="00F82509" w:rsidP="0038054C">
            <w:pPr>
              <w:widowControl w:val="0"/>
              <w:autoSpaceDE w:val="0"/>
              <w:autoSpaceDN w:val="0"/>
              <w:adjustRightInd w:val="0"/>
              <w:spacing w:after="0" w:line="276" w:lineRule="auto"/>
              <w:ind w:right="57" w:firstLine="5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shd w:val="clear" w:color="auto" w:fill="FEFEFE"/>
                <w:lang w:val="bg-BG" w:eastAsia="bg-BG"/>
              </w:rPr>
            </w:pPr>
            <w:r w:rsidRPr="00F8250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EFEFE"/>
                <w:lang w:val="bg-BG" w:eastAsia="bg-BG"/>
              </w:rPr>
              <w:t>Закон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EFEFE"/>
                <w:lang w:eastAsia="bg-BG"/>
              </w:rPr>
              <w:t xml:space="preserve"> </w:t>
            </w:r>
            <w:r w:rsidRPr="00F8250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EFEFE"/>
                <w:lang w:val="bg-BG" w:eastAsia="bg-BG"/>
              </w:rPr>
              <w:t>за дружествата със специална инвестиционна цел и за дружествата за секюритизация</w:t>
            </w:r>
            <w:r w:rsidR="006018E7">
              <w:t xml:space="preserve"> </w:t>
            </w:r>
            <w:r w:rsidR="006018E7">
              <w:rPr>
                <w:lang w:val="bg-BG"/>
              </w:rPr>
              <w:t>(о</w:t>
            </w:r>
            <w:r w:rsidR="006018E7" w:rsidRPr="006018E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EFEFE"/>
                <w:lang w:val="bg-BG" w:eastAsia="bg-BG"/>
              </w:rPr>
              <w:t xml:space="preserve">бн., ДВ, бр. 21 от 2021 г., изм. и доп., бр. 25 </w:t>
            </w:r>
            <w:r w:rsidR="006018E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EFEFE"/>
                <w:lang w:val="bg-BG" w:eastAsia="bg-BG"/>
              </w:rPr>
              <w:t xml:space="preserve"> и бр. 51 от</w:t>
            </w:r>
            <w:r w:rsidR="006018E7" w:rsidRPr="006018E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EFEFE"/>
                <w:lang w:val="bg-BG" w:eastAsia="bg-BG"/>
              </w:rPr>
              <w:t xml:space="preserve"> 2022 г., бр. 70 от 2024 г.</w:t>
            </w:r>
            <w:r w:rsidR="0038054C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EFEFE"/>
                <w:lang w:eastAsia="bg-BG"/>
              </w:rPr>
              <w:t xml:space="preserve"> </w:t>
            </w:r>
            <w:r w:rsidR="0038054C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EFEFE"/>
                <w:lang w:val="bg-BG" w:eastAsia="bg-BG"/>
              </w:rPr>
              <w:t>и</w:t>
            </w:r>
            <w:r w:rsidR="006018E7" w:rsidRPr="006018E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EFEFE"/>
                <w:lang w:val="bg-BG" w:eastAsia="bg-BG"/>
              </w:rPr>
              <w:t xml:space="preserve"> бр. 50</w:t>
            </w:r>
            <w:r w:rsidR="006018E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EFEFE"/>
                <w:lang w:val="bg-BG" w:eastAsia="bg-BG"/>
              </w:rPr>
              <w:t xml:space="preserve"> и бр. </w:t>
            </w:r>
            <w:r w:rsidR="006018E7" w:rsidRPr="006018E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EFEFE"/>
                <w:lang w:val="bg-BG" w:eastAsia="bg-BG"/>
              </w:rPr>
              <w:t>67 от 2025 г.</w:t>
            </w:r>
            <w:r w:rsidR="006018E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EFEFE"/>
                <w:lang w:val="bg-BG" w:eastAsia="bg-BG"/>
              </w:rPr>
              <w:t>)</w:t>
            </w:r>
          </w:p>
        </w:tc>
      </w:tr>
      <w:tr w:rsidR="00517154" w:rsidRPr="005E0CC0" w14:paraId="3700EC8F" w14:textId="77777777" w:rsidTr="005E0CC0">
        <w:trPr>
          <w:trHeight w:val="543"/>
        </w:trPr>
        <w:tc>
          <w:tcPr>
            <w:tcW w:w="10206" w:type="dxa"/>
            <w:gridSpan w:val="2"/>
            <w:shd w:val="clear" w:color="auto" w:fill="FFFFFF"/>
            <w:tcMar>
              <w:top w:w="60" w:type="dxa"/>
              <w:bottom w:w="0" w:type="dxa"/>
            </w:tcMar>
          </w:tcPr>
          <w:p w14:paraId="24907764" w14:textId="77777777" w:rsidR="00517154" w:rsidRPr="005E0CC0" w:rsidRDefault="00517154" w:rsidP="0038054C">
            <w:pPr>
              <w:widowControl w:val="0"/>
              <w:autoSpaceDE w:val="0"/>
              <w:autoSpaceDN w:val="0"/>
              <w:adjustRightInd w:val="0"/>
              <w:spacing w:after="0" w:line="276" w:lineRule="auto"/>
              <w:ind w:firstLine="71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  <w:shd w:val="clear" w:color="auto" w:fill="FEFEFE"/>
                <w:lang w:val="bg-BG" w:eastAsia="bg-BG"/>
              </w:rPr>
            </w:pPr>
            <w:r w:rsidRPr="005E0C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  <w:shd w:val="clear" w:color="auto" w:fill="FEFEFE"/>
                <w:lang w:val="bg-BG" w:eastAsia="bg-BG"/>
              </w:rPr>
              <w:t>2. О</w:t>
            </w:r>
            <w:r w:rsidRPr="00612D64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shd w:val="clear" w:color="auto" w:fill="FEFEFE"/>
                <w:lang w:val="bg-BG" w:eastAsia="bg-BG"/>
              </w:rPr>
              <w:t>ПИ</w:t>
            </w:r>
            <w:r w:rsidRPr="005E0C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  <w:shd w:val="clear" w:color="auto" w:fill="FEFEFE"/>
                <w:lang w:val="bg-BG" w:eastAsia="bg-BG"/>
              </w:rPr>
              <w:t>САНИЕ НА ПРЕДЛОЖЕНИЕТО</w:t>
            </w:r>
          </w:p>
          <w:p w14:paraId="30539C5A" w14:textId="34466322" w:rsidR="006018E7" w:rsidRPr="006018E7" w:rsidRDefault="006018E7" w:rsidP="0038054C">
            <w:pPr>
              <w:spacing w:after="0" w:line="276" w:lineRule="auto"/>
              <w:ind w:firstLine="716"/>
              <w:jc w:val="both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П</w:t>
            </w:r>
            <w:r w:rsidRPr="006018E7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оследваща</w:t>
            </w: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та</w:t>
            </w:r>
            <w:r w:rsidRPr="006018E7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оценка на въздействието на Закона за дружествата със специална инвестиционна цел и за дружествата за секюритизация е насочена към отчетност относно прилагането на </w:t>
            </w: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нормативния акт</w:t>
            </w:r>
            <w:r w:rsidRPr="006018E7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и към извличане на изводи от неговото практическо функциониране. Общата цел на оценката е да се анализира прилагането на закона в цялост, като чрез изследване на постигнатите резултати, възникналите непредвидени ефекти и нивото на ефективност, ефикасност, устойчивост и приложимост на нормативната уредба се установи доколко той изпълнява предназначението си и какви изменения са необходими за неговото подобряване.</w:t>
            </w:r>
          </w:p>
          <w:p w14:paraId="40C30EA6" w14:textId="07D0FB6A" w:rsidR="006018E7" w:rsidRDefault="006018E7" w:rsidP="0038054C">
            <w:pPr>
              <w:spacing w:after="0" w:line="276" w:lineRule="auto"/>
              <w:ind w:firstLine="716"/>
              <w:jc w:val="both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6018E7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За постигане на тази цел са определени няколко специфични цели: установяване на степента на реализиране на първоначално заложените цели и очаквани резултати; идентифициране на непредвидени отрицателни ефекти от прилагането на закона; оценка на неговата ефективност и ефикасност; анализ на устойчивостта и полезността на приетата уредба; както и преценка на необходимостта от нормативни и организационни промени. Реализирането на тези цели ще се основава на анализ на данните от регулаторната и надзорната дейност на Комисията за финансов надзор</w:t>
            </w:r>
            <w:r w:rsidR="00E0617A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,</w:t>
            </w:r>
            <w:r w:rsidRPr="006018E7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</w:t>
            </w:r>
            <w:r w:rsidR="00E0617A" w:rsidRPr="00E0617A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осъществявана във връзка с прилагането на Закона за дружествата със специална инвестиционна цел и за дружествата за секюритизация.</w:t>
            </w:r>
          </w:p>
          <w:p w14:paraId="5540EE40" w14:textId="170D682C" w:rsidR="00517154" w:rsidRPr="005E0CC0" w:rsidRDefault="006018E7" w:rsidP="0038054C">
            <w:pPr>
              <w:spacing w:after="0" w:line="276" w:lineRule="auto"/>
              <w:ind w:firstLine="716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bg-BG"/>
              </w:rPr>
            </w:pPr>
            <w:r w:rsidRPr="006018E7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Времевият обхват на оценката включва периода от приемането на Закона за дружествата със специална инвестиционна цел и за дружествата за секюритизация (12.03.2021 г.) до края на 2025 г. Оценката включва изследване на въздействията на нормативния акт в рамките на посочения период.</w:t>
            </w: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</w:t>
            </w:r>
          </w:p>
        </w:tc>
      </w:tr>
      <w:tr w:rsidR="00076E63" w:rsidRPr="00E568BD" w14:paraId="5F48A37C" w14:textId="77777777" w:rsidTr="005E0CC0">
        <w:trPr>
          <w:trHeight w:val="543"/>
        </w:trPr>
        <w:tc>
          <w:tcPr>
            <w:tcW w:w="10206" w:type="dxa"/>
            <w:gridSpan w:val="2"/>
            <w:shd w:val="clear" w:color="auto" w:fill="FFFFFF"/>
            <w:tcMar>
              <w:top w:w="60" w:type="dxa"/>
              <w:bottom w:w="0" w:type="dxa"/>
            </w:tcMar>
          </w:tcPr>
          <w:p w14:paraId="39800596" w14:textId="77777777" w:rsidR="005E0CC0" w:rsidRPr="005E0CC0" w:rsidRDefault="00076E63" w:rsidP="0038054C">
            <w:pPr>
              <w:widowControl w:val="0"/>
              <w:autoSpaceDE w:val="0"/>
              <w:autoSpaceDN w:val="0"/>
              <w:adjustRightInd w:val="0"/>
              <w:spacing w:after="0" w:line="276" w:lineRule="auto"/>
              <w:ind w:firstLine="716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bg-BG"/>
              </w:rPr>
            </w:pPr>
            <w:r w:rsidRPr="005E0C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bg-BG"/>
              </w:rPr>
              <w:t xml:space="preserve">3. </w:t>
            </w:r>
            <w:r w:rsidRPr="005E0C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  <w:shd w:val="clear" w:color="auto" w:fill="FEFEFE"/>
                <w:lang w:val="bg-BG" w:eastAsia="bg-BG"/>
              </w:rPr>
              <w:t>ВЪПРОСИ</w:t>
            </w:r>
            <w:r w:rsidRPr="005E0C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bg-BG"/>
              </w:rPr>
              <w:t xml:space="preserve"> ЗА ОБСЪЖДАНЕ</w:t>
            </w:r>
          </w:p>
          <w:p w14:paraId="7F632AF3" w14:textId="77777777" w:rsidR="00076E63" w:rsidRDefault="001D2029" w:rsidP="0038054C">
            <w:pPr>
              <w:widowControl w:val="0"/>
              <w:autoSpaceDE w:val="0"/>
              <w:autoSpaceDN w:val="0"/>
              <w:adjustRightInd w:val="0"/>
              <w:spacing w:after="60" w:line="276" w:lineRule="auto"/>
              <w:ind w:firstLine="716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E0CC0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Въпросите за обсъждане са поставени в анкетна</w:t>
            </w:r>
            <w:r w:rsidR="002837E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та</w:t>
            </w:r>
            <w:r w:rsidRPr="005E0CC0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 xml:space="preserve"> карта за целите на консултацията.</w:t>
            </w:r>
          </w:p>
          <w:p w14:paraId="1A7395DB" w14:textId="77777777" w:rsidR="006D07CC" w:rsidRPr="005E0CC0" w:rsidRDefault="006D07CC" w:rsidP="0038054C">
            <w:pPr>
              <w:widowControl w:val="0"/>
              <w:autoSpaceDE w:val="0"/>
              <w:autoSpaceDN w:val="0"/>
              <w:adjustRightInd w:val="0"/>
              <w:spacing w:after="60" w:line="276" w:lineRule="auto"/>
              <w:ind w:firstLine="71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6D07CC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Извън посочените в анкетната карта въпроси, на Портала за обществени консултации може да се</w:t>
            </w:r>
            <w:r w:rsidR="00983E69" w:rsidRPr="00983E69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 xml:space="preserve"> </w:t>
            </w:r>
            <w:r w:rsidRPr="006D07CC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публикуват становища, мнения и предложения, относими към извършването на последващата оценка.</w:t>
            </w:r>
          </w:p>
        </w:tc>
      </w:tr>
      <w:tr w:rsidR="00076E63" w:rsidRPr="00E568BD" w14:paraId="4997DAE2" w14:textId="77777777" w:rsidTr="005E0CC0">
        <w:trPr>
          <w:trHeight w:val="453"/>
        </w:trPr>
        <w:tc>
          <w:tcPr>
            <w:tcW w:w="10206" w:type="dxa"/>
            <w:gridSpan w:val="2"/>
            <w:shd w:val="clear" w:color="auto" w:fill="FFFFFF"/>
            <w:tcMar>
              <w:top w:w="60" w:type="dxa"/>
              <w:bottom w:w="0" w:type="dxa"/>
            </w:tcMar>
            <w:vAlign w:val="center"/>
          </w:tcPr>
          <w:p w14:paraId="00B4BD58" w14:textId="77777777" w:rsidR="005E0CC0" w:rsidRPr="005E0CC0" w:rsidRDefault="00076E63" w:rsidP="0038054C">
            <w:pPr>
              <w:widowControl w:val="0"/>
              <w:autoSpaceDE w:val="0"/>
              <w:autoSpaceDN w:val="0"/>
              <w:adjustRightInd w:val="0"/>
              <w:spacing w:after="0" w:line="276" w:lineRule="auto"/>
              <w:ind w:firstLine="71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FEFEFE"/>
                <w:lang w:val="bg-BG" w:eastAsia="bg-BG"/>
              </w:rPr>
            </w:pPr>
            <w:r w:rsidRPr="005E0C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  <w:shd w:val="clear" w:color="auto" w:fill="FEFEFE"/>
                <w:lang w:val="bg-BG" w:eastAsia="bg-BG"/>
              </w:rPr>
              <w:t>4. ДОКУМЕНТИ, СЪПЪТСТВАЩИ КОНСУЛТАЦИЯТА</w:t>
            </w:r>
          </w:p>
          <w:p w14:paraId="63B70B3A" w14:textId="6D564B3E" w:rsidR="001D0D37" w:rsidRDefault="002837E1" w:rsidP="0038054C">
            <w:pPr>
              <w:widowControl w:val="0"/>
              <w:autoSpaceDE w:val="0"/>
              <w:autoSpaceDN w:val="0"/>
              <w:adjustRightInd w:val="0"/>
              <w:spacing w:after="0" w:line="276" w:lineRule="auto"/>
              <w:ind w:firstLine="71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А</w:t>
            </w:r>
            <w:r w:rsidR="00C95157" w:rsidRPr="00C95157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нкетна карта</w:t>
            </w:r>
            <w:r w:rsidR="001D0D37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 xml:space="preserve"> за </w:t>
            </w:r>
            <w:r w:rsidR="005A1C43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 xml:space="preserve">консултация с </w:t>
            </w:r>
            <w:r w:rsidR="001D0D37" w:rsidRPr="001D0D37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инвеститорите</w:t>
            </w:r>
            <w:r w:rsidR="005A1C43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;</w:t>
            </w:r>
          </w:p>
          <w:p w14:paraId="30D07EA9" w14:textId="22917679" w:rsidR="001D2029" w:rsidRPr="005E0CC0" w:rsidRDefault="001D0D37" w:rsidP="0038054C">
            <w:pPr>
              <w:widowControl w:val="0"/>
              <w:autoSpaceDE w:val="0"/>
              <w:autoSpaceDN w:val="0"/>
              <w:adjustRightInd w:val="0"/>
              <w:spacing w:after="0" w:line="276" w:lineRule="auto"/>
              <w:ind w:firstLine="71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shd w:val="clear" w:color="auto" w:fill="FEFEFE"/>
                <w:lang w:val="bg-BG"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 xml:space="preserve">Анкетна карта за </w:t>
            </w:r>
            <w:r w:rsidRPr="001D0D37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консултация с акционерните дружества със специална инвестиционна цел, специализираните дружества и банките-депозитари</w:t>
            </w:r>
            <w:r w:rsidR="005A1C43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.</w:t>
            </w:r>
            <w:r w:rsidRPr="005E0CC0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 xml:space="preserve"> </w:t>
            </w:r>
          </w:p>
        </w:tc>
      </w:tr>
    </w:tbl>
    <w:p w14:paraId="61B4EC00" w14:textId="77777777" w:rsidR="0055256E" w:rsidRDefault="0055256E" w:rsidP="006018E7">
      <w:pPr>
        <w:spacing w:after="0" w:line="276" w:lineRule="auto"/>
        <w:ind w:firstLine="1134"/>
        <w:rPr>
          <w:rFonts w:ascii="Times New Roman" w:eastAsia="Times New Roman" w:hAnsi="Times New Roman" w:cs="Times New Roman"/>
          <w:b/>
          <w:sz w:val="24"/>
          <w:szCs w:val="20"/>
          <w:lang w:val="ru-RU"/>
        </w:rPr>
      </w:pPr>
    </w:p>
    <w:sectPr w:rsidR="0055256E" w:rsidSect="00076E63">
      <w:headerReference w:type="even" r:id="rId8"/>
      <w:footerReference w:type="default" r:id="rId9"/>
      <w:pgSz w:w="11906" w:h="16838" w:code="9"/>
      <w:pgMar w:top="851" w:right="1463" w:bottom="1418" w:left="1134" w:header="1021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FE325" w14:textId="77777777" w:rsidR="00AC4E17" w:rsidRDefault="00AC4E17">
      <w:pPr>
        <w:spacing w:after="0" w:line="240" w:lineRule="auto"/>
      </w:pPr>
      <w:r>
        <w:separator/>
      </w:r>
    </w:p>
  </w:endnote>
  <w:endnote w:type="continuationSeparator" w:id="0">
    <w:p w14:paraId="2F07D386" w14:textId="77777777" w:rsidR="00AC4E17" w:rsidRDefault="00AC4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8061C" w14:textId="77777777" w:rsidR="009D4DA5" w:rsidRPr="003E3642" w:rsidRDefault="009D4DA5">
    <w:pPr>
      <w:pStyle w:val="Footer"/>
      <w:jc w:val="right"/>
      <w:rPr>
        <w:rFonts w:ascii="Times New Roman" w:hAnsi="Times New Roman"/>
      </w:rPr>
    </w:pPr>
    <w:r w:rsidRPr="003E3642">
      <w:rPr>
        <w:rFonts w:ascii="Times New Roman" w:hAnsi="Times New Roman"/>
      </w:rPr>
      <w:fldChar w:fldCharType="begin"/>
    </w:r>
    <w:r w:rsidRPr="003E3642">
      <w:rPr>
        <w:rFonts w:ascii="Times New Roman" w:hAnsi="Times New Roman"/>
      </w:rPr>
      <w:instrText xml:space="preserve"> PAGE   \* MERGEFORMAT </w:instrText>
    </w:r>
    <w:r w:rsidRPr="003E3642">
      <w:rPr>
        <w:rFonts w:ascii="Times New Roman" w:hAnsi="Times New Roman"/>
      </w:rPr>
      <w:fldChar w:fldCharType="separate"/>
    </w:r>
    <w:r w:rsidR="00C95157">
      <w:rPr>
        <w:rFonts w:ascii="Times New Roman" w:hAnsi="Times New Roman"/>
        <w:noProof/>
      </w:rPr>
      <w:t>2</w:t>
    </w:r>
    <w:r w:rsidRPr="003E3642">
      <w:rPr>
        <w:rFonts w:ascii="Times New Roman" w:hAnsi="Times New Roman"/>
        <w:noProof/>
      </w:rPr>
      <w:fldChar w:fldCharType="end"/>
    </w:r>
  </w:p>
  <w:p w14:paraId="406F5822" w14:textId="77777777" w:rsidR="009D4DA5" w:rsidRDefault="009D4D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4922C" w14:textId="77777777" w:rsidR="00AC4E17" w:rsidRDefault="00AC4E17">
      <w:pPr>
        <w:spacing w:after="0" w:line="240" w:lineRule="auto"/>
      </w:pPr>
      <w:r>
        <w:separator/>
      </w:r>
    </w:p>
  </w:footnote>
  <w:footnote w:type="continuationSeparator" w:id="0">
    <w:p w14:paraId="782FD9C7" w14:textId="77777777" w:rsidR="00AC4E17" w:rsidRDefault="00AC4E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17BE2" w14:textId="77777777" w:rsidR="009D4DA5" w:rsidRDefault="009D4DA5" w:rsidP="00076E63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9</w:t>
    </w:r>
    <w:r>
      <w:rPr>
        <w:rStyle w:val="PageNumber"/>
      </w:rPr>
      <w:fldChar w:fldCharType="end"/>
    </w:r>
  </w:p>
  <w:p w14:paraId="1B1A679E" w14:textId="77777777" w:rsidR="009D4DA5" w:rsidRDefault="009D4D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F55B6"/>
    <w:multiLevelType w:val="multilevel"/>
    <w:tmpl w:val="FDF0A2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16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sz w:val="1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16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1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16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16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sz w:val="16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16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sz w:val="16"/>
      </w:rPr>
    </w:lvl>
  </w:abstractNum>
  <w:abstractNum w:abstractNumId="1" w15:restartNumberingAfterBreak="0">
    <w:nsid w:val="26CC1230"/>
    <w:multiLevelType w:val="multilevel"/>
    <w:tmpl w:val="FDF0A2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16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sz w:val="1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16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1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16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16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sz w:val="16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16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sz w:val="16"/>
      </w:rPr>
    </w:lvl>
  </w:abstractNum>
  <w:abstractNum w:abstractNumId="2" w15:restartNumberingAfterBreak="0">
    <w:nsid w:val="35E133F2"/>
    <w:multiLevelType w:val="hybridMultilevel"/>
    <w:tmpl w:val="B7D6389C"/>
    <w:lvl w:ilvl="0" w:tplc="AA4E18F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EB0BB6"/>
    <w:multiLevelType w:val="multilevel"/>
    <w:tmpl w:val="E0383F32"/>
    <w:lvl w:ilvl="0">
      <w:start w:val="1"/>
      <w:numFmt w:val="decimal"/>
      <w:lvlText w:val="%1."/>
      <w:lvlJc w:val="left"/>
      <w:pPr>
        <w:ind w:left="193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93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5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0" w:hanging="1800"/>
      </w:pPr>
      <w:rPr>
        <w:rFonts w:hint="default"/>
      </w:rPr>
    </w:lvl>
  </w:abstractNum>
  <w:abstractNum w:abstractNumId="4" w15:restartNumberingAfterBreak="0">
    <w:nsid w:val="422B33A2"/>
    <w:multiLevelType w:val="hybridMultilevel"/>
    <w:tmpl w:val="185A7584"/>
    <w:lvl w:ilvl="0" w:tplc="1FBCF55A">
      <w:start w:val="1"/>
      <w:numFmt w:val="decimal"/>
      <w:lvlText w:val="%1."/>
      <w:lvlJc w:val="left"/>
      <w:pPr>
        <w:ind w:left="1930" w:hanging="360"/>
      </w:pPr>
      <w:rPr>
        <w:rFonts w:cs="Times New Roman" w:hint="default"/>
      </w:rPr>
    </w:lvl>
    <w:lvl w:ilvl="1" w:tplc="04020019">
      <w:start w:val="1"/>
      <w:numFmt w:val="lowerLetter"/>
      <w:lvlText w:val="%2."/>
      <w:lvlJc w:val="left"/>
      <w:pPr>
        <w:ind w:left="2650" w:hanging="360"/>
      </w:pPr>
      <w:rPr>
        <w:rFonts w:cs="Times New Roman"/>
      </w:rPr>
    </w:lvl>
    <w:lvl w:ilvl="2" w:tplc="0402001B" w:tentative="1">
      <w:start w:val="1"/>
      <w:numFmt w:val="lowerRoman"/>
      <w:lvlText w:val="%3."/>
      <w:lvlJc w:val="right"/>
      <w:pPr>
        <w:ind w:left="3370" w:hanging="180"/>
      </w:pPr>
      <w:rPr>
        <w:rFonts w:cs="Times New Roman"/>
      </w:rPr>
    </w:lvl>
    <w:lvl w:ilvl="3" w:tplc="0402000F" w:tentative="1">
      <w:start w:val="1"/>
      <w:numFmt w:val="decimal"/>
      <w:lvlText w:val="%4."/>
      <w:lvlJc w:val="left"/>
      <w:pPr>
        <w:ind w:left="4090" w:hanging="360"/>
      </w:pPr>
      <w:rPr>
        <w:rFonts w:cs="Times New Roman"/>
      </w:rPr>
    </w:lvl>
    <w:lvl w:ilvl="4" w:tplc="04020019" w:tentative="1">
      <w:start w:val="1"/>
      <w:numFmt w:val="lowerLetter"/>
      <w:lvlText w:val="%5."/>
      <w:lvlJc w:val="left"/>
      <w:pPr>
        <w:ind w:left="4810" w:hanging="360"/>
      </w:pPr>
      <w:rPr>
        <w:rFonts w:cs="Times New Roman"/>
      </w:rPr>
    </w:lvl>
    <w:lvl w:ilvl="5" w:tplc="0402001B" w:tentative="1">
      <w:start w:val="1"/>
      <w:numFmt w:val="lowerRoman"/>
      <w:lvlText w:val="%6."/>
      <w:lvlJc w:val="right"/>
      <w:pPr>
        <w:ind w:left="5530" w:hanging="180"/>
      </w:pPr>
      <w:rPr>
        <w:rFonts w:cs="Times New Roman"/>
      </w:rPr>
    </w:lvl>
    <w:lvl w:ilvl="6" w:tplc="0402000F" w:tentative="1">
      <w:start w:val="1"/>
      <w:numFmt w:val="decimal"/>
      <w:lvlText w:val="%7."/>
      <w:lvlJc w:val="left"/>
      <w:pPr>
        <w:ind w:left="6250" w:hanging="360"/>
      </w:pPr>
      <w:rPr>
        <w:rFonts w:cs="Times New Roman"/>
      </w:rPr>
    </w:lvl>
    <w:lvl w:ilvl="7" w:tplc="04020019" w:tentative="1">
      <w:start w:val="1"/>
      <w:numFmt w:val="lowerLetter"/>
      <w:lvlText w:val="%8."/>
      <w:lvlJc w:val="left"/>
      <w:pPr>
        <w:ind w:left="6970" w:hanging="360"/>
      </w:pPr>
      <w:rPr>
        <w:rFonts w:cs="Times New Roman"/>
      </w:rPr>
    </w:lvl>
    <w:lvl w:ilvl="8" w:tplc="0402001B" w:tentative="1">
      <w:start w:val="1"/>
      <w:numFmt w:val="lowerRoman"/>
      <w:lvlText w:val="%9."/>
      <w:lvlJc w:val="right"/>
      <w:pPr>
        <w:ind w:left="7690" w:hanging="180"/>
      </w:pPr>
      <w:rPr>
        <w:rFonts w:cs="Times New Roman"/>
      </w:rPr>
    </w:lvl>
  </w:abstractNum>
  <w:abstractNum w:abstractNumId="5" w15:restartNumberingAfterBreak="0">
    <w:nsid w:val="46E33A28"/>
    <w:multiLevelType w:val="hybridMultilevel"/>
    <w:tmpl w:val="185A7584"/>
    <w:lvl w:ilvl="0" w:tplc="1FBCF55A">
      <w:start w:val="1"/>
      <w:numFmt w:val="decimal"/>
      <w:lvlText w:val="%1."/>
      <w:lvlJc w:val="left"/>
      <w:pPr>
        <w:ind w:left="1930" w:hanging="360"/>
      </w:pPr>
      <w:rPr>
        <w:rFonts w:cs="Times New Roman" w:hint="default"/>
      </w:rPr>
    </w:lvl>
    <w:lvl w:ilvl="1" w:tplc="04020019">
      <w:start w:val="1"/>
      <w:numFmt w:val="lowerLetter"/>
      <w:lvlText w:val="%2."/>
      <w:lvlJc w:val="left"/>
      <w:pPr>
        <w:ind w:left="2650" w:hanging="360"/>
      </w:pPr>
      <w:rPr>
        <w:rFonts w:cs="Times New Roman"/>
      </w:rPr>
    </w:lvl>
    <w:lvl w:ilvl="2" w:tplc="0402001B" w:tentative="1">
      <w:start w:val="1"/>
      <w:numFmt w:val="lowerRoman"/>
      <w:lvlText w:val="%3."/>
      <w:lvlJc w:val="right"/>
      <w:pPr>
        <w:ind w:left="3370" w:hanging="180"/>
      </w:pPr>
      <w:rPr>
        <w:rFonts w:cs="Times New Roman"/>
      </w:rPr>
    </w:lvl>
    <w:lvl w:ilvl="3" w:tplc="0402000F" w:tentative="1">
      <w:start w:val="1"/>
      <w:numFmt w:val="decimal"/>
      <w:lvlText w:val="%4."/>
      <w:lvlJc w:val="left"/>
      <w:pPr>
        <w:ind w:left="4090" w:hanging="360"/>
      </w:pPr>
      <w:rPr>
        <w:rFonts w:cs="Times New Roman"/>
      </w:rPr>
    </w:lvl>
    <w:lvl w:ilvl="4" w:tplc="04020019" w:tentative="1">
      <w:start w:val="1"/>
      <w:numFmt w:val="lowerLetter"/>
      <w:lvlText w:val="%5."/>
      <w:lvlJc w:val="left"/>
      <w:pPr>
        <w:ind w:left="4810" w:hanging="360"/>
      </w:pPr>
      <w:rPr>
        <w:rFonts w:cs="Times New Roman"/>
      </w:rPr>
    </w:lvl>
    <w:lvl w:ilvl="5" w:tplc="0402001B" w:tentative="1">
      <w:start w:val="1"/>
      <w:numFmt w:val="lowerRoman"/>
      <w:lvlText w:val="%6."/>
      <w:lvlJc w:val="right"/>
      <w:pPr>
        <w:ind w:left="5530" w:hanging="180"/>
      </w:pPr>
      <w:rPr>
        <w:rFonts w:cs="Times New Roman"/>
      </w:rPr>
    </w:lvl>
    <w:lvl w:ilvl="6" w:tplc="0402000F" w:tentative="1">
      <w:start w:val="1"/>
      <w:numFmt w:val="decimal"/>
      <w:lvlText w:val="%7."/>
      <w:lvlJc w:val="left"/>
      <w:pPr>
        <w:ind w:left="6250" w:hanging="360"/>
      </w:pPr>
      <w:rPr>
        <w:rFonts w:cs="Times New Roman"/>
      </w:rPr>
    </w:lvl>
    <w:lvl w:ilvl="7" w:tplc="04020019" w:tentative="1">
      <w:start w:val="1"/>
      <w:numFmt w:val="lowerLetter"/>
      <w:lvlText w:val="%8."/>
      <w:lvlJc w:val="left"/>
      <w:pPr>
        <w:ind w:left="6970" w:hanging="360"/>
      </w:pPr>
      <w:rPr>
        <w:rFonts w:cs="Times New Roman"/>
      </w:rPr>
    </w:lvl>
    <w:lvl w:ilvl="8" w:tplc="0402001B" w:tentative="1">
      <w:start w:val="1"/>
      <w:numFmt w:val="lowerRoman"/>
      <w:lvlText w:val="%9."/>
      <w:lvlJc w:val="right"/>
      <w:pPr>
        <w:ind w:left="7690" w:hanging="180"/>
      </w:pPr>
      <w:rPr>
        <w:rFonts w:cs="Times New Roman"/>
      </w:rPr>
    </w:lvl>
  </w:abstractNum>
  <w:abstractNum w:abstractNumId="6" w15:restartNumberingAfterBreak="0">
    <w:nsid w:val="594C7BE9"/>
    <w:multiLevelType w:val="hybridMultilevel"/>
    <w:tmpl w:val="6900B366"/>
    <w:lvl w:ilvl="0" w:tplc="F1D0448E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 w:val="0"/>
        <w:i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677769"/>
    <w:multiLevelType w:val="hybridMultilevel"/>
    <w:tmpl w:val="185A7584"/>
    <w:lvl w:ilvl="0" w:tplc="1FBCF55A">
      <w:start w:val="1"/>
      <w:numFmt w:val="decimal"/>
      <w:lvlText w:val="%1."/>
      <w:lvlJc w:val="left"/>
      <w:pPr>
        <w:ind w:left="1930" w:hanging="360"/>
      </w:pPr>
      <w:rPr>
        <w:rFonts w:cs="Times New Roman" w:hint="default"/>
      </w:rPr>
    </w:lvl>
    <w:lvl w:ilvl="1" w:tplc="04020019" w:tentative="1">
      <w:start w:val="1"/>
      <w:numFmt w:val="lowerLetter"/>
      <w:lvlText w:val="%2."/>
      <w:lvlJc w:val="left"/>
      <w:pPr>
        <w:ind w:left="2650" w:hanging="360"/>
      </w:pPr>
      <w:rPr>
        <w:rFonts w:cs="Times New Roman"/>
      </w:rPr>
    </w:lvl>
    <w:lvl w:ilvl="2" w:tplc="0402001B" w:tentative="1">
      <w:start w:val="1"/>
      <w:numFmt w:val="lowerRoman"/>
      <w:lvlText w:val="%3."/>
      <w:lvlJc w:val="right"/>
      <w:pPr>
        <w:ind w:left="3370" w:hanging="180"/>
      </w:pPr>
      <w:rPr>
        <w:rFonts w:cs="Times New Roman"/>
      </w:rPr>
    </w:lvl>
    <w:lvl w:ilvl="3" w:tplc="0402000F" w:tentative="1">
      <w:start w:val="1"/>
      <w:numFmt w:val="decimal"/>
      <w:lvlText w:val="%4."/>
      <w:lvlJc w:val="left"/>
      <w:pPr>
        <w:ind w:left="4090" w:hanging="360"/>
      </w:pPr>
      <w:rPr>
        <w:rFonts w:cs="Times New Roman"/>
      </w:rPr>
    </w:lvl>
    <w:lvl w:ilvl="4" w:tplc="04020019" w:tentative="1">
      <w:start w:val="1"/>
      <w:numFmt w:val="lowerLetter"/>
      <w:lvlText w:val="%5."/>
      <w:lvlJc w:val="left"/>
      <w:pPr>
        <w:ind w:left="4810" w:hanging="360"/>
      </w:pPr>
      <w:rPr>
        <w:rFonts w:cs="Times New Roman"/>
      </w:rPr>
    </w:lvl>
    <w:lvl w:ilvl="5" w:tplc="0402001B" w:tentative="1">
      <w:start w:val="1"/>
      <w:numFmt w:val="lowerRoman"/>
      <w:lvlText w:val="%6."/>
      <w:lvlJc w:val="right"/>
      <w:pPr>
        <w:ind w:left="5530" w:hanging="180"/>
      </w:pPr>
      <w:rPr>
        <w:rFonts w:cs="Times New Roman"/>
      </w:rPr>
    </w:lvl>
    <w:lvl w:ilvl="6" w:tplc="0402000F" w:tentative="1">
      <w:start w:val="1"/>
      <w:numFmt w:val="decimal"/>
      <w:lvlText w:val="%7."/>
      <w:lvlJc w:val="left"/>
      <w:pPr>
        <w:ind w:left="6250" w:hanging="360"/>
      </w:pPr>
      <w:rPr>
        <w:rFonts w:cs="Times New Roman"/>
      </w:rPr>
    </w:lvl>
    <w:lvl w:ilvl="7" w:tplc="04020019" w:tentative="1">
      <w:start w:val="1"/>
      <w:numFmt w:val="lowerLetter"/>
      <w:lvlText w:val="%8."/>
      <w:lvlJc w:val="left"/>
      <w:pPr>
        <w:ind w:left="6970" w:hanging="360"/>
      </w:pPr>
      <w:rPr>
        <w:rFonts w:cs="Times New Roman"/>
      </w:rPr>
    </w:lvl>
    <w:lvl w:ilvl="8" w:tplc="0402001B" w:tentative="1">
      <w:start w:val="1"/>
      <w:numFmt w:val="lowerRoman"/>
      <w:lvlText w:val="%9."/>
      <w:lvlJc w:val="right"/>
      <w:pPr>
        <w:ind w:left="7690" w:hanging="180"/>
      </w:pPr>
      <w:rPr>
        <w:rFonts w:cs="Times New Roman"/>
      </w:rPr>
    </w:lvl>
  </w:abstractNum>
  <w:abstractNum w:abstractNumId="8" w15:restartNumberingAfterBreak="0">
    <w:nsid w:val="795624ED"/>
    <w:multiLevelType w:val="hybridMultilevel"/>
    <w:tmpl w:val="185A7584"/>
    <w:lvl w:ilvl="0" w:tplc="1FBCF55A">
      <w:start w:val="1"/>
      <w:numFmt w:val="decimal"/>
      <w:lvlText w:val="%1."/>
      <w:lvlJc w:val="left"/>
      <w:pPr>
        <w:ind w:left="1930" w:hanging="360"/>
      </w:pPr>
      <w:rPr>
        <w:rFonts w:cs="Times New Roman" w:hint="default"/>
      </w:rPr>
    </w:lvl>
    <w:lvl w:ilvl="1" w:tplc="04020019">
      <w:start w:val="1"/>
      <w:numFmt w:val="lowerLetter"/>
      <w:lvlText w:val="%2."/>
      <w:lvlJc w:val="left"/>
      <w:pPr>
        <w:ind w:left="2650" w:hanging="360"/>
      </w:pPr>
      <w:rPr>
        <w:rFonts w:cs="Times New Roman"/>
      </w:rPr>
    </w:lvl>
    <w:lvl w:ilvl="2" w:tplc="0402001B" w:tentative="1">
      <w:start w:val="1"/>
      <w:numFmt w:val="lowerRoman"/>
      <w:lvlText w:val="%3."/>
      <w:lvlJc w:val="right"/>
      <w:pPr>
        <w:ind w:left="3370" w:hanging="180"/>
      </w:pPr>
      <w:rPr>
        <w:rFonts w:cs="Times New Roman"/>
      </w:rPr>
    </w:lvl>
    <w:lvl w:ilvl="3" w:tplc="0402000F" w:tentative="1">
      <w:start w:val="1"/>
      <w:numFmt w:val="decimal"/>
      <w:lvlText w:val="%4."/>
      <w:lvlJc w:val="left"/>
      <w:pPr>
        <w:ind w:left="4090" w:hanging="360"/>
      </w:pPr>
      <w:rPr>
        <w:rFonts w:cs="Times New Roman"/>
      </w:rPr>
    </w:lvl>
    <w:lvl w:ilvl="4" w:tplc="04020019" w:tentative="1">
      <w:start w:val="1"/>
      <w:numFmt w:val="lowerLetter"/>
      <w:lvlText w:val="%5."/>
      <w:lvlJc w:val="left"/>
      <w:pPr>
        <w:ind w:left="4810" w:hanging="360"/>
      </w:pPr>
      <w:rPr>
        <w:rFonts w:cs="Times New Roman"/>
      </w:rPr>
    </w:lvl>
    <w:lvl w:ilvl="5" w:tplc="0402001B" w:tentative="1">
      <w:start w:val="1"/>
      <w:numFmt w:val="lowerRoman"/>
      <w:lvlText w:val="%6."/>
      <w:lvlJc w:val="right"/>
      <w:pPr>
        <w:ind w:left="5530" w:hanging="180"/>
      </w:pPr>
      <w:rPr>
        <w:rFonts w:cs="Times New Roman"/>
      </w:rPr>
    </w:lvl>
    <w:lvl w:ilvl="6" w:tplc="0402000F" w:tentative="1">
      <w:start w:val="1"/>
      <w:numFmt w:val="decimal"/>
      <w:lvlText w:val="%7."/>
      <w:lvlJc w:val="left"/>
      <w:pPr>
        <w:ind w:left="6250" w:hanging="360"/>
      </w:pPr>
      <w:rPr>
        <w:rFonts w:cs="Times New Roman"/>
      </w:rPr>
    </w:lvl>
    <w:lvl w:ilvl="7" w:tplc="04020019" w:tentative="1">
      <w:start w:val="1"/>
      <w:numFmt w:val="lowerLetter"/>
      <w:lvlText w:val="%8."/>
      <w:lvlJc w:val="left"/>
      <w:pPr>
        <w:ind w:left="6970" w:hanging="360"/>
      </w:pPr>
      <w:rPr>
        <w:rFonts w:cs="Times New Roman"/>
      </w:rPr>
    </w:lvl>
    <w:lvl w:ilvl="8" w:tplc="0402001B" w:tentative="1">
      <w:start w:val="1"/>
      <w:numFmt w:val="lowerRoman"/>
      <w:lvlText w:val="%9."/>
      <w:lvlJc w:val="right"/>
      <w:pPr>
        <w:ind w:left="7690" w:hanging="180"/>
      </w:pPr>
      <w:rPr>
        <w:rFonts w:cs="Times New Roman"/>
      </w:rPr>
    </w:lvl>
  </w:abstractNum>
  <w:num w:numId="1" w16cid:durableId="2033876202">
    <w:abstractNumId w:val="7"/>
  </w:num>
  <w:num w:numId="2" w16cid:durableId="208300468">
    <w:abstractNumId w:val="8"/>
  </w:num>
  <w:num w:numId="3" w16cid:durableId="1568030674">
    <w:abstractNumId w:val="3"/>
  </w:num>
  <w:num w:numId="4" w16cid:durableId="1133980772">
    <w:abstractNumId w:val="5"/>
  </w:num>
  <w:num w:numId="5" w16cid:durableId="1911846730">
    <w:abstractNumId w:val="4"/>
  </w:num>
  <w:num w:numId="6" w16cid:durableId="1902250017">
    <w:abstractNumId w:val="0"/>
  </w:num>
  <w:num w:numId="7" w16cid:durableId="530218439">
    <w:abstractNumId w:val="1"/>
  </w:num>
  <w:num w:numId="8" w16cid:durableId="1529761284">
    <w:abstractNumId w:val="6"/>
  </w:num>
  <w:num w:numId="9" w16cid:durableId="1322082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984"/>
    <w:rsid w:val="00002C2B"/>
    <w:rsid w:val="00004B97"/>
    <w:rsid w:val="00015CD1"/>
    <w:rsid w:val="00041825"/>
    <w:rsid w:val="00042D08"/>
    <w:rsid w:val="00064387"/>
    <w:rsid w:val="00064CC7"/>
    <w:rsid w:val="0007485D"/>
    <w:rsid w:val="00076E63"/>
    <w:rsid w:val="00097777"/>
    <w:rsid w:val="000979D8"/>
    <w:rsid w:val="000A1BC7"/>
    <w:rsid w:val="000A2E06"/>
    <w:rsid w:val="000D4535"/>
    <w:rsid w:val="000F4230"/>
    <w:rsid w:val="000F5DB5"/>
    <w:rsid w:val="001138D1"/>
    <w:rsid w:val="00152D23"/>
    <w:rsid w:val="00153946"/>
    <w:rsid w:val="001A184C"/>
    <w:rsid w:val="001D0D37"/>
    <w:rsid w:val="001D2029"/>
    <w:rsid w:val="001D221E"/>
    <w:rsid w:val="001E44FB"/>
    <w:rsid w:val="00241F85"/>
    <w:rsid w:val="002477BD"/>
    <w:rsid w:val="002525FE"/>
    <w:rsid w:val="00266650"/>
    <w:rsid w:val="00281F4D"/>
    <w:rsid w:val="002837E1"/>
    <w:rsid w:val="00291E82"/>
    <w:rsid w:val="002A559E"/>
    <w:rsid w:val="002F1353"/>
    <w:rsid w:val="00322C24"/>
    <w:rsid w:val="0034619C"/>
    <w:rsid w:val="00347FA3"/>
    <w:rsid w:val="003669F8"/>
    <w:rsid w:val="00372717"/>
    <w:rsid w:val="0038054C"/>
    <w:rsid w:val="00380F69"/>
    <w:rsid w:val="00396001"/>
    <w:rsid w:val="003A4FE7"/>
    <w:rsid w:val="003C124D"/>
    <w:rsid w:val="003C5FAD"/>
    <w:rsid w:val="003F4B48"/>
    <w:rsid w:val="00400662"/>
    <w:rsid w:val="00444C18"/>
    <w:rsid w:val="00461C42"/>
    <w:rsid w:val="00492527"/>
    <w:rsid w:val="004A5578"/>
    <w:rsid w:val="004C7242"/>
    <w:rsid w:val="004D53B5"/>
    <w:rsid w:val="004D560F"/>
    <w:rsid w:val="004E3C28"/>
    <w:rsid w:val="004E4FD6"/>
    <w:rsid w:val="004F0D15"/>
    <w:rsid w:val="004F1C8E"/>
    <w:rsid w:val="004F662B"/>
    <w:rsid w:val="00503482"/>
    <w:rsid w:val="00512211"/>
    <w:rsid w:val="00517154"/>
    <w:rsid w:val="00517298"/>
    <w:rsid w:val="005227C3"/>
    <w:rsid w:val="005305F7"/>
    <w:rsid w:val="00543C52"/>
    <w:rsid w:val="0055256E"/>
    <w:rsid w:val="0055561E"/>
    <w:rsid w:val="005618A7"/>
    <w:rsid w:val="0057180C"/>
    <w:rsid w:val="005A042B"/>
    <w:rsid w:val="005A1C43"/>
    <w:rsid w:val="005A67EC"/>
    <w:rsid w:val="005C68B4"/>
    <w:rsid w:val="005E0CC0"/>
    <w:rsid w:val="0060089B"/>
    <w:rsid w:val="006018E7"/>
    <w:rsid w:val="00603A4F"/>
    <w:rsid w:val="00612D64"/>
    <w:rsid w:val="00617282"/>
    <w:rsid w:val="00663B28"/>
    <w:rsid w:val="00692264"/>
    <w:rsid w:val="006A0709"/>
    <w:rsid w:val="006A7B63"/>
    <w:rsid w:val="006B1751"/>
    <w:rsid w:val="006C1DDD"/>
    <w:rsid w:val="006C5776"/>
    <w:rsid w:val="006D07CC"/>
    <w:rsid w:val="006D1CA6"/>
    <w:rsid w:val="006D7984"/>
    <w:rsid w:val="006F19E6"/>
    <w:rsid w:val="007108A0"/>
    <w:rsid w:val="00710D85"/>
    <w:rsid w:val="007121AA"/>
    <w:rsid w:val="00752476"/>
    <w:rsid w:val="00754AC5"/>
    <w:rsid w:val="0078311F"/>
    <w:rsid w:val="007B1418"/>
    <w:rsid w:val="007D0804"/>
    <w:rsid w:val="007D1855"/>
    <w:rsid w:val="007F79B5"/>
    <w:rsid w:val="008754A3"/>
    <w:rsid w:val="008833A2"/>
    <w:rsid w:val="008E64D9"/>
    <w:rsid w:val="009546F1"/>
    <w:rsid w:val="00981FAA"/>
    <w:rsid w:val="00983E69"/>
    <w:rsid w:val="009A09A0"/>
    <w:rsid w:val="009A0E01"/>
    <w:rsid w:val="009A479C"/>
    <w:rsid w:val="009A67DA"/>
    <w:rsid w:val="009B13A5"/>
    <w:rsid w:val="009C111F"/>
    <w:rsid w:val="009D4DA5"/>
    <w:rsid w:val="009F1703"/>
    <w:rsid w:val="009F595E"/>
    <w:rsid w:val="00A102A7"/>
    <w:rsid w:val="00A31F74"/>
    <w:rsid w:val="00A81FCB"/>
    <w:rsid w:val="00AB0336"/>
    <w:rsid w:val="00AC4E17"/>
    <w:rsid w:val="00AC641E"/>
    <w:rsid w:val="00B0349A"/>
    <w:rsid w:val="00B132C1"/>
    <w:rsid w:val="00B27B14"/>
    <w:rsid w:val="00B33A8A"/>
    <w:rsid w:val="00B722F7"/>
    <w:rsid w:val="00BA393A"/>
    <w:rsid w:val="00BA6EFA"/>
    <w:rsid w:val="00BB41B7"/>
    <w:rsid w:val="00BD58CA"/>
    <w:rsid w:val="00BD6170"/>
    <w:rsid w:val="00BE0E86"/>
    <w:rsid w:val="00BF0AF0"/>
    <w:rsid w:val="00C02F30"/>
    <w:rsid w:val="00C3635E"/>
    <w:rsid w:val="00C37B0A"/>
    <w:rsid w:val="00C40BCF"/>
    <w:rsid w:val="00C43352"/>
    <w:rsid w:val="00C476E7"/>
    <w:rsid w:val="00C51FFD"/>
    <w:rsid w:val="00C93DF1"/>
    <w:rsid w:val="00C95157"/>
    <w:rsid w:val="00CC54C7"/>
    <w:rsid w:val="00CC748E"/>
    <w:rsid w:val="00CD1511"/>
    <w:rsid w:val="00CE795C"/>
    <w:rsid w:val="00CF1A9B"/>
    <w:rsid w:val="00CF6F72"/>
    <w:rsid w:val="00D06CD0"/>
    <w:rsid w:val="00D12736"/>
    <w:rsid w:val="00D241AE"/>
    <w:rsid w:val="00D271D2"/>
    <w:rsid w:val="00D52B91"/>
    <w:rsid w:val="00D82CFD"/>
    <w:rsid w:val="00D907DE"/>
    <w:rsid w:val="00D961FF"/>
    <w:rsid w:val="00DB5149"/>
    <w:rsid w:val="00DB771E"/>
    <w:rsid w:val="00DB791C"/>
    <w:rsid w:val="00DD0C45"/>
    <w:rsid w:val="00DF1E6E"/>
    <w:rsid w:val="00DF26CF"/>
    <w:rsid w:val="00E0617A"/>
    <w:rsid w:val="00E30610"/>
    <w:rsid w:val="00E44DE0"/>
    <w:rsid w:val="00E46EC0"/>
    <w:rsid w:val="00E568BD"/>
    <w:rsid w:val="00E653D3"/>
    <w:rsid w:val="00E65509"/>
    <w:rsid w:val="00E663B7"/>
    <w:rsid w:val="00E75C65"/>
    <w:rsid w:val="00EA7DC3"/>
    <w:rsid w:val="00EB5464"/>
    <w:rsid w:val="00EB7DBD"/>
    <w:rsid w:val="00EE511A"/>
    <w:rsid w:val="00EF1399"/>
    <w:rsid w:val="00F04B4E"/>
    <w:rsid w:val="00F16E3F"/>
    <w:rsid w:val="00F215AF"/>
    <w:rsid w:val="00F44545"/>
    <w:rsid w:val="00F51681"/>
    <w:rsid w:val="00F82509"/>
    <w:rsid w:val="00F8508C"/>
    <w:rsid w:val="00F87BE6"/>
    <w:rsid w:val="00F87F7B"/>
    <w:rsid w:val="00F97AFA"/>
    <w:rsid w:val="00FC4097"/>
    <w:rsid w:val="00FD7349"/>
    <w:rsid w:val="00FE60A0"/>
    <w:rsid w:val="00FF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862AF"/>
  <w15:chartTrackingRefBased/>
  <w15:docId w15:val="{0DD42D30-DE5B-48BD-BB83-998E1F503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B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E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E63"/>
  </w:style>
  <w:style w:type="paragraph" w:styleId="Footer">
    <w:name w:val="footer"/>
    <w:basedOn w:val="Normal"/>
    <w:link w:val="FooterChar"/>
    <w:uiPriority w:val="99"/>
    <w:unhideWhenUsed/>
    <w:rsid w:val="00076E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E63"/>
  </w:style>
  <w:style w:type="character" w:styleId="PageNumber">
    <w:name w:val="page number"/>
    <w:basedOn w:val="DefaultParagraphFont"/>
    <w:rsid w:val="00076E6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76E63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76E63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76E63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76E63"/>
    <w:rPr>
      <w:rFonts w:ascii="Arial" w:hAnsi="Arial" w:cs="Arial"/>
      <w:vanish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22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22F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F04B4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546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46F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46F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46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546F1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9D4DA5"/>
    <w:pPr>
      <w:spacing w:after="0" w:line="240" w:lineRule="auto"/>
    </w:pPr>
    <w:rPr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C111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bg-BG"/>
    </w:rPr>
  </w:style>
  <w:style w:type="character" w:styleId="Hyperlink">
    <w:name w:val="Hyperlink"/>
    <w:basedOn w:val="DefaultParagraphFont"/>
    <w:uiPriority w:val="99"/>
    <w:unhideWhenUsed/>
    <w:rsid w:val="00DF1E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053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7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strategy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827</Words>
  <Characters>4715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IsIv</dc:creator>
  <cp:keywords/>
  <dc:description/>
  <cp:lastModifiedBy>Milen Milev</cp:lastModifiedBy>
  <cp:revision>18</cp:revision>
  <cp:lastPrinted>2026-04-22T07:05:00Z</cp:lastPrinted>
  <dcterms:created xsi:type="dcterms:W3CDTF">2023-11-14T14:35:00Z</dcterms:created>
  <dcterms:modified xsi:type="dcterms:W3CDTF">2026-05-08T06:16:00Z</dcterms:modified>
</cp:coreProperties>
</file>