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74D4" w14:textId="77777777" w:rsidR="00976EFE" w:rsidRPr="00976EFE" w:rsidRDefault="00976EFE" w:rsidP="00976EFE">
      <w:pPr>
        <w:jc w:val="center"/>
        <w:rPr>
          <w:sz w:val="44"/>
          <w:szCs w:val="44"/>
          <w:highlight w:val="yellow"/>
        </w:rPr>
      </w:pPr>
      <w:r w:rsidRPr="00976EFE">
        <w:rPr>
          <w:sz w:val="44"/>
          <w:szCs w:val="44"/>
          <w:highlight w:val="yellow"/>
        </w:rPr>
        <w:t xml:space="preserve">Three Observable trends from </w:t>
      </w:r>
    </w:p>
    <w:p w14:paraId="4FFB1EBB" w14:textId="3B77E1BA" w:rsidR="000936B6" w:rsidRDefault="00976EFE" w:rsidP="00976EFE">
      <w:pPr>
        <w:jc w:val="center"/>
        <w:rPr>
          <w:b/>
          <w:bCs/>
          <w:sz w:val="44"/>
          <w:szCs w:val="44"/>
        </w:rPr>
      </w:pPr>
      <w:r w:rsidRPr="00976EFE">
        <w:rPr>
          <w:b/>
          <w:bCs/>
          <w:sz w:val="44"/>
          <w:szCs w:val="44"/>
          <w:highlight w:val="yellow"/>
        </w:rPr>
        <w:t>Pymaceuticals</w:t>
      </w:r>
    </w:p>
    <w:p w14:paraId="011B67F4" w14:textId="690B1A88" w:rsidR="00976EFE" w:rsidRDefault="00976EFE" w:rsidP="00976E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</w:p>
    <w:p w14:paraId="6A05B6E9" w14:textId="7EEBF670" w:rsidR="00976EFE" w:rsidRPr="00976EFE" w:rsidRDefault="00D30960" w:rsidP="00976E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terms of the chart of “Tumor Response to Treatment”, we can conclude that Capomulin </w:t>
      </w:r>
      <w:r w:rsidR="000104A2">
        <w:rPr>
          <w:b/>
          <w:bCs/>
          <w:sz w:val="24"/>
          <w:szCs w:val="24"/>
        </w:rPr>
        <w:t xml:space="preserve">has functioned well on withholding tumor from growing, which greatly makes tumor volume decrease </w:t>
      </w:r>
      <w:r w:rsidR="002F3A2B">
        <w:rPr>
          <w:b/>
          <w:bCs/>
          <w:sz w:val="24"/>
          <w:szCs w:val="24"/>
        </w:rPr>
        <w:t xml:space="preserve">by </w:t>
      </w:r>
      <w:r w:rsidR="000104A2">
        <w:rPr>
          <w:b/>
          <w:bCs/>
          <w:sz w:val="24"/>
          <w:szCs w:val="24"/>
        </w:rPr>
        <w:t>19.47%.</w:t>
      </w:r>
    </w:p>
    <w:p w14:paraId="53AD723C" w14:textId="3D57F300" w:rsidR="00976EFE" w:rsidRDefault="00976EFE" w:rsidP="00976E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</w:p>
    <w:p w14:paraId="64EC97CD" w14:textId="6C216EF4" w:rsidR="00976EFE" w:rsidRPr="00026EC7" w:rsidRDefault="00FB3D7F" w:rsidP="00976E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to</w:t>
      </w:r>
      <w:r w:rsidR="00026EC7">
        <w:rPr>
          <w:b/>
          <w:bCs/>
          <w:sz w:val="24"/>
          <w:szCs w:val="24"/>
        </w:rPr>
        <w:t xml:space="preserve"> the chart of “</w:t>
      </w:r>
      <w:r>
        <w:rPr>
          <w:b/>
          <w:bCs/>
          <w:sz w:val="24"/>
          <w:szCs w:val="24"/>
        </w:rPr>
        <w:t>Metastatic</w:t>
      </w:r>
      <w:r w:rsidR="00026E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Spread</w:t>
      </w:r>
      <w:r w:rsidR="00026E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During</w:t>
      </w:r>
      <w:r w:rsidR="00026EC7">
        <w:rPr>
          <w:b/>
          <w:bCs/>
          <w:sz w:val="24"/>
          <w:szCs w:val="24"/>
        </w:rPr>
        <w:t xml:space="preserve"> Treatment”, </w:t>
      </w:r>
      <w:r w:rsidR="00796D12">
        <w:rPr>
          <w:b/>
          <w:bCs/>
          <w:sz w:val="24"/>
          <w:szCs w:val="24"/>
        </w:rPr>
        <w:t xml:space="preserve">Placebo had the fastest spread among 45 days of treatment comparing to other drugs. However, The number of sites increases most on Ketapril. </w:t>
      </w:r>
    </w:p>
    <w:p w14:paraId="07939CAC" w14:textId="37E8E2E3" w:rsidR="00976EFE" w:rsidRDefault="00976EFE" w:rsidP="00976E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</w:p>
    <w:p w14:paraId="24F018EB" w14:textId="6E19D64F" w:rsidR="00026EC7" w:rsidRDefault="00AB3DDC" w:rsidP="00026E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Lastly, according to the bar chart of survival rate, it demonstrates that mice taken Capomulin have the higher survival rate (80%) overall.</w:t>
      </w:r>
      <w:r w:rsidR="002F3A2B">
        <w:rPr>
          <w:b/>
          <w:bCs/>
          <w:sz w:val="24"/>
          <w:szCs w:val="24"/>
        </w:rPr>
        <w:t xml:space="preserve"> Survival rate of other drugs drop </w:t>
      </w:r>
      <w:r w:rsidR="002F3A2B">
        <w:rPr>
          <w:b/>
          <w:bCs/>
          <w:sz w:val="24"/>
          <w:szCs w:val="24"/>
        </w:rPr>
        <w:t>significantly</w:t>
      </w:r>
      <w:r w:rsidR="002F3A2B">
        <w:rPr>
          <w:b/>
          <w:bCs/>
          <w:sz w:val="24"/>
          <w:szCs w:val="24"/>
        </w:rPr>
        <w:t xml:space="preserve"> after 30 days, which probably denotes that the effect of Capomulin last longer and steady as time pass.</w:t>
      </w:r>
    </w:p>
    <w:p w14:paraId="703F9234" w14:textId="51D8B852" w:rsidR="001959B0" w:rsidRDefault="001959B0" w:rsidP="00026EC7">
      <w:pPr>
        <w:rPr>
          <w:b/>
          <w:bCs/>
          <w:sz w:val="24"/>
          <w:szCs w:val="24"/>
        </w:rPr>
      </w:pPr>
    </w:p>
    <w:p w14:paraId="0223FD21" w14:textId="50EEF766" w:rsidR="001959B0" w:rsidRPr="00976EFE" w:rsidRDefault="001F3E95" w:rsidP="00026E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in all, Capomulin could be widely utilized for tumor therapy in the future.</w:t>
      </w:r>
      <w:bookmarkStart w:id="0" w:name="_GoBack"/>
      <w:bookmarkEnd w:id="0"/>
    </w:p>
    <w:p w14:paraId="7C54EFE9" w14:textId="6184B3F4" w:rsidR="00976EFE" w:rsidRDefault="00976EFE" w:rsidP="00976EFE">
      <w:pPr>
        <w:rPr>
          <w:b/>
          <w:bCs/>
          <w:sz w:val="44"/>
          <w:szCs w:val="44"/>
        </w:rPr>
      </w:pPr>
    </w:p>
    <w:p w14:paraId="3AF890A7" w14:textId="77777777" w:rsidR="00976EFE" w:rsidRPr="00976EFE" w:rsidRDefault="00976EFE" w:rsidP="00976EFE">
      <w:pPr>
        <w:rPr>
          <w:sz w:val="44"/>
          <w:szCs w:val="44"/>
        </w:rPr>
      </w:pPr>
    </w:p>
    <w:sectPr w:rsidR="00976EFE" w:rsidRPr="0097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FE"/>
    <w:rsid w:val="000104A2"/>
    <w:rsid w:val="00026EC7"/>
    <w:rsid w:val="000936B6"/>
    <w:rsid w:val="001959B0"/>
    <w:rsid w:val="001F3E95"/>
    <w:rsid w:val="002F3A2B"/>
    <w:rsid w:val="00796D12"/>
    <w:rsid w:val="00976EFE"/>
    <w:rsid w:val="00AB3DDC"/>
    <w:rsid w:val="00D30960"/>
    <w:rsid w:val="00F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2472"/>
  <w15:chartTrackingRefBased/>
  <w15:docId w15:val="{BC54B51C-B39C-417D-B69D-D3C7BF98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哲康 陳</dc:creator>
  <cp:keywords/>
  <dc:description/>
  <cp:lastModifiedBy>哲康 陳</cp:lastModifiedBy>
  <cp:revision>7</cp:revision>
  <dcterms:created xsi:type="dcterms:W3CDTF">2019-08-24T23:10:00Z</dcterms:created>
  <dcterms:modified xsi:type="dcterms:W3CDTF">2019-08-24T23:58:00Z</dcterms:modified>
</cp:coreProperties>
</file>