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word/stylesWithEffects.xml" ContentType="application/vnd.ms-word.stylesWithEffect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343" w:rsidRPr="000272D9" w:rsidRDefault="004A556F" w:rsidP="009A097C">
      <w:pPr>
        <w:pStyle w:val="BodyText"/>
        <w:ind w:right="57"/>
        <w:contextualSpacing/>
        <w:jc w:val="center"/>
        <w:rPr>
          <w:rFonts w:ascii="Arial" w:hAnsi="Arial" w:cs="Arial"/>
          <w:color w:val="000000" w:themeColor="text1"/>
          <w:sz w:val="20"/>
          <w:szCs w:val="20"/>
          <w:lang w:val="en-GB"/>
        </w:rPr>
      </w:pPr>
      <w:bookmarkStart w:id="0" w:name="_Hlk76313372"/>
      <w:r w:rsidRPr="000272D9">
        <w:rPr>
          <w:rFonts w:ascii="Arial" w:hAnsi="Arial" w:cs="Arial"/>
          <w:noProof/>
          <w:color w:val="000000" w:themeColor="text1"/>
          <w:sz w:val="20"/>
          <w:szCs w:val="20"/>
        </w:rPr>
        <w:drawing>
          <wp:inline distT="0" distB="0" distL="0" distR="0" wp14:anchorId="1312DBFD" wp14:editId="5B98842B">
            <wp:extent cx="2992120" cy="2402840"/>
            <wp:effectExtent l="0" t="0" r="0" b="0"/>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120" cy="2402840"/>
                    </a:xfrm>
                    <a:prstGeom prst="rect">
                      <a:avLst/>
                    </a:prstGeom>
                    <a:noFill/>
                    <a:ln>
                      <a:noFill/>
                    </a:ln>
                  </pic:spPr>
                </pic:pic>
              </a:graphicData>
            </a:graphic>
          </wp:inline>
        </w:drawing>
      </w:r>
    </w:p>
    <w:p w:rsidR="00F37343" w:rsidRPr="000272D9" w:rsidRDefault="00F37343" w:rsidP="009A097C">
      <w:pPr>
        <w:pStyle w:val="BodyText"/>
        <w:ind w:right="57"/>
        <w:contextualSpacing/>
        <w:jc w:val="both"/>
        <w:rPr>
          <w:rFonts w:ascii="Arial" w:hAnsi="Arial" w:cs="Arial"/>
          <w:color w:val="000000" w:themeColor="text1"/>
          <w:sz w:val="20"/>
          <w:szCs w:val="20"/>
          <w:lang w:val="en-GB"/>
        </w:rPr>
      </w:pPr>
    </w:p>
    <w:p w:rsidR="00D7374A" w:rsidRPr="000272D9" w:rsidRDefault="00D7374A" w:rsidP="009A097C">
      <w:pPr>
        <w:pStyle w:val="BodyText"/>
        <w:ind w:right="57"/>
        <w:contextualSpacing/>
        <w:jc w:val="both"/>
        <w:rPr>
          <w:rFonts w:ascii="Arial" w:hAnsi="Arial" w:cs="Arial"/>
          <w:color w:val="000000" w:themeColor="text1"/>
          <w:sz w:val="20"/>
          <w:szCs w:val="20"/>
          <w:lang w:val="en-GB"/>
        </w:rPr>
      </w:pPr>
    </w:p>
    <w:p w:rsidR="00D7374A" w:rsidRPr="000272D9" w:rsidRDefault="00D7374A" w:rsidP="009A097C">
      <w:pPr>
        <w:pStyle w:val="BodyText"/>
        <w:ind w:right="57"/>
        <w:contextualSpacing/>
        <w:jc w:val="both"/>
        <w:rPr>
          <w:rFonts w:ascii="Arial" w:hAnsi="Arial" w:cs="Arial"/>
          <w:color w:val="000000" w:themeColor="text1"/>
          <w:sz w:val="20"/>
          <w:szCs w:val="20"/>
          <w:lang w:val="en-GB"/>
        </w:rPr>
      </w:pPr>
    </w:p>
    <w:p w:rsidR="00C1269E" w:rsidRPr="00CA4E2D" w:rsidRDefault="009A097C" w:rsidP="00CA4E2D">
      <w:pPr>
        <w:jc w:val="center"/>
        <w:rPr>
          <w:rFonts w:ascii="Arial" w:hAnsi="Arial" w:cs="Arial"/>
          <w:b/>
          <w:sz w:val="28"/>
        </w:rPr>
      </w:pPr>
      <w:r w:rsidRPr="00CA4E2D">
        <w:rPr>
          <w:rFonts w:ascii="Arial" w:hAnsi="Arial" w:cs="Arial"/>
          <w:b/>
          <w:sz w:val="28"/>
        </w:rPr>
        <w:t xml:space="preserve">REPUBLIC OF </w:t>
      </w:r>
      <w:r w:rsidR="00B0145D" w:rsidRPr="00CA4E2D">
        <w:rPr>
          <w:rFonts w:ascii="Arial" w:hAnsi="Arial" w:cs="Arial"/>
          <w:b/>
          <w:sz w:val="28"/>
        </w:rPr>
        <w:t>MAURITIUS</w:t>
      </w:r>
    </w:p>
    <w:p w:rsidR="00C1269E" w:rsidRPr="000272D9" w:rsidRDefault="00C1269E" w:rsidP="009A097C">
      <w:pPr>
        <w:ind w:right="57"/>
        <w:contextualSpacing/>
        <w:jc w:val="center"/>
        <w:rPr>
          <w:rFonts w:ascii="Arial" w:hAnsi="Arial" w:cs="Arial"/>
          <w:color w:val="000000" w:themeColor="text1"/>
          <w:sz w:val="20"/>
          <w:szCs w:val="20"/>
          <w:lang w:val="en-GB"/>
        </w:rPr>
      </w:pPr>
    </w:p>
    <w:p w:rsidR="009A097C" w:rsidRPr="000272D9" w:rsidRDefault="009A097C" w:rsidP="009A097C">
      <w:pPr>
        <w:ind w:right="57"/>
        <w:contextualSpacing/>
        <w:jc w:val="center"/>
        <w:rPr>
          <w:rFonts w:ascii="Arial" w:hAnsi="Arial" w:cs="Arial"/>
          <w:color w:val="000000" w:themeColor="text1"/>
          <w:sz w:val="20"/>
          <w:szCs w:val="20"/>
          <w:lang w:val="en-GB"/>
        </w:rPr>
      </w:pPr>
    </w:p>
    <w:p w:rsidR="009A097C" w:rsidRPr="000272D9" w:rsidRDefault="009A097C" w:rsidP="009A097C">
      <w:pPr>
        <w:ind w:right="57"/>
        <w:contextualSpacing/>
        <w:jc w:val="center"/>
        <w:rPr>
          <w:rFonts w:ascii="Arial" w:hAnsi="Arial" w:cs="Arial"/>
          <w:color w:val="000000" w:themeColor="text1"/>
          <w:sz w:val="20"/>
          <w:szCs w:val="20"/>
          <w:lang w:val="en-GB"/>
        </w:rPr>
      </w:pPr>
    </w:p>
    <w:p w:rsidR="009A097C" w:rsidRPr="000272D9" w:rsidRDefault="009A097C" w:rsidP="009A097C">
      <w:pPr>
        <w:ind w:right="57"/>
        <w:contextualSpacing/>
        <w:jc w:val="center"/>
        <w:rPr>
          <w:rFonts w:ascii="Arial" w:hAnsi="Arial" w:cs="Arial"/>
          <w:color w:val="000000" w:themeColor="text1"/>
          <w:sz w:val="20"/>
          <w:szCs w:val="20"/>
          <w:lang w:val="en-GB"/>
        </w:rPr>
      </w:pPr>
    </w:p>
    <w:p w:rsidR="009A097C" w:rsidRPr="000272D9" w:rsidRDefault="009A097C" w:rsidP="009A097C">
      <w:pPr>
        <w:ind w:right="57"/>
        <w:contextualSpacing/>
        <w:jc w:val="center"/>
        <w:rPr>
          <w:rFonts w:ascii="Arial" w:hAnsi="Arial" w:cs="Arial"/>
          <w:color w:val="000000" w:themeColor="text1"/>
          <w:sz w:val="20"/>
          <w:szCs w:val="20"/>
          <w:lang w:val="en-GB"/>
        </w:rPr>
      </w:pPr>
    </w:p>
    <w:p w:rsidR="009A097C" w:rsidRPr="000272D9" w:rsidRDefault="009A097C" w:rsidP="009A097C">
      <w:pPr>
        <w:ind w:right="57"/>
        <w:contextualSpacing/>
        <w:jc w:val="center"/>
        <w:rPr>
          <w:rFonts w:ascii="Arial" w:hAnsi="Arial" w:cs="Arial"/>
          <w:color w:val="000000" w:themeColor="text1"/>
          <w:sz w:val="20"/>
          <w:szCs w:val="20"/>
          <w:lang w:val="en-GB"/>
        </w:rPr>
      </w:pPr>
    </w:p>
    <w:p w:rsidR="009A097C" w:rsidRPr="000272D9" w:rsidRDefault="009A097C" w:rsidP="009A097C">
      <w:pPr>
        <w:ind w:right="57"/>
        <w:contextualSpacing/>
        <w:jc w:val="center"/>
        <w:rPr>
          <w:rFonts w:ascii="Arial" w:hAnsi="Arial" w:cs="Arial"/>
          <w:color w:val="000000" w:themeColor="text1"/>
          <w:sz w:val="20"/>
          <w:szCs w:val="20"/>
          <w:lang w:val="en-GB"/>
        </w:rPr>
      </w:pPr>
    </w:p>
    <w:p w:rsidR="00C1269E" w:rsidRPr="000272D9" w:rsidRDefault="00C1269E" w:rsidP="009A097C">
      <w:pPr>
        <w:ind w:right="57"/>
        <w:contextualSpacing/>
        <w:jc w:val="both"/>
        <w:rPr>
          <w:rFonts w:ascii="Arial" w:hAnsi="Arial" w:cs="Arial"/>
          <w:color w:val="000000" w:themeColor="text1"/>
          <w:sz w:val="20"/>
          <w:szCs w:val="20"/>
          <w:lang w:val="en-GB"/>
        </w:rPr>
      </w:pPr>
    </w:p>
    <w:p w:rsidR="006B4FE2" w:rsidRPr="000272D9" w:rsidRDefault="006B4FE2" w:rsidP="009A097C">
      <w:pPr>
        <w:ind w:right="57"/>
        <w:contextualSpacing/>
        <w:jc w:val="both"/>
        <w:rPr>
          <w:rFonts w:ascii="Arial" w:hAnsi="Arial" w:cs="Arial"/>
          <w:color w:val="000000" w:themeColor="text1"/>
          <w:sz w:val="20"/>
          <w:szCs w:val="20"/>
          <w:lang w:val="en-GB"/>
        </w:rPr>
      </w:pPr>
    </w:p>
    <w:p w:rsidR="00211BE3" w:rsidRPr="000272D9" w:rsidRDefault="00211BE3" w:rsidP="009A097C">
      <w:pPr>
        <w:ind w:right="57"/>
        <w:contextualSpacing/>
        <w:jc w:val="both"/>
        <w:rPr>
          <w:rFonts w:ascii="Arial" w:hAnsi="Arial" w:cs="Arial"/>
          <w:color w:val="000000" w:themeColor="text1"/>
          <w:sz w:val="20"/>
          <w:szCs w:val="20"/>
          <w:lang w:val="en-GB"/>
        </w:rPr>
      </w:pPr>
    </w:p>
    <w:p w:rsidR="00211BE3" w:rsidRPr="000272D9" w:rsidRDefault="00211BE3" w:rsidP="009A097C">
      <w:pPr>
        <w:ind w:right="57"/>
        <w:contextualSpacing/>
        <w:jc w:val="both"/>
        <w:rPr>
          <w:rFonts w:ascii="Arial" w:hAnsi="Arial" w:cs="Arial"/>
          <w:color w:val="000000" w:themeColor="text1"/>
          <w:sz w:val="20"/>
          <w:szCs w:val="20"/>
          <w:lang w:val="en-GB"/>
        </w:rPr>
      </w:pPr>
    </w:p>
    <w:p w:rsidR="004A556F" w:rsidRPr="000272D9" w:rsidRDefault="004A556F" w:rsidP="009A097C">
      <w:pPr>
        <w:ind w:right="57"/>
        <w:contextualSpacing/>
        <w:jc w:val="both"/>
        <w:rPr>
          <w:rFonts w:ascii="Arial" w:hAnsi="Arial" w:cs="Arial"/>
          <w:color w:val="000000" w:themeColor="text1"/>
          <w:sz w:val="20"/>
          <w:szCs w:val="20"/>
          <w:lang w:val="en-GB"/>
        </w:rPr>
      </w:pPr>
    </w:p>
    <w:p w:rsidR="006B4FE2" w:rsidRPr="000272D9" w:rsidRDefault="006B4FE2" w:rsidP="009A097C">
      <w:pPr>
        <w:ind w:right="57"/>
        <w:contextualSpacing/>
        <w:jc w:val="both"/>
        <w:rPr>
          <w:rFonts w:ascii="Arial" w:hAnsi="Arial" w:cs="Arial"/>
          <w:color w:val="000000" w:themeColor="text1"/>
          <w:lang w:val="en-GB"/>
        </w:rPr>
      </w:pPr>
    </w:p>
    <w:p w:rsidR="00224E60" w:rsidRPr="00CA4E2D" w:rsidRDefault="00B72315" w:rsidP="00CA4E2D">
      <w:pPr>
        <w:rPr>
          <w:rFonts w:ascii="Arial" w:hAnsi="Arial" w:cs="Arial"/>
          <w:b/>
          <w:sz w:val="28"/>
        </w:rPr>
      </w:pPr>
      <w:r w:rsidRPr="00CA4E2D">
        <w:rPr>
          <w:rFonts w:ascii="Arial" w:hAnsi="Arial" w:cs="Arial"/>
          <w:b/>
          <w:sz w:val="28"/>
        </w:rPr>
        <w:t xml:space="preserve">UPDATE OF </w:t>
      </w:r>
      <w:r w:rsidR="009A097C" w:rsidRPr="00CA4E2D">
        <w:rPr>
          <w:rFonts w:ascii="Arial" w:hAnsi="Arial" w:cs="Arial"/>
          <w:b/>
          <w:sz w:val="28"/>
        </w:rPr>
        <w:t xml:space="preserve">THE </w:t>
      </w:r>
      <w:r w:rsidRPr="00CA4E2D">
        <w:rPr>
          <w:rFonts w:ascii="Arial" w:hAnsi="Arial" w:cs="Arial"/>
          <w:b/>
          <w:sz w:val="28"/>
        </w:rPr>
        <w:t xml:space="preserve">NATIONALLY DETERMINED CONTRIBUTION </w:t>
      </w:r>
      <w:r w:rsidR="009A097C" w:rsidRPr="00CA4E2D">
        <w:rPr>
          <w:rFonts w:ascii="Arial" w:hAnsi="Arial" w:cs="Arial"/>
          <w:b/>
          <w:sz w:val="28"/>
        </w:rPr>
        <w:t>OF THE REPUBLIC OF MAURITIUS</w:t>
      </w:r>
    </w:p>
    <w:p w:rsidR="00526F74" w:rsidRPr="000272D9" w:rsidRDefault="00526F74" w:rsidP="009A097C">
      <w:pPr>
        <w:ind w:right="57"/>
        <w:contextualSpacing/>
        <w:jc w:val="both"/>
        <w:rPr>
          <w:rFonts w:ascii="Arial" w:hAnsi="Arial" w:cs="Arial"/>
          <w:color w:val="000000" w:themeColor="text1"/>
          <w:sz w:val="20"/>
          <w:szCs w:val="20"/>
          <w:lang w:val="en-GB"/>
        </w:rPr>
      </w:pPr>
    </w:p>
    <w:p w:rsidR="009A097C" w:rsidRPr="003B48DE" w:rsidRDefault="009A097C" w:rsidP="009A097C">
      <w:pPr>
        <w:ind w:right="57"/>
        <w:contextualSpacing/>
        <w:jc w:val="both"/>
        <w:rPr>
          <w:rFonts w:ascii="Arial" w:hAnsi="Arial" w:cs="Arial"/>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3B48DE" w:rsidRDefault="009A097C" w:rsidP="009A097C">
      <w:pPr>
        <w:ind w:right="57"/>
        <w:contextualSpacing/>
        <w:jc w:val="both"/>
        <w:rPr>
          <w:rFonts w:ascii="Arial" w:hAnsi="Arial" w:cs="Arial"/>
          <w:i/>
          <w:iCs/>
          <w:color w:val="000000" w:themeColor="text1"/>
        </w:rPr>
      </w:pPr>
    </w:p>
    <w:p w:rsidR="009A097C" w:rsidRPr="00D556DF" w:rsidRDefault="009A097C" w:rsidP="009A097C">
      <w:pPr>
        <w:ind w:right="57"/>
        <w:contextualSpacing/>
        <w:jc w:val="both"/>
        <w:rPr>
          <w:rFonts w:ascii="Arial" w:hAnsi="Arial" w:cs="Arial"/>
          <w:i/>
          <w:iCs/>
          <w:color w:val="000000" w:themeColor="text1"/>
          <w:lang w:val="fr-FR"/>
        </w:rPr>
      </w:pPr>
      <w:r w:rsidRPr="00D556DF">
        <w:rPr>
          <w:rFonts w:ascii="Arial" w:hAnsi="Arial" w:cs="Arial"/>
          <w:i/>
          <w:iCs/>
          <w:color w:val="000000" w:themeColor="text1"/>
          <w:lang w:val="fr-FR"/>
        </w:rPr>
        <w:t>Port Louis</w:t>
      </w:r>
    </w:p>
    <w:p w:rsidR="006B4FE2" w:rsidRPr="00D556DF" w:rsidRDefault="008C11B1" w:rsidP="009A097C">
      <w:pPr>
        <w:ind w:right="57"/>
        <w:contextualSpacing/>
        <w:jc w:val="both"/>
        <w:rPr>
          <w:rFonts w:ascii="Arial" w:hAnsi="Arial" w:cs="Arial"/>
          <w:i/>
          <w:iCs/>
          <w:color w:val="000000" w:themeColor="text1"/>
          <w:lang w:val="fr-FR"/>
        </w:rPr>
      </w:pPr>
      <w:r>
        <w:rPr>
          <w:rFonts w:ascii="Arial" w:hAnsi="Arial" w:cs="Arial"/>
          <w:i/>
          <w:iCs/>
          <w:color w:val="000000" w:themeColor="text1"/>
          <w:lang w:val="fr-FR"/>
        </w:rPr>
        <w:t xml:space="preserve">01 </w:t>
      </w:r>
      <w:proofErr w:type="spellStart"/>
      <w:r>
        <w:rPr>
          <w:rFonts w:ascii="Arial" w:hAnsi="Arial" w:cs="Arial"/>
          <w:i/>
          <w:iCs/>
          <w:color w:val="000000" w:themeColor="text1"/>
          <w:lang w:val="fr-FR"/>
        </w:rPr>
        <w:t>October</w:t>
      </w:r>
      <w:proofErr w:type="spellEnd"/>
      <w:r w:rsidR="007E0D7C" w:rsidRPr="00D556DF">
        <w:rPr>
          <w:rFonts w:ascii="Arial" w:hAnsi="Arial" w:cs="Arial"/>
          <w:i/>
          <w:iCs/>
          <w:color w:val="000000" w:themeColor="text1"/>
          <w:lang w:val="fr-FR"/>
        </w:rPr>
        <w:t xml:space="preserve"> </w:t>
      </w:r>
      <w:r w:rsidR="00526F74" w:rsidRPr="00D556DF">
        <w:rPr>
          <w:rFonts w:ascii="Arial" w:hAnsi="Arial" w:cs="Arial"/>
          <w:i/>
          <w:iCs/>
          <w:color w:val="000000" w:themeColor="text1"/>
          <w:lang w:val="fr-FR"/>
        </w:rPr>
        <w:t>202</w:t>
      </w:r>
      <w:r w:rsidR="00871F4B" w:rsidRPr="00D556DF">
        <w:rPr>
          <w:rFonts w:ascii="Arial" w:hAnsi="Arial" w:cs="Arial"/>
          <w:i/>
          <w:iCs/>
          <w:color w:val="000000" w:themeColor="text1"/>
          <w:lang w:val="fr-FR"/>
        </w:rPr>
        <w:t>1</w:t>
      </w:r>
    </w:p>
    <w:p w:rsidR="005D5BA5" w:rsidRPr="00D556DF" w:rsidRDefault="005D5BA5" w:rsidP="009A097C">
      <w:pPr>
        <w:ind w:right="57"/>
        <w:contextualSpacing/>
        <w:jc w:val="both"/>
        <w:rPr>
          <w:rFonts w:ascii="Arial" w:hAnsi="Arial" w:cs="Arial"/>
          <w:color w:val="000000" w:themeColor="text1"/>
          <w:sz w:val="20"/>
          <w:szCs w:val="20"/>
          <w:lang w:val="fr-FR"/>
        </w:rPr>
      </w:pPr>
    </w:p>
    <w:p w:rsidR="00211BE3" w:rsidRPr="00D556DF" w:rsidRDefault="00211BE3" w:rsidP="009A097C">
      <w:pPr>
        <w:ind w:right="57"/>
        <w:contextualSpacing/>
        <w:jc w:val="both"/>
        <w:rPr>
          <w:rFonts w:ascii="Arial" w:hAnsi="Arial" w:cs="Arial"/>
          <w:color w:val="000000" w:themeColor="text1"/>
          <w:sz w:val="20"/>
          <w:szCs w:val="20"/>
          <w:lang w:val="fr-FR"/>
        </w:rPr>
      </w:pPr>
    </w:p>
    <w:p w:rsidR="00211BE3" w:rsidRPr="00D556DF" w:rsidRDefault="00211BE3" w:rsidP="009A097C">
      <w:pPr>
        <w:ind w:right="57"/>
        <w:contextualSpacing/>
        <w:jc w:val="both"/>
        <w:rPr>
          <w:rFonts w:ascii="Arial" w:hAnsi="Arial" w:cs="Arial"/>
          <w:color w:val="000000" w:themeColor="text1"/>
          <w:sz w:val="20"/>
          <w:szCs w:val="20"/>
          <w:lang w:val="fr-FR"/>
        </w:rPr>
      </w:pPr>
    </w:p>
    <w:p w:rsidR="00211BE3" w:rsidRPr="00D556DF" w:rsidRDefault="00211BE3" w:rsidP="009A097C">
      <w:pPr>
        <w:ind w:right="57"/>
        <w:contextualSpacing/>
        <w:jc w:val="both"/>
        <w:rPr>
          <w:rFonts w:ascii="Arial" w:hAnsi="Arial" w:cs="Arial"/>
          <w:color w:val="000000" w:themeColor="text1"/>
          <w:sz w:val="20"/>
          <w:szCs w:val="20"/>
          <w:lang w:val="fr-FR"/>
        </w:rPr>
      </w:pPr>
    </w:p>
    <w:bookmarkEnd w:id="0"/>
    <w:p w:rsidR="005D5BA5" w:rsidRDefault="005D5BA5" w:rsidP="009A097C">
      <w:pPr>
        <w:ind w:right="57"/>
        <w:contextualSpacing/>
        <w:jc w:val="both"/>
        <w:rPr>
          <w:rFonts w:ascii="Arial" w:hAnsi="Arial" w:cs="Arial"/>
          <w:color w:val="000000" w:themeColor="text1"/>
          <w:sz w:val="20"/>
          <w:szCs w:val="20"/>
          <w:lang w:val="fr-FR"/>
        </w:rPr>
      </w:pPr>
    </w:p>
    <w:p w:rsidR="00CA4E2D" w:rsidRPr="00D556DF" w:rsidRDefault="00CA4E2D" w:rsidP="009A097C">
      <w:pPr>
        <w:ind w:right="57"/>
        <w:contextualSpacing/>
        <w:jc w:val="both"/>
        <w:rPr>
          <w:rFonts w:ascii="Arial" w:hAnsi="Arial" w:cs="Arial"/>
          <w:color w:val="000000" w:themeColor="text1"/>
          <w:sz w:val="20"/>
          <w:szCs w:val="20"/>
          <w:lang w:val="fr-FR"/>
        </w:rPr>
      </w:pPr>
    </w:p>
    <w:sdt>
      <w:sdtPr>
        <w:rPr>
          <w:rFonts w:ascii="Times New Roman" w:eastAsia="Times New Roman" w:hAnsi="Times New Roman" w:cs="Times New Roman"/>
          <w:color w:val="auto"/>
          <w:sz w:val="22"/>
          <w:szCs w:val="22"/>
          <w:lang w:val="en-US" w:eastAsia="en-US"/>
        </w:rPr>
        <w:id w:val="-1320039085"/>
        <w:docPartObj>
          <w:docPartGallery w:val="Table of Contents"/>
          <w:docPartUnique/>
        </w:docPartObj>
      </w:sdtPr>
      <w:sdtEndPr>
        <w:rPr>
          <w:b/>
          <w:bCs/>
          <w:noProof/>
        </w:rPr>
      </w:sdtEndPr>
      <w:sdtContent>
        <w:p w:rsidR="001F5DA1" w:rsidRDefault="001F5DA1">
          <w:pPr>
            <w:pStyle w:val="TOCHeading"/>
            <w:sectPr w:rsidR="001F5DA1" w:rsidSect="004E61F3">
              <w:footerReference w:type="default" r:id="rId10"/>
              <w:pgSz w:w="11900" w:h="16840"/>
              <w:pgMar w:top="1251" w:right="1417" w:bottom="1417" w:left="1552" w:header="708" w:footer="288" w:gutter="0"/>
              <w:pgNumType w:start="1"/>
              <w:cols w:space="720"/>
            </w:sectPr>
          </w:pPr>
        </w:p>
        <w:p w:rsidR="00CA4E2D" w:rsidRDefault="00247F3B">
          <w:pPr>
            <w:pStyle w:val="TOCHeading"/>
          </w:pPr>
          <w:r>
            <w:lastRenderedPageBreak/>
            <w:t xml:space="preserve">Table of </w:t>
          </w:r>
          <w:r w:rsidR="00CA4E2D">
            <w:t>Contents</w:t>
          </w:r>
        </w:p>
        <w:p w:rsidR="00247F3B" w:rsidRDefault="00247F3B">
          <w:pPr>
            <w:pStyle w:val="TOC1"/>
            <w:tabs>
              <w:tab w:val="right" w:leader="dot" w:pos="8921"/>
            </w:tabs>
          </w:pPr>
        </w:p>
        <w:p w:rsidR="00247F3B" w:rsidRPr="00247F3B" w:rsidRDefault="00CA4E2D">
          <w:pPr>
            <w:pStyle w:val="TOC1"/>
            <w:tabs>
              <w:tab w:val="right" w:leader="dot" w:pos="8921"/>
            </w:tabs>
            <w:rPr>
              <w:rFonts w:ascii="Arial" w:eastAsiaTheme="minorEastAsia" w:hAnsi="Arial" w:cs="Arial"/>
              <w:noProof/>
              <w:sz w:val="24"/>
              <w:szCs w:val="24"/>
            </w:rPr>
          </w:pPr>
          <w:r w:rsidRPr="00247F3B">
            <w:rPr>
              <w:rFonts w:ascii="Arial" w:hAnsi="Arial" w:cs="Arial"/>
              <w:sz w:val="24"/>
              <w:szCs w:val="24"/>
            </w:rPr>
            <w:fldChar w:fldCharType="begin"/>
          </w:r>
          <w:r w:rsidRPr="00247F3B">
            <w:rPr>
              <w:rFonts w:ascii="Arial" w:hAnsi="Arial" w:cs="Arial"/>
              <w:sz w:val="24"/>
              <w:szCs w:val="24"/>
            </w:rPr>
            <w:instrText xml:space="preserve"> TOC \o "1-3" \h \z \u </w:instrText>
          </w:r>
          <w:r w:rsidRPr="00247F3B">
            <w:rPr>
              <w:rFonts w:ascii="Arial" w:hAnsi="Arial" w:cs="Arial"/>
              <w:sz w:val="24"/>
              <w:szCs w:val="24"/>
            </w:rPr>
            <w:fldChar w:fldCharType="separate"/>
          </w:r>
          <w:hyperlink w:anchor="_Toc83207946" w:history="1">
            <w:r w:rsidR="00247F3B" w:rsidRPr="00247F3B">
              <w:rPr>
                <w:rStyle w:val="Hyperlink"/>
                <w:rFonts w:ascii="Arial" w:hAnsi="Arial" w:cs="Arial"/>
                <w:noProof/>
                <w:color w:val="auto"/>
                <w:sz w:val="24"/>
                <w:szCs w:val="24"/>
              </w:rPr>
              <w:t>Glossary</w:t>
            </w:r>
            <w:r w:rsidR="00247F3B" w:rsidRPr="00247F3B">
              <w:rPr>
                <w:rFonts w:ascii="Arial" w:hAnsi="Arial" w:cs="Arial"/>
                <w:noProof/>
                <w:webHidden/>
                <w:sz w:val="24"/>
                <w:szCs w:val="24"/>
              </w:rPr>
              <w:tab/>
            </w:r>
            <w:r w:rsidR="00247F3B" w:rsidRPr="00247F3B">
              <w:rPr>
                <w:rFonts w:ascii="Arial" w:hAnsi="Arial" w:cs="Arial"/>
                <w:noProof/>
                <w:webHidden/>
                <w:sz w:val="24"/>
                <w:szCs w:val="24"/>
              </w:rPr>
              <w:fldChar w:fldCharType="begin"/>
            </w:r>
            <w:r w:rsidR="00247F3B" w:rsidRPr="00247F3B">
              <w:rPr>
                <w:rFonts w:ascii="Arial" w:hAnsi="Arial" w:cs="Arial"/>
                <w:noProof/>
                <w:webHidden/>
                <w:sz w:val="24"/>
                <w:szCs w:val="24"/>
              </w:rPr>
              <w:instrText xml:space="preserve"> PAGEREF _Toc83207946 \h </w:instrText>
            </w:r>
            <w:r w:rsidR="00247F3B" w:rsidRPr="00247F3B">
              <w:rPr>
                <w:rFonts w:ascii="Arial" w:hAnsi="Arial" w:cs="Arial"/>
                <w:noProof/>
                <w:webHidden/>
                <w:sz w:val="24"/>
                <w:szCs w:val="24"/>
              </w:rPr>
            </w:r>
            <w:r w:rsidR="00247F3B" w:rsidRPr="00247F3B">
              <w:rPr>
                <w:rFonts w:ascii="Arial" w:hAnsi="Arial" w:cs="Arial"/>
                <w:noProof/>
                <w:webHidden/>
                <w:sz w:val="24"/>
                <w:szCs w:val="24"/>
              </w:rPr>
              <w:fldChar w:fldCharType="separate"/>
            </w:r>
            <w:r w:rsidR="00844ADA">
              <w:rPr>
                <w:rFonts w:ascii="Arial" w:hAnsi="Arial" w:cs="Arial"/>
                <w:noProof/>
                <w:webHidden/>
                <w:sz w:val="24"/>
                <w:szCs w:val="24"/>
              </w:rPr>
              <w:t>2</w:t>
            </w:r>
            <w:r w:rsidR="00247F3B" w:rsidRPr="00247F3B">
              <w:rPr>
                <w:rFonts w:ascii="Arial" w:hAnsi="Arial" w:cs="Arial"/>
                <w:noProof/>
                <w:webHidden/>
                <w:sz w:val="24"/>
                <w:szCs w:val="24"/>
              </w:rPr>
              <w:fldChar w:fldCharType="end"/>
            </w:r>
          </w:hyperlink>
        </w:p>
        <w:p w:rsidR="00247F3B" w:rsidRPr="00247F3B" w:rsidRDefault="00A023A0">
          <w:pPr>
            <w:pStyle w:val="TOC1"/>
            <w:tabs>
              <w:tab w:val="right" w:leader="dot" w:pos="8921"/>
            </w:tabs>
            <w:rPr>
              <w:rFonts w:ascii="Arial" w:eastAsiaTheme="minorEastAsia" w:hAnsi="Arial" w:cs="Arial"/>
              <w:noProof/>
              <w:sz w:val="24"/>
              <w:szCs w:val="24"/>
            </w:rPr>
          </w:pPr>
          <w:hyperlink w:anchor="_Toc83207947" w:history="1">
            <w:r w:rsidR="00247F3B" w:rsidRPr="00247F3B">
              <w:rPr>
                <w:rStyle w:val="Hyperlink"/>
                <w:rFonts w:ascii="Arial" w:hAnsi="Arial" w:cs="Arial"/>
                <w:noProof/>
                <w:color w:val="auto"/>
                <w:sz w:val="24"/>
                <w:szCs w:val="24"/>
              </w:rPr>
              <w:t>Executive Summary</w:t>
            </w:r>
            <w:r w:rsidR="00247F3B" w:rsidRPr="00247F3B">
              <w:rPr>
                <w:rFonts w:ascii="Arial" w:hAnsi="Arial" w:cs="Arial"/>
                <w:noProof/>
                <w:webHidden/>
                <w:sz w:val="24"/>
                <w:szCs w:val="24"/>
              </w:rPr>
              <w:tab/>
            </w:r>
            <w:r w:rsidR="00247F3B" w:rsidRPr="00247F3B">
              <w:rPr>
                <w:rFonts w:ascii="Arial" w:hAnsi="Arial" w:cs="Arial"/>
                <w:noProof/>
                <w:webHidden/>
                <w:sz w:val="24"/>
                <w:szCs w:val="24"/>
              </w:rPr>
              <w:fldChar w:fldCharType="begin"/>
            </w:r>
            <w:r w:rsidR="00247F3B" w:rsidRPr="00247F3B">
              <w:rPr>
                <w:rFonts w:ascii="Arial" w:hAnsi="Arial" w:cs="Arial"/>
                <w:noProof/>
                <w:webHidden/>
                <w:sz w:val="24"/>
                <w:szCs w:val="24"/>
              </w:rPr>
              <w:instrText xml:space="preserve"> PAGEREF _Toc83207947 \h </w:instrText>
            </w:r>
            <w:r w:rsidR="00247F3B" w:rsidRPr="00247F3B">
              <w:rPr>
                <w:rFonts w:ascii="Arial" w:hAnsi="Arial" w:cs="Arial"/>
                <w:noProof/>
                <w:webHidden/>
                <w:sz w:val="24"/>
                <w:szCs w:val="24"/>
              </w:rPr>
            </w:r>
            <w:r w:rsidR="00247F3B" w:rsidRPr="00247F3B">
              <w:rPr>
                <w:rFonts w:ascii="Arial" w:hAnsi="Arial" w:cs="Arial"/>
                <w:noProof/>
                <w:webHidden/>
                <w:sz w:val="24"/>
                <w:szCs w:val="24"/>
              </w:rPr>
              <w:fldChar w:fldCharType="separate"/>
            </w:r>
            <w:r w:rsidR="00844ADA">
              <w:rPr>
                <w:rFonts w:ascii="Arial" w:hAnsi="Arial" w:cs="Arial"/>
                <w:noProof/>
                <w:webHidden/>
                <w:sz w:val="24"/>
                <w:szCs w:val="24"/>
              </w:rPr>
              <w:t>3</w:t>
            </w:r>
            <w:r w:rsidR="00247F3B" w:rsidRPr="00247F3B">
              <w:rPr>
                <w:rFonts w:ascii="Arial" w:hAnsi="Arial" w:cs="Arial"/>
                <w:noProof/>
                <w:webHidden/>
                <w:sz w:val="24"/>
                <w:szCs w:val="24"/>
              </w:rPr>
              <w:fldChar w:fldCharType="end"/>
            </w:r>
          </w:hyperlink>
        </w:p>
        <w:p w:rsidR="00247F3B" w:rsidRPr="00247F3B" w:rsidRDefault="00A023A0">
          <w:pPr>
            <w:pStyle w:val="TOC1"/>
            <w:tabs>
              <w:tab w:val="right" w:leader="dot" w:pos="8921"/>
            </w:tabs>
            <w:rPr>
              <w:rFonts w:ascii="Arial" w:eastAsiaTheme="minorEastAsia" w:hAnsi="Arial" w:cs="Arial"/>
              <w:noProof/>
              <w:sz w:val="24"/>
              <w:szCs w:val="24"/>
            </w:rPr>
          </w:pPr>
          <w:hyperlink w:anchor="_Toc83207948" w:history="1">
            <w:r w:rsidR="00247F3B" w:rsidRPr="00247F3B">
              <w:rPr>
                <w:rStyle w:val="Hyperlink"/>
                <w:rFonts w:ascii="Arial" w:hAnsi="Arial" w:cs="Arial"/>
                <w:noProof/>
                <w:color w:val="auto"/>
                <w:sz w:val="24"/>
                <w:szCs w:val="24"/>
              </w:rPr>
              <w:t xml:space="preserve">Information to facilitate clarity, transparency and understanding (ICTU) of the updated NDC of the Republic of Mauritius for the timeframe 2021-2030 - </w:t>
            </w:r>
            <w:r w:rsidR="00247F3B" w:rsidRPr="00247F3B">
              <w:rPr>
                <w:rStyle w:val="Hyperlink"/>
                <w:rFonts w:ascii="Arial" w:hAnsi="Arial" w:cs="Arial"/>
                <w:i/>
                <w:iCs/>
                <w:noProof/>
                <w:color w:val="auto"/>
                <w:sz w:val="24"/>
                <w:szCs w:val="24"/>
              </w:rPr>
              <w:t>(Decision 4/CMA.1</w:t>
            </w:r>
            <w:r w:rsidR="00247F3B" w:rsidRPr="00247F3B">
              <w:rPr>
                <w:rStyle w:val="Hyperlink"/>
                <w:rFonts w:ascii="Arial" w:hAnsi="Arial" w:cs="Arial"/>
                <w:noProof/>
                <w:color w:val="auto"/>
                <w:sz w:val="24"/>
                <w:szCs w:val="24"/>
              </w:rPr>
              <w:t>)</w:t>
            </w:r>
            <w:r w:rsidR="00247F3B" w:rsidRPr="00247F3B">
              <w:rPr>
                <w:rFonts w:ascii="Arial" w:hAnsi="Arial" w:cs="Arial"/>
                <w:noProof/>
                <w:webHidden/>
                <w:sz w:val="24"/>
                <w:szCs w:val="24"/>
              </w:rPr>
              <w:tab/>
            </w:r>
            <w:r w:rsidR="00247F3B" w:rsidRPr="00247F3B">
              <w:rPr>
                <w:rFonts w:ascii="Arial" w:hAnsi="Arial" w:cs="Arial"/>
                <w:noProof/>
                <w:webHidden/>
                <w:sz w:val="24"/>
                <w:szCs w:val="24"/>
              </w:rPr>
              <w:fldChar w:fldCharType="begin"/>
            </w:r>
            <w:r w:rsidR="00247F3B" w:rsidRPr="00247F3B">
              <w:rPr>
                <w:rFonts w:ascii="Arial" w:hAnsi="Arial" w:cs="Arial"/>
                <w:noProof/>
                <w:webHidden/>
                <w:sz w:val="24"/>
                <w:szCs w:val="24"/>
              </w:rPr>
              <w:instrText xml:space="preserve"> PAGEREF _Toc83207948 \h </w:instrText>
            </w:r>
            <w:r w:rsidR="00247F3B" w:rsidRPr="00247F3B">
              <w:rPr>
                <w:rFonts w:ascii="Arial" w:hAnsi="Arial" w:cs="Arial"/>
                <w:noProof/>
                <w:webHidden/>
                <w:sz w:val="24"/>
                <w:szCs w:val="24"/>
              </w:rPr>
            </w:r>
            <w:r w:rsidR="00247F3B" w:rsidRPr="00247F3B">
              <w:rPr>
                <w:rFonts w:ascii="Arial" w:hAnsi="Arial" w:cs="Arial"/>
                <w:noProof/>
                <w:webHidden/>
                <w:sz w:val="24"/>
                <w:szCs w:val="24"/>
              </w:rPr>
              <w:fldChar w:fldCharType="separate"/>
            </w:r>
            <w:r w:rsidR="00844ADA">
              <w:rPr>
                <w:rFonts w:ascii="Arial" w:hAnsi="Arial" w:cs="Arial"/>
                <w:noProof/>
                <w:webHidden/>
                <w:sz w:val="24"/>
                <w:szCs w:val="24"/>
              </w:rPr>
              <w:t>5</w:t>
            </w:r>
            <w:r w:rsidR="00247F3B" w:rsidRPr="00247F3B">
              <w:rPr>
                <w:rFonts w:ascii="Arial" w:hAnsi="Arial" w:cs="Arial"/>
                <w:noProof/>
                <w:webHidden/>
                <w:sz w:val="24"/>
                <w:szCs w:val="24"/>
              </w:rPr>
              <w:fldChar w:fldCharType="end"/>
            </w:r>
          </w:hyperlink>
        </w:p>
        <w:p w:rsidR="00247F3B" w:rsidRPr="00247F3B" w:rsidRDefault="00A023A0">
          <w:pPr>
            <w:pStyle w:val="TOC1"/>
            <w:tabs>
              <w:tab w:val="right" w:leader="dot" w:pos="8921"/>
            </w:tabs>
            <w:rPr>
              <w:rFonts w:ascii="Arial" w:eastAsiaTheme="minorEastAsia" w:hAnsi="Arial" w:cs="Arial"/>
              <w:noProof/>
              <w:sz w:val="24"/>
              <w:szCs w:val="24"/>
            </w:rPr>
          </w:pPr>
          <w:hyperlink w:anchor="_Toc83207949" w:history="1">
            <w:r w:rsidR="00247F3B" w:rsidRPr="00247F3B">
              <w:rPr>
                <w:rStyle w:val="Hyperlink"/>
                <w:rFonts w:ascii="Arial" w:hAnsi="Arial" w:cs="Arial"/>
                <w:noProof/>
                <w:color w:val="auto"/>
                <w:sz w:val="24"/>
                <w:szCs w:val="24"/>
              </w:rPr>
              <w:t xml:space="preserve">Adaptation communication as part of the updated NDC of the Republic of Mauritius for the timeframe 2021-2030 - </w:t>
            </w:r>
            <w:r w:rsidR="00247F3B" w:rsidRPr="00247F3B">
              <w:rPr>
                <w:rStyle w:val="Hyperlink"/>
                <w:rFonts w:ascii="Arial" w:hAnsi="Arial" w:cs="Arial"/>
                <w:i/>
                <w:iCs/>
                <w:noProof/>
                <w:color w:val="auto"/>
                <w:sz w:val="24"/>
                <w:szCs w:val="24"/>
              </w:rPr>
              <w:t>(Guidance provided by 9/CMA.1</w:t>
            </w:r>
            <w:r w:rsidR="00247F3B" w:rsidRPr="00247F3B">
              <w:rPr>
                <w:rStyle w:val="Hyperlink"/>
                <w:rFonts w:ascii="Arial" w:hAnsi="Arial" w:cs="Arial"/>
                <w:noProof/>
                <w:color w:val="auto"/>
                <w:sz w:val="24"/>
                <w:szCs w:val="24"/>
              </w:rPr>
              <w:t>)</w:t>
            </w:r>
            <w:r w:rsidR="00247F3B" w:rsidRPr="00247F3B">
              <w:rPr>
                <w:rFonts w:ascii="Arial" w:hAnsi="Arial" w:cs="Arial"/>
                <w:noProof/>
                <w:webHidden/>
                <w:sz w:val="24"/>
                <w:szCs w:val="24"/>
              </w:rPr>
              <w:tab/>
            </w:r>
            <w:r w:rsidR="00247F3B" w:rsidRPr="00247F3B">
              <w:rPr>
                <w:rFonts w:ascii="Arial" w:hAnsi="Arial" w:cs="Arial"/>
                <w:noProof/>
                <w:webHidden/>
                <w:sz w:val="24"/>
                <w:szCs w:val="24"/>
              </w:rPr>
              <w:fldChar w:fldCharType="begin"/>
            </w:r>
            <w:r w:rsidR="00247F3B" w:rsidRPr="00247F3B">
              <w:rPr>
                <w:rFonts w:ascii="Arial" w:hAnsi="Arial" w:cs="Arial"/>
                <w:noProof/>
                <w:webHidden/>
                <w:sz w:val="24"/>
                <w:szCs w:val="24"/>
              </w:rPr>
              <w:instrText xml:space="preserve"> PAGEREF _Toc83207949 \h </w:instrText>
            </w:r>
            <w:r w:rsidR="00247F3B" w:rsidRPr="00247F3B">
              <w:rPr>
                <w:rFonts w:ascii="Arial" w:hAnsi="Arial" w:cs="Arial"/>
                <w:noProof/>
                <w:webHidden/>
                <w:sz w:val="24"/>
                <w:szCs w:val="24"/>
              </w:rPr>
            </w:r>
            <w:r w:rsidR="00247F3B" w:rsidRPr="00247F3B">
              <w:rPr>
                <w:rFonts w:ascii="Arial" w:hAnsi="Arial" w:cs="Arial"/>
                <w:noProof/>
                <w:webHidden/>
                <w:sz w:val="24"/>
                <w:szCs w:val="24"/>
              </w:rPr>
              <w:fldChar w:fldCharType="separate"/>
            </w:r>
            <w:r w:rsidR="00844ADA">
              <w:rPr>
                <w:rFonts w:ascii="Arial" w:hAnsi="Arial" w:cs="Arial"/>
                <w:noProof/>
                <w:webHidden/>
                <w:sz w:val="24"/>
                <w:szCs w:val="24"/>
              </w:rPr>
              <w:t>19</w:t>
            </w:r>
            <w:r w:rsidR="00247F3B" w:rsidRPr="00247F3B">
              <w:rPr>
                <w:rFonts w:ascii="Arial" w:hAnsi="Arial" w:cs="Arial"/>
                <w:noProof/>
                <w:webHidden/>
                <w:sz w:val="24"/>
                <w:szCs w:val="24"/>
              </w:rPr>
              <w:fldChar w:fldCharType="end"/>
            </w:r>
          </w:hyperlink>
        </w:p>
        <w:p w:rsidR="00CA4E2D" w:rsidRDefault="00CA4E2D">
          <w:r w:rsidRPr="00247F3B">
            <w:rPr>
              <w:rFonts w:ascii="Arial" w:hAnsi="Arial" w:cs="Arial"/>
              <w:b/>
              <w:bCs/>
              <w:noProof/>
              <w:sz w:val="24"/>
              <w:szCs w:val="24"/>
            </w:rPr>
            <w:fldChar w:fldCharType="end"/>
          </w:r>
        </w:p>
      </w:sdtContent>
    </w:sdt>
    <w:p w:rsidR="000272D9" w:rsidRDefault="000272D9" w:rsidP="000272D9">
      <w:pPr>
        <w:rPr>
          <w:rFonts w:ascii="Arial" w:hAnsi="Arial" w:cs="Arial"/>
          <w:lang w:eastAsia="fr-FR"/>
        </w:rPr>
      </w:pPr>
    </w:p>
    <w:p w:rsidR="000272D9" w:rsidRDefault="000272D9" w:rsidP="000272D9">
      <w:pPr>
        <w:rPr>
          <w:rFonts w:ascii="Arial" w:hAnsi="Arial" w:cs="Arial"/>
          <w:lang w:eastAsia="fr-FR"/>
        </w:rPr>
      </w:pPr>
    </w:p>
    <w:p w:rsidR="000272D9" w:rsidRPr="000272D9" w:rsidRDefault="000272D9" w:rsidP="000272D9">
      <w:pPr>
        <w:rPr>
          <w:rFonts w:ascii="Arial" w:hAnsi="Arial" w:cs="Arial"/>
          <w:lang w:eastAsia="fr-FR"/>
        </w:rPr>
      </w:pPr>
    </w:p>
    <w:p w:rsidR="004140C0" w:rsidRPr="000272D9" w:rsidRDefault="004140C0" w:rsidP="009A097C">
      <w:pPr>
        <w:widowControl/>
        <w:autoSpaceDE/>
        <w:autoSpaceDN/>
        <w:rPr>
          <w:rFonts w:ascii="Arial" w:hAnsi="Arial" w:cs="Arial"/>
          <w:color w:val="000000" w:themeColor="text1"/>
          <w:sz w:val="20"/>
          <w:szCs w:val="20"/>
        </w:rPr>
      </w:pPr>
      <w:r w:rsidRPr="000272D9">
        <w:rPr>
          <w:rFonts w:ascii="Arial" w:hAnsi="Arial" w:cs="Arial"/>
          <w:color w:val="000000" w:themeColor="text1"/>
          <w:sz w:val="20"/>
          <w:szCs w:val="20"/>
        </w:rPr>
        <w:br w:type="page"/>
      </w:r>
    </w:p>
    <w:p w:rsidR="005D5BA5" w:rsidRPr="00CA4E2D" w:rsidRDefault="009A097C" w:rsidP="00CA4E2D">
      <w:pPr>
        <w:pStyle w:val="Heading1"/>
      </w:pPr>
      <w:bookmarkStart w:id="1" w:name="_Toc83207946"/>
      <w:proofErr w:type="spellStart"/>
      <w:r w:rsidRPr="00CA4E2D">
        <w:lastRenderedPageBreak/>
        <w:t>Glossary</w:t>
      </w:r>
      <w:bookmarkEnd w:id="1"/>
      <w:proofErr w:type="spellEnd"/>
    </w:p>
    <w:p w:rsidR="005D5BA5" w:rsidRPr="000272D9" w:rsidRDefault="005D5BA5" w:rsidP="009A097C">
      <w:pPr>
        <w:ind w:right="57"/>
        <w:contextualSpacing/>
        <w:jc w:val="both"/>
        <w:rPr>
          <w:rFonts w:ascii="Arial" w:hAnsi="Arial" w:cs="Arial"/>
          <w:color w:val="000000" w:themeColor="text1"/>
          <w:lang w:val="fr-FR"/>
        </w:rPr>
      </w:pPr>
    </w:p>
    <w:p w:rsidR="009A097C" w:rsidRPr="00247F3B" w:rsidRDefault="009A097C" w:rsidP="00247F3B">
      <w:pPr>
        <w:tabs>
          <w:tab w:val="left" w:pos="1701"/>
        </w:tabs>
        <w:spacing w:line="276" w:lineRule="auto"/>
        <w:ind w:left="1701" w:right="57" w:hanging="1701"/>
        <w:contextualSpacing/>
        <w:jc w:val="both"/>
        <w:rPr>
          <w:rFonts w:ascii="Arial" w:hAnsi="Arial" w:cs="Arial"/>
          <w:i/>
          <w:iCs/>
          <w:color w:val="000000" w:themeColor="text1"/>
          <w:sz w:val="20"/>
          <w:lang w:val="fr-FR"/>
        </w:rPr>
      </w:pPr>
      <w:r w:rsidRPr="00247F3B">
        <w:rPr>
          <w:rFonts w:ascii="Arial" w:hAnsi="Arial" w:cs="Arial"/>
          <w:color w:val="000000" w:themeColor="text1"/>
          <w:sz w:val="20"/>
          <w:lang w:val="fr-FR"/>
        </w:rPr>
        <w:t>AFD</w:t>
      </w:r>
      <w:r w:rsidRPr="00247F3B">
        <w:rPr>
          <w:rFonts w:ascii="Arial" w:hAnsi="Arial" w:cs="Arial"/>
          <w:color w:val="000000" w:themeColor="text1"/>
          <w:sz w:val="20"/>
          <w:lang w:val="fr-FR"/>
        </w:rPr>
        <w:tab/>
      </w:r>
      <w:r w:rsidRPr="00247F3B">
        <w:rPr>
          <w:rFonts w:ascii="Arial" w:hAnsi="Arial" w:cs="Arial"/>
          <w:i/>
          <w:iCs/>
          <w:color w:val="000000" w:themeColor="text1"/>
          <w:sz w:val="20"/>
          <w:lang w:val="fr-FR"/>
        </w:rPr>
        <w:t>Agence Française de Développement</w:t>
      </w:r>
    </w:p>
    <w:p w:rsidR="00215974" w:rsidRPr="00247F3B" w:rsidRDefault="00215974" w:rsidP="00247F3B">
      <w:pPr>
        <w:tabs>
          <w:tab w:val="left" w:pos="1701"/>
        </w:tabs>
        <w:spacing w:line="276" w:lineRule="auto"/>
        <w:ind w:left="1701" w:right="57" w:hanging="1701"/>
        <w:contextualSpacing/>
        <w:jc w:val="both"/>
        <w:rPr>
          <w:rFonts w:ascii="Arial" w:hAnsi="Arial" w:cs="Arial"/>
          <w:color w:val="000000" w:themeColor="text1"/>
          <w:sz w:val="20"/>
        </w:rPr>
      </w:pPr>
      <w:r w:rsidRPr="00247F3B">
        <w:rPr>
          <w:rFonts w:ascii="Arial" w:hAnsi="Arial" w:cs="Arial"/>
          <w:color w:val="000000" w:themeColor="text1"/>
          <w:sz w:val="20"/>
        </w:rPr>
        <w:t>AFOLU</w:t>
      </w:r>
      <w:r w:rsidRPr="00247F3B">
        <w:rPr>
          <w:rFonts w:ascii="Arial" w:hAnsi="Arial" w:cs="Arial"/>
          <w:color w:val="000000" w:themeColor="text1"/>
          <w:sz w:val="20"/>
        </w:rPr>
        <w:tab/>
        <w:t>Agriculture, Forestry and Other Land Use</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rPr>
      </w:pPr>
      <w:r w:rsidRPr="00247F3B">
        <w:rPr>
          <w:rFonts w:ascii="Arial" w:hAnsi="Arial" w:cs="Arial"/>
          <w:color w:val="000000" w:themeColor="text1"/>
          <w:sz w:val="20"/>
        </w:rPr>
        <w:t>AR</w:t>
      </w:r>
      <w:r w:rsidRPr="00247F3B">
        <w:rPr>
          <w:rFonts w:ascii="Arial" w:hAnsi="Arial" w:cs="Arial"/>
          <w:color w:val="000000" w:themeColor="text1"/>
          <w:sz w:val="20"/>
        </w:rPr>
        <w:tab/>
        <w:t>Assessment Report</w:t>
      </w:r>
    </w:p>
    <w:p w:rsidR="002275D1" w:rsidRPr="00247F3B" w:rsidRDefault="002275D1" w:rsidP="00247F3B">
      <w:pPr>
        <w:tabs>
          <w:tab w:val="left" w:pos="1701"/>
        </w:tabs>
        <w:spacing w:line="276" w:lineRule="auto"/>
        <w:ind w:left="1701" w:right="57" w:hanging="1701"/>
        <w:contextualSpacing/>
        <w:jc w:val="both"/>
        <w:rPr>
          <w:rFonts w:ascii="Arial" w:hAnsi="Arial" w:cs="Arial"/>
          <w:color w:val="000000" w:themeColor="text1"/>
          <w:sz w:val="20"/>
        </w:rPr>
      </w:pPr>
      <w:r w:rsidRPr="00247F3B">
        <w:rPr>
          <w:rFonts w:ascii="Arial" w:hAnsi="Arial" w:cs="Arial"/>
          <w:color w:val="000000" w:themeColor="text1"/>
          <w:sz w:val="20"/>
        </w:rPr>
        <w:t>BAU</w:t>
      </w:r>
      <w:r w:rsidRPr="00247F3B">
        <w:rPr>
          <w:rFonts w:ascii="Arial" w:hAnsi="Arial" w:cs="Arial"/>
          <w:color w:val="000000" w:themeColor="text1"/>
          <w:sz w:val="20"/>
        </w:rPr>
        <w:tab/>
        <w:t xml:space="preserve">Business </w:t>
      </w:r>
      <w:proofErr w:type="gramStart"/>
      <w:r w:rsidRPr="00247F3B">
        <w:rPr>
          <w:rFonts w:ascii="Arial" w:hAnsi="Arial" w:cs="Arial"/>
          <w:color w:val="000000" w:themeColor="text1"/>
          <w:sz w:val="20"/>
        </w:rPr>
        <w:t>As</w:t>
      </w:r>
      <w:proofErr w:type="gramEnd"/>
      <w:r w:rsidRPr="00247F3B">
        <w:rPr>
          <w:rFonts w:ascii="Arial" w:hAnsi="Arial" w:cs="Arial"/>
          <w:color w:val="000000" w:themeColor="text1"/>
          <w:sz w:val="20"/>
        </w:rPr>
        <w:t xml:space="preserve"> Usual</w:t>
      </w:r>
    </w:p>
    <w:p w:rsidR="00215974" w:rsidRPr="00247F3B" w:rsidRDefault="00215974" w:rsidP="00247F3B">
      <w:pPr>
        <w:tabs>
          <w:tab w:val="left" w:pos="1701"/>
        </w:tabs>
        <w:spacing w:line="276" w:lineRule="auto"/>
        <w:ind w:left="1701" w:right="57" w:hanging="1701"/>
        <w:contextualSpacing/>
        <w:jc w:val="both"/>
        <w:rPr>
          <w:rFonts w:ascii="Arial" w:hAnsi="Arial" w:cs="Arial"/>
          <w:color w:val="000000" w:themeColor="text1"/>
          <w:sz w:val="20"/>
        </w:rPr>
      </w:pPr>
      <w:r w:rsidRPr="00247F3B">
        <w:rPr>
          <w:rFonts w:ascii="Arial" w:hAnsi="Arial" w:cs="Arial"/>
          <w:color w:val="000000" w:themeColor="text1"/>
          <w:sz w:val="20"/>
        </w:rPr>
        <w:t>BUR</w:t>
      </w:r>
      <w:r w:rsidRPr="00247F3B">
        <w:rPr>
          <w:rFonts w:ascii="Arial" w:hAnsi="Arial" w:cs="Arial"/>
          <w:color w:val="000000" w:themeColor="text1"/>
          <w:sz w:val="20"/>
        </w:rPr>
        <w:tab/>
      </w:r>
      <w:r w:rsidR="00D3590B" w:rsidRPr="00247F3B">
        <w:rPr>
          <w:rFonts w:ascii="Arial" w:hAnsi="Arial" w:cs="Arial"/>
          <w:color w:val="000000" w:themeColor="text1"/>
          <w:sz w:val="20"/>
        </w:rPr>
        <w:t>Biennial Update Report</w:t>
      </w:r>
    </w:p>
    <w:p w:rsidR="009D3F78" w:rsidRPr="00247F3B" w:rsidRDefault="009D3F78" w:rsidP="00247F3B">
      <w:pPr>
        <w:tabs>
          <w:tab w:val="left" w:pos="1701"/>
        </w:tabs>
        <w:spacing w:line="276" w:lineRule="auto"/>
        <w:ind w:left="1701" w:right="57" w:hanging="1701"/>
        <w:contextualSpacing/>
        <w:jc w:val="both"/>
        <w:rPr>
          <w:rFonts w:ascii="Arial" w:hAnsi="Arial" w:cs="Arial"/>
          <w:color w:val="000000" w:themeColor="text1"/>
          <w:sz w:val="20"/>
        </w:rPr>
      </w:pPr>
      <w:r w:rsidRPr="00247F3B">
        <w:rPr>
          <w:rFonts w:ascii="Arial" w:hAnsi="Arial" w:cs="Arial"/>
          <w:color w:val="000000" w:themeColor="text1"/>
          <w:sz w:val="20"/>
        </w:rPr>
        <w:t>CBIT</w:t>
      </w:r>
      <w:r w:rsidRPr="00247F3B">
        <w:rPr>
          <w:rFonts w:ascii="Arial" w:hAnsi="Arial" w:cs="Arial"/>
          <w:color w:val="000000" w:themeColor="text1"/>
          <w:sz w:val="20"/>
        </w:rPr>
        <w:tab/>
        <w:t xml:space="preserve">Capacity Building Initiative </w:t>
      </w:r>
      <w:r w:rsidR="00F57D13" w:rsidRPr="00247F3B">
        <w:rPr>
          <w:rFonts w:ascii="Arial" w:hAnsi="Arial" w:cs="Arial"/>
          <w:color w:val="000000" w:themeColor="text1"/>
          <w:sz w:val="20"/>
        </w:rPr>
        <w:t>for</w:t>
      </w:r>
      <w:r w:rsidRPr="00247F3B">
        <w:rPr>
          <w:rFonts w:ascii="Arial" w:hAnsi="Arial" w:cs="Arial"/>
          <w:color w:val="000000" w:themeColor="text1"/>
          <w:sz w:val="20"/>
        </w:rPr>
        <w:t xml:space="preserve"> Transparency</w:t>
      </w:r>
    </w:p>
    <w:p w:rsidR="009A097C" w:rsidRPr="00247F3B" w:rsidRDefault="009A097C" w:rsidP="00247F3B">
      <w:pPr>
        <w:tabs>
          <w:tab w:val="left" w:pos="1701"/>
        </w:tabs>
        <w:spacing w:line="276" w:lineRule="auto"/>
        <w:ind w:left="1701" w:right="57" w:hanging="1701"/>
        <w:contextualSpacing/>
        <w:jc w:val="both"/>
        <w:rPr>
          <w:rFonts w:ascii="Arial" w:hAnsi="Arial" w:cs="Arial"/>
          <w:color w:val="000000" w:themeColor="text1"/>
          <w:sz w:val="20"/>
        </w:rPr>
      </w:pPr>
      <w:r w:rsidRPr="00247F3B">
        <w:rPr>
          <w:rFonts w:ascii="Arial" w:hAnsi="Arial" w:cs="Arial"/>
          <w:color w:val="000000" w:themeColor="text1"/>
          <w:sz w:val="20"/>
        </w:rPr>
        <w:t>CDM</w:t>
      </w:r>
      <w:r w:rsidR="00BD6DA4" w:rsidRPr="00247F3B">
        <w:rPr>
          <w:rFonts w:ascii="Arial" w:hAnsi="Arial" w:cs="Arial"/>
          <w:color w:val="000000" w:themeColor="text1"/>
          <w:sz w:val="20"/>
        </w:rPr>
        <w:tab/>
      </w:r>
      <w:r w:rsidR="00B90F4D" w:rsidRPr="00247F3B">
        <w:rPr>
          <w:rFonts w:ascii="Arial" w:hAnsi="Arial" w:cs="Arial"/>
          <w:color w:val="000000" w:themeColor="text1"/>
          <w:sz w:val="20"/>
          <w:lang w:val="en-GB"/>
        </w:rPr>
        <w:t>Clean Development Mechanism</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CH</w:t>
      </w:r>
      <w:r w:rsidRPr="00247F3B">
        <w:rPr>
          <w:rFonts w:ascii="Arial" w:hAnsi="Arial" w:cs="Arial"/>
          <w:color w:val="000000" w:themeColor="text1"/>
          <w:sz w:val="20"/>
          <w:vertAlign w:val="subscript"/>
          <w:lang w:val="en-GB"/>
        </w:rPr>
        <w:t>4</w:t>
      </w:r>
      <w:r w:rsidRPr="00247F3B">
        <w:rPr>
          <w:rFonts w:ascii="Arial" w:hAnsi="Arial" w:cs="Arial"/>
          <w:color w:val="000000" w:themeColor="text1"/>
          <w:sz w:val="20"/>
          <w:lang w:val="en-GB"/>
        </w:rPr>
        <w:tab/>
        <w:t>Methane</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CMA</w:t>
      </w:r>
      <w:r w:rsidRPr="00247F3B">
        <w:rPr>
          <w:rFonts w:ascii="Arial" w:hAnsi="Arial" w:cs="Arial"/>
          <w:color w:val="000000" w:themeColor="text1"/>
          <w:sz w:val="20"/>
          <w:lang w:val="en-GB"/>
        </w:rPr>
        <w:tab/>
        <w:t>Conference of the Parties serving as the meeting of the Parties to the Paris Agreement</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CO</w:t>
      </w:r>
      <w:r w:rsidRPr="00247F3B">
        <w:rPr>
          <w:rFonts w:ascii="Arial" w:hAnsi="Arial" w:cs="Arial"/>
          <w:color w:val="000000" w:themeColor="text1"/>
          <w:sz w:val="20"/>
          <w:vertAlign w:val="subscript"/>
          <w:lang w:val="en-GB"/>
        </w:rPr>
        <w:t>2</w:t>
      </w:r>
      <w:r w:rsidRPr="00247F3B">
        <w:rPr>
          <w:rFonts w:ascii="Arial" w:hAnsi="Arial" w:cs="Arial"/>
          <w:color w:val="000000" w:themeColor="text1"/>
          <w:sz w:val="20"/>
          <w:lang w:val="en-GB"/>
        </w:rPr>
        <w:tab/>
        <w:t xml:space="preserve">Carbon </w:t>
      </w:r>
      <w:r w:rsidR="002275D1" w:rsidRPr="00247F3B">
        <w:rPr>
          <w:rFonts w:ascii="Arial" w:hAnsi="Arial" w:cs="Arial"/>
          <w:color w:val="000000" w:themeColor="text1"/>
          <w:sz w:val="20"/>
          <w:lang w:val="en-GB"/>
        </w:rPr>
        <w:t>D</w:t>
      </w:r>
      <w:r w:rsidRPr="00247F3B">
        <w:rPr>
          <w:rFonts w:ascii="Arial" w:hAnsi="Arial" w:cs="Arial"/>
          <w:color w:val="000000" w:themeColor="text1"/>
          <w:sz w:val="20"/>
          <w:lang w:val="en-GB"/>
        </w:rPr>
        <w:t>ioxide</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CO</w:t>
      </w:r>
      <w:r w:rsidRPr="00247F3B">
        <w:rPr>
          <w:rFonts w:ascii="Arial" w:hAnsi="Arial" w:cs="Arial"/>
          <w:color w:val="000000" w:themeColor="text1"/>
          <w:sz w:val="20"/>
          <w:vertAlign w:val="subscript"/>
          <w:lang w:val="en-GB"/>
        </w:rPr>
        <w:t xml:space="preserve">2 </w:t>
      </w:r>
      <w:proofErr w:type="spellStart"/>
      <w:r w:rsidRPr="00247F3B">
        <w:rPr>
          <w:rFonts w:ascii="Arial" w:hAnsi="Arial" w:cs="Arial"/>
          <w:color w:val="000000" w:themeColor="text1"/>
          <w:sz w:val="20"/>
          <w:lang w:val="en-GB"/>
        </w:rPr>
        <w:t>eq</w:t>
      </w:r>
      <w:proofErr w:type="spellEnd"/>
      <w:r w:rsidRPr="00247F3B">
        <w:rPr>
          <w:rFonts w:ascii="Arial" w:hAnsi="Arial" w:cs="Arial"/>
          <w:color w:val="000000" w:themeColor="text1"/>
          <w:sz w:val="20"/>
          <w:lang w:val="en-GB"/>
        </w:rPr>
        <w:tab/>
        <w:t xml:space="preserve">Carbon </w:t>
      </w:r>
      <w:r w:rsidR="002275D1" w:rsidRPr="00247F3B">
        <w:rPr>
          <w:rFonts w:ascii="Arial" w:hAnsi="Arial" w:cs="Arial"/>
          <w:color w:val="000000" w:themeColor="text1"/>
          <w:sz w:val="20"/>
          <w:lang w:val="en-GB"/>
        </w:rPr>
        <w:t>D</w:t>
      </w:r>
      <w:r w:rsidRPr="00247F3B">
        <w:rPr>
          <w:rFonts w:ascii="Arial" w:hAnsi="Arial" w:cs="Arial"/>
          <w:color w:val="000000" w:themeColor="text1"/>
          <w:sz w:val="20"/>
          <w:lang w:val="en-GB"/>
        </w:rPr>
        <w:t xml:space="preserve">ioxide </w:t>
      </w:r>
      <w:r w:rsidR="002275D1" w:rsidRPr="00247F3B">
        <w:rPr>
          <w:rFonts w:ascii="Arial" w:hAnsi="Arial" w:cs="Arial"/>
          <w:color w:val="000000" w:themeColor="text1"/>
          <w:sz w:val="20"/>
          <w:lang w:val="en-GB"/>
        </w:rPr>
        <w:t>E</w:t>
      </w:r>
      <w:r w:rsidRPr="00247F3B">
        <w:rPr>
          <w:rFonts w:ascii="Arial" w:hAnsi="Arial" w:cs="Arial"/>
          <w:color w:val="000000" w:themeColor="text1"/>
          <w:sz w:val="20"/>
          <w:lang w:val="en-GB"/>
        </w:rPr>
        <w:t>quivalent</w:t>
      </w:r>
    </w:p>
    <w:p w:rsidR="009A097C" w:rsidRPr="00247F3B" w:rsidRDefault="009A097C"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COP</w:t>
      </w:r>
      <w:r w:rsidRPr="00247F3B">
        <w:rPr>
          <w:rFonts w:ascii="Arial" w:hAnsi="Arial" w:cs="Arial"/>
          <w:color w:val="000000" w:themeColor="text1"/>
          <w:sz w:val="20"/>
          <w:lang w:val="en-GB"/>
        </w:rPr>
        <w:tab/>
        <w:t xml:space="preserve">Conference </w:t>
      </w:r>
      <w:r w:rsidR="004E532E" w:rsidRPr="00247F3B">
        <w:rPr>
          <w:rFonts w:ascii="Arial" w:hAnsi="Arial" w:cs="Arial"/>
          <w:color w:val="000000" w:themeColor="text1"/>
          <w:sz w:val="20"/>
          <w:lang w:val="en-GB"/>
        </w:rPr>
        <w:t xml:space="preserve">of </w:t>
      </w:r>
      <w:r w:rsidRPr="00247F3B">
        <w:rPr>
          <w:rFonts w:ascii="Arial" w:hAnsi="Arial" w:cs="Arial"/>
          <w:color w:val="000000" w:themeColor="text1"/>
          <w:sz w:val="20"/>
          <w:lang w:val="en-GB"/>
        </w:rPr>
        <w:t>the Parties</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COVID-19</w:t>
      </w:r>
      <w:r w:rsidRPr="00247F3B">
        <w:rPr>
          <w:rFonts w:ascii="Arial" w:hAnsi="Arial" w:cs="Arial"/>
          <w:color w:val="000000" w:themeColor="text1"/>
          <w:sz w:val="20"/>
          <w:lang w:val="en-GB"/>
        </w:rPr>
        <w:tab/>
        <w:t>Coronavirus disease 2019</w:t>
      </w:r>
    </w:p>
    <w:p w:rsidR="006D61B2" w:rsidRPr="00247F3B" w:rsidRDefault="006D61B2"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DCC</w:t>
      </w:r>
      <w:r w:rsidRPr="00247F3B">
        <w:rPr>
          <w:rFonts w:ascii="Arial" w:hAnsi="Arial" w:cs="Arial"/>
          <w:color w:val="000000" w:themeColor="text1"/>
          <w:sz w:val="20"/>
          <w:lang w:val="en-GB"/>
        </w:rPr>
        <w:tab/>
        <w:t>Department of Climate Change</w:t>
      </w:r>
    </w:p>
    <w:p w:rsidR="009D3F78" w:rsidRPr="00247F3B" w:rsidRDefault="009D3F7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ETF</w:t>
      </w:r>
      <w:r w:rsidRPr="00247F3B">
        <w:rPr>
          <w:rFonts w:ascii="Arial" w:hAnsi="Arial" w:cs="Arial"/>
          <w:color w:val="000000" w:themeColor="text1"/>
          <w:sz w:val="20"/>
          <w:lang w:val="en-GB"/>
        </w:rPr>
        <w:tab/>
        <w:t>Enhanced Transparency Framework</w:t>
      </w:r>
    </w:p>
    <w:p w:rsidR="009A097C" w:rsidRPr="00247F3B" w:rsidRDefault="009A097C"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GCF</w:t>
      </w:r>
      <w:r w:rsidRPr="00247F3B">
        <w:rPr>
          <w:rFonts w:ascii="Arial" w:hAnsi="Arial" w:cs="Arial"/>
          <w:color w:val="000000" w:themeColor="text1"/>
          <w:sz w:val="20"/>
          <w:lang w:val="en-GB"/>
        </w:rPr>
        <w:tab/>
        <w:t>Green Climate Fund</w:t>
      </w:r>
    </w:p>
    <w:p w:rsidR="00AD641F" w:rsidRPr="00247F3B" w:rsidRDefault="00AD641F"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GDP</w:t>
      </w:r>
      <w:r w:rsidR="00C55D4F" w:rsidRPr="00247F3B">
        <w:rPr>
          <w:rFonts w:ascii="Arial" w:hAnsi="Arial" w:cs="Arial"/>
          <w:color w:val="000000" w:themeColor="text1"/>
          <w:sz w:val="20"/>
          <w:lang w:val="en-GB"/>
        </w:rPr>
        <w:tab/>
        <w:t>Gross Domestic Product</w:t>
      </w:r>
    </w:p>
    <w:p w:rsidR="009D3F78" w:rsidRPr="00247F3B" w:rsidRDefault="009D3F7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GEF</w:t>
      </w:r>
      <w:r w:rsidRPr="00247F3B">
        <w:rPr>
          <w:rFonts w:ascii="Arial" w:hAnsi="Arial" w:cs="Arial"/>
          <w:color w:val="000000" w:themeColor="text1"/>
          <w:sz w:val="20"/>
          <w:lang w:val="en-GB"/>
        </w:rPr>
        <w:tab/>
        <w:t>Global Environment Facility</w:t>
      </w:r>
    </w:p>
    <w:p w:rsidR="00202137" w:rsidRPr="00247F3B" w:rsidRDefault="009A097C"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GHG</w:t>
      </w:r>
      <w:r w:rsidRPr="00247F3B">
        <w:rPr>
          <w:rFonts w:ascii="Arial" w:hAnsi="Arial" w:cs="Arial"/>
          <w:color w:val="000000" w:themeColor="text1"/>
          <w:sz w:val="20"/>
          <w:lang w:val="en-GB"/>
        </w:rPr>
        <w:tab/>
      </w:r>
      <w:r w:rsidR="000E748D" w:rsidRPr="00247F3B">
        <w:rPr>
          <w:rFonts w:ascii="Arial" w:hAnsi="Arial" w:cs="Arial"/>
          <w:color w:val="000000" w:themeColor="text1"/>
          <w:sz w:val="20"/>
          <w:lang w:val="en-GB"/>
        </w:rPr>
        <w:t>Greenhouse Ga</w:t>
      </w:r>
      <w:r w:rsidR="00C41670" w:rsidRPr="00247F3B">
        <w:rPr>
          <w:rFonts w:ascii="Arial" w:hAnsi="Arial" w:cs="Arial"/>
          <w:color w:val="000000" w:themeColor="text1"/>
          <w:sz w:val="20"/>
          <w:lang w:val="en-GB"/>
        </w:rPr>
        <w:t>s</w:t>
      </w:r>
    </w:p>
    <w:p w:rsidR="00845253" w:rsidRPr="00247F3B" w:rsidRDefault="00845253"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GWP</w:t>
      </w:r>
      <w:r w:rsidRPr="00247F3B">
        <w:rPr>
          <w:rFonts w:ascii="Arial" w:hAnsi="Arial" w:cs="Arial"/>
          <w:color w:val="000000" w:themeColor="text1"/>
          <w:sz w:val="20"/>
          <w:lang w:val="en-GB"/>
        </w:rPr>
        <w:tab/>
        <w:t xml:space="preserve">Global </w:t>
      </w:r>
      <w:r w:rsidR="002275D1" w:rsidRPr="00247F3B">
        <w:rPr>
          <w:rFonts w:ascii="Arial" w:hAnsi="Arial" w:cs="Arial"/>
          <w:color w:val="000000" w:themeColor="text1"/>
          <w:sz w:val="20"/>
          <w:lang w:val="en-GB"/>
        </w:rPr>
        <w:t>W</w:t>
      </w:r>
      <w:r w:rsidRPr="00247F3B">
        <w:rPr>
          <w:rFonts w:ascii="Arial" w:hAnsi="Arial" w:cs="Arial"/>
          <w:color w:val="000000" w:themeColor="text1"/>
          <w:sz w:val="20"/>
          <w:lang w:val="en-GB"/>
        </w:rPr>
        <w:t xml:space="preserve">arming </w:t>
      </w:r>
      <w:r w:rsidR="002275D1" w:rsidRPr="00247F3B">
        <w:rPr>
          <w:rFonts w:ascii="Arial" w:hAnsi="Arial" w:cs="Arial"/>
          <w:color w:val="000000" w:themeColor="text1"/>
          <w:sz w:val="20"/>
          <w:lang w:val="en-GB"/>
        </w:rPr>
        <w:t>P</w:t>
      </w:r>
      <w:r w:rsidRPr="00247F3B">
        <w:rPr>
          <w:rFonts w:ascii="Arial" w:hAnsi="Arial" w:cs="Arial"/>
          <w:color w:val="000000" w:themeColor="text1"/>
          <w:sz w:val="20"/>
          <w:lang w:val="en-GB"/>
        </w:rPr>
        <w:t>otential</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HFC</w:t>
      </w:r>
      <w:r w:rsidRPr="00247F3B">
        <w:rPr>
          <w:rFonts w:ascii="Arial" w:hAnsi="Arial" w:cs="Arial"/>
          <w:color w:val="000000" w:themeColor="text1"/>
          <w:sz w:val="20"/>
          <w:lang w:val="en-GB"/>
        </w:rPr>
        <w:tab/>
        <w:t>Hydrofluorocarbon</w:t>
      </w:r>
    </w:p>
    <w:p w:rsidR="006D61B2" w:rsidRPr="00247F3B" w:rsidRDefault="006D61B2"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IA</w:t>
      </w:r>
      <w:r w:rsidRPr="00247F3B">
        <w:rPr>
          <w:rFonts w:ascii="Arial" w:hAnsi="Arial" w:cs="Arial"/>
          <w:color w:val="000000" w:themeColor="text1"/>
          <w:sz w:val="20"/>
          <w:lang w:val="en-GB"/>
        </w:rPr>
        <w:tab/>
        <w:t>Institutional Arrangement</w:t>
      </w:r>
    </w:p>
    <w:p w:rsidR="005346C6" w:rsidRPr="00247F3B" w:rsidRDefault="005346C6"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ICTU</w:t>
      </w:r>
      <w:r w:rsidRPr="00247F3B">
        <w:rPr>
          <w:rFonts w:ascii="Arial" w:hAnsi="Arial" w:cs="Arial"/>
          <w:color w:val="000000" w:themeColor="text1"/>
          <w:sz w:val="20"/>
          <w:lang w:val="en-GB"/>
        </w:rPr>
        <w:tab/>
        <w:t>Information necessary to facilitate Clarity, Transparency and Understanding</w:t>
      </w:r>
    </w:p>
    <w:p w:rsidR="005346C6" w:rsidRPr="00247F3B" w:rsidRDefault="005346C6"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INDC</w:t>
      </w:r>
      <w:r w:rsidR="00C41670" w:rsidRPr="00247F3B">
        <w:rPr>
          <w:rFonts w:ascii="Arial" w:hAnsi="Arial" w:cs="Arial"/>
          <w:color w:val="000000" w:themeColor="text1"/>
          <w:sz w:val="20"/>
          <w:lang w:val="en-GB"/>
        </w:rPr>
        <w:tab/>
        <w:t>Intended Nationally Determined Contribution</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IPCC</w:t>
      </w:r>
      <w:r w:rsidRPr="00247F3B">
        <w:rPr>
          <w:rFonts w:ascii="Arial" w:hAnsi="Arial" w:cs="Arial"/>
          <w:color w:val="000000" w:themeColor="text1"/>
          <w:sz w:val="20"/>
          <w:lang w:val="en-GB"/>
        </w:rPr>
        <w:tab/>
        <w:t>Intergovernmental Panel on Climate Change</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IPPU</w:t>
      </w:r>
      <w:r w:rsidRPr="00247F3B">
        <w:rPr>
          <w:rFonts w:ascii="Arial" w:hAnsi="Arial" w:cs="Arial"/>
          <w:color w:val="000000" w:themeColor="text1"/>
          <w:sz w:val="20"/>
          <w:lang w:val="en-GB"/>
        </w:rPr>
        <w:tab/>
        <w:t xml:space="preserve">Industrial </w:t>
      </w:r>
      <w:r w:rsidR="002275D1" w:rsidRPr="00247F3B">
        <w:rPr>
          <w:rFonts w:ascii="Arial" w:hAnsi="Arial" w:cs="Arial"/>
          <w:color w:val="000000" w:themeColor="text1"/>
          <w:sz w:val="20"/>
          <w:lang w:val="en-GB"/>
        </w:rPr>
        <w:t>P</w:t>
      </w:r>
      <w:r w:rsidRPr="00247F3B">
        <w:rPr>
          <w:rFonts w:ascii="Arial" w:hAnsi="Arial" w:cs="Arial"/>
          <w:color w:val="000000" w:themeColor="text1"/>
          <w:sz w:val="20"/>
          <w:lang w:val="en-GB"/>
        </w:rPr>
        <w:t xml:space="preserve">rocesses and </w:t>
      </w:r>
      <w:r w:rsidR="002275D1" w:rsidRPr="00247F3B">
        <w:rPr>
          <w:rFonts w:ascii="Arial" w:hAnsi="Arial" w:cs="Arial"/>
          <w:color w:val="000000" w:themeColor="text1"/>
          <w:sz w:val="20"/>
          <w:lang w:val="en-GB"/>
        </w:rPr>
        <w:t>P</w:t>
      </w:r>
      <w:r w:rsidRPr="00247F3B">
        <w:rPr>
          <w:rFonts w:ascii="Arial" w:hAnsi="Arial" w:cs="Arial"/>
          <w:color w:val="000000" w:themeColor="text1"/>
          <w:sz w:val="20"/>
          <w:lang w:val="en-GB"/>
        </w:rPr>
        <w:t xml:space="preserve">roduct </w:t>
      </w:r>
      <w:r w:rsidR="002275D1" w:rsidRPr="00247F3B">
        <w:rPr>
          <w:rFonts w:ascii="Arial" w:hAnsi="Arial" w:cs="Arial"/>
          <w:color w:val="000000" w:themeColor="text1"/>
          <w:sz w:val="20"/>
          <w:lang w:val="en-GB"/>
        </w:rPr>
        <w:t>U</w:t>
      </w:r>
      <w:r w:rsidRPr="00247F3B">
        <w:rPr>
          <w:rFonts w:ascii="Arial" w:hAnsi="Arial" w:cs="Arial"/>
          <w:color w:val="000000" w:themeColor="text1"/>
          <w:sz w:val="20"/>
          <w:lang w:val="en-GB"/>
        </w:rPr>
        <w:t>se</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LULUCF</w:t>
      </w:r>
      <w:r w:rsidRPr="00247F3B">
        <w:rPr>
          <w:rFonts w:ascii="Arial" w:hAnsi="Arial" w:cs="Arial"/>
          <w:color w:val="000000" w:themeColor="text1"/>
          <w:sz w:val="20"/>
          <w:lang w:val="en-GB"/>
        </w:rPr>
        <w:tab/>
        <w:t xml:space="preserve">Land </w:t>
      </w:r>
      <w:r w:rsidR="002275D1" w:rsidRPr="00247F3B">
        <w:rPr>
          <w:rFonts w:ascii="Arial" w:hAnsi="Arial" w:cs="Arial"/>
          <w:color w:val="000000" w:themeColor="text1"/>
          <w:sz w:val="20"/>
          <w:lang w:val="en-GB"/>
        </w:rPr>
        <w:t>U</w:t>
      </w:r>
      <w:r w:rsidRPr="00247F3B">
        <w:rPr>
          <w:rFonts w:ascii="Arial" w:hAnsi="Arial" w:cs="Arial"/>
          <w:color w:val="000000" w:themeColor="text1"/>
          <w:sz w:val="20"/>
          <w:lang w:val="en-GB"/>
        </w:rPr>
        <w:t xml:space="preserve">se, </w:t>
      </w:r>
      <w:r w:rsidR="002275D1" w:rsidRPr="00247F3B">
        <w:rPr>
          <w:rFonts w:ascii="Arial" w:hAnsi="Arial" w:cs="Arial"/>
          <w:color w:val="000000" w:themeColor="text1"/>
          <w:sz w:val="20"/>
          <w:lang w:val="en-GB"/>
        </w:rPr>
        <w:t>L</w:t>
      </w:r>
      <w:r w:rsidRPr="00247F3B">
        <w:rPr>
          <w:rFonts w:ascii="Arial" w:hAnsi="Arial" w:cs="Arial"/>
          <w:color w:val="000000" w:themeColor="text1"/>
          <w:sz w:val="20"/>
          <w:lang w:val="en-GB"/>
        </w:rPr>
        <w:t>and-</w:t>
      </w:r>
      <w:r w:rsidR="002275D1" w:rsidRPr="00247F3B">
        <w:rPr>
          <w:rFonts w:ascii="Arial" w:hAnsi="Arial" w:cs="Arial"/>
          <w:color w:val="000000" w:themeColor="text1"/>
          <w:sz w:val="20"/>
          <w:lang w:val="en-GB"/>
        </w:rPr>
        <w:t>U</w:t>
      </w:r>
      <w:r w:rsidRPr="00247F3B">
        <w:rPr>
          <w:rFonts w:ascii="Arial" w:hAnsi="Arial" w:cs="Arial"/>
          <w:color w:val="000000" w:themeColor="text1"/>
          <w:sz w:val="20"/>
          <w:lang w:val="en-GB"/>
        </w:rPr>
        <w:t xml:space="preserve">se </w:t>
      </w:r>
      <w:r w:rsidR="002275D1" w:rsidRPr="00247F3B">
        <w:rPr>
          <w:rFonts w:ascii="Arial" w:hAnsi="Arial" w:cs="Arial"/>
          <w:color w:val="000000" w:themeColor="text1"/>
          <w:sz w:val="20"/>
          <w:lang w:val="en-GB"/>
        </w:rPr>
        <w:t>C</w:t>
      </w:r>
      <w:r w:rsidRPr="00247F3B">
        <w:rPr>
          <w:rFonts w:ascii="Arial" w:hAnsi="Arial" w:cs="Arial"/>
          <w:color w:val="000000" w:themeColor="text1"/>
          <w:sz w:val="20"/>
          <w:lang w:val="en-GB"/>
        </w:rPr>
        <w:t xml:space="preserve">hange and </w:t>
      </w:r>
      <w:r w:rsidR="002275D1" w:rsidRPr="00247F3B">
        <w:rPr>
          <w:rFonts w:ascii="Arial" w:hAnsi="Arial" w:cs="Arial"/>
          <w:color w:val="000000" w:themeColor="text1"/>
          <w:sz w:val="20"/>
          <w:lang w:val="en-GB"/>
        </w:rPr>
        <w:t>F</w:t>
      </w:r>
      <w:r w:rsidRPr="00247F3B">
        <w:rPr>
          <w:rFonts w:ascii="Arial" w:hAnsi="Arial" w:cs="Arial"/>
          <w:color w:val="000000" w:themeColor="text1"/>
          <w:sz w:val="20"/>
          <w:lang w:val="en-GB"/>
        </w:rPr>
        <w:t>orestry</w:t>
      </w:r>
    </w:p>
    <w:p w:rsidR="00CE0E3D" w:rsidRPr="00247F3B" w:rsidRDefault="00CE0E3D"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MEAs</w:t>
      </w:r>
      <w:r w:rsidRPr="00247F3B">
        <w:rPr>
          <w:rFonts w:ascii="Arial" w:hAnsi="Arial" w:cs="Arial"/>
          <w:color w:val="000000" w:themeColor="text1"/>
          <w:sz w:val="20"/>
          <w:lang w:val="en-GB"/>
        </w:rPr>
        <w:tab/>
        <w:t>Multilateral Environmental Agreements</w:t>
      </w:r>
    </w:p>
    <w:p w:rsidR="00F0425C" w:rsidRPr="00247F3B" w:rsidRDefault="00F0425C" w:rsidP="00247F3B">
      <w:pPr>
        <w:tabs>
          <w:tab w:val="left" w:pos="1701"/>
        </w:tabs>
        <w:spacing w:line="276" w:lineRule="auto"/>
        <w:ind w:left="1701" w:right="57" w:hanging="1701"/>
        <w:contextualSpacing/>
        <w:jc w:val="both"/>
        <w:rPr>
          <w:rFonts w:ascii="Arial" w:hAnsi="Arial" w:cs="Arial"/>
          <w:color w:val="000000" w:themeColor="text1"/>
          <w:sz w:val="20"/>
          <w:lang w:val="en-GB"/>
        </w:rPr>
      </w:pPr>
      <w:proofErr w:type="spellStart"/>
      <w:r w:rsidRPr="00247F3B">
        <w:rPr>
          <w:rFonts w:ascii="Arial" w:hAnsi="Arial" w:cs="Arial"/>
          <w:color w:val="000000" w:themeColor="text1"/>
          <w:sz w:val="20"/>
          <w:lang w:val="en-GB"/>
        </w:rPr>
        <w:t>MoESWMCC</w:t>
      </w:r>
      <w:proofErr w:type="spellEnd"/>
      <w:r w:rsidRPr="00247F3B">
        <w:rPr>
          <w:rFonts w:ascii="Arial" w:hAnsi="Arial" w:cs="Arial"/>
          <w:color w:val="000000" w:themeColor="text1"/>
          <w:sz w:val="20"/>
          <w:lang w:val="en-GB"/>
        </w:rPr>
        <w:tab/>
        <w:t>Ministry of Environment, Solid Waste Management and Climate Change</w:t>
      </w:r>
    </w:p>
    <w:p w:rsidR="009D3F78" w:rsidRPr="00247F3B" w:rsidRDefault="009D3F7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MRV</w:t>
      </w:r>
      <w:r w:rsidRPr="00247F3B">
        <w:rPr>
          <w:rFonts w:ascii="Arial" w:hAnsi="Arial" w:cs="Arial"/>
          <w:color w:val="000000" w:themeColor="text1"/>
          <w:sz w:val="20"/>
          <w:lang w:val="en-GB"/>
        </w:rPr>
        <w:tab/>
        <w:t xml:space="preserve">Measurement, </w:t>
      </w:r>
      <w:r w:rsidR="00247F3B">
        <w:rPr>
          <w:rFonts w:ascii="Arial" w:hAnsi="Arial" w:cs="Arial"/>
          <w:color w:val="000000" w:themeColor="text1"/>
          <w:sz w:val="20"/>
          <w:lang w:val="en-GB"/>
        </w:rPr>
        <w:t>R</w:t>
      </w:r>
      <w:r w:rsidRPr="00247F3B">
        <w:rPr>
          <w:rFonts w:ascii="Arial" w:hAnsi="Arial" w:cs="Arial"/>
          <w:color w:val="000000" w:themeColor="text1"/>
          <w:sz w:val="20"/>
          <w:lang w:val="en-GB"/>
        </w:rPr>
        <w:t xml:space="preserve">eporting and </w:t>
      </w:r>
      <w:r w:rsidR="00247F3B">
        <w:rPr>
          <w:rFonts w:ascii="Arial" w:hAnsi="Arial" w:cs="Arial"/>
          <w:color w:val="000000" w:themeColor="text1"/>
          <w:sz w:val="20"/>
          <w:lang w:val="en-GB"/>
        </w:rPr>
        <w:t>V</w:t>
      </w:r>
      <w:r w:rsidRPr="00247F3B">
        <w:rPr>
          <w:rFonts w:ascii="Arial" w:hAnsi="Arial" w:cs="Arial"/>
          <w:color w:val="000000" w:themeColor="text1"/>
          <w:sz w:val="20"/>
          <w:lang w:val="en-GB"/>
        </w:rPr>
        <w:t>erification</w:t>
      </w:r>
    </w:p>
    <w:p w:rsidR="009A097C" w:rsidRPr="00247F3B" w:rsidRDefault="009A097C"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NAMA</w:t>
      </w:r>
      <w:r w:rsidR="00C41670" w:rsidRPr="00247F3B">
        <w:rPr>
          <w:rFonts w:ascii="Arial" w:hAnsi="Arial" w:cs="Arial"/>
          <w:color w:val="000000" w:themeColor="text1"/>
          <w:sz w:val="20"/>
          <w:lang w:val="en-GB"/>
        </w:rPr>
        <w:tab/>
        <w:t>Nationally Appropriate Mitigation Actions</w:t>
      </w:r>
    </w:p>
    <w:p w:rsidR="00BD6DA4" w:rsidRPr="00247F3B" w:rsidRDefault="00BD6DA4"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NAP</w:t>
      </w:r>
      <w:r w:rsidR="005871BC" w:rsidRPr="00247F3B">
        <w:rPr>
          <w:rFonts w:ascii="Arial" w:hAnsi="Arial" w:cs="Arial"/>
          <w:color w:val="000000" w:themeColor="text1"/>
          <w:sz w:val="20"/>
          <w:lang w:val="en-GB"/>
        </w:rPr>
        <w:tab/>
        <w:t>N</w:t>
      </w:r>
      <w:r w:rsidR="00C92B34" w:rsidRPr="00247F3B">
        <w:rPr>
          <w:rFonts w:ascii="Arial" w:hAnsi="Arial" w:cs="Arial"/>
          <w:color w:val="000000" w:themeColor="text1"/>
          <w:sz w:val="20"/>
          <w:lang w:val="en-GB"/>
        </w:rPr>
        <w:t>ational Adaptation Plan</w:t>
      </w:r>
    </w:p>
    <w:p w:rsidR="00741B81" w:rsidRPr="00247F3B" w:rsidRDefault="00A32F2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NCCAP</w:t>
      </w:r>
      <w:r w:rsidR="00741B81" w:rsidRPr="00247F3B">
        <w:rPr>
          <w:rFonts w:ascii="Arial" w:hAnsi="Arial" w:cs="Arial"/>
          <w:color w:val="000000" w:themeColor="text1"/>
          <w:sz w:val="20"/>
          <w:lang w:val="en-GB"/>
        </w:rPr>
        <w:t>F</w:t>
      </w:r>
      <w:r w:rsidRPr="00247F3B">
        <w:rPr>
          <w:rFonts w:ascii="Arial" w:hAnsi="Arial" w:cs="Arial"/>
          <w:color w:val="000000" w:themeColor="text1"/>
          <w:sz w:val="20"/>
          <w:lang w:val="en-GB"/>
        </w:rPr>
        <w:tab/>
        <w:t>National Climate Change Adaptation Policy</w:t>
      </w:r>
      <w:r w:rsidR="004E532E" w:rsidRPr="00247F3B">
        <w:rPr>
          <w:rFonts w:ascii="Arial" w:hAnsi="Arial" w:cs="Arial"/>
          <w:color w:val="000000" w:themeColor="text1"/>
          <w:sz w:val="20"/>
          <w:lang w:val="en-GB"/>
        </w:rPr>
        <w:t xml:space="preserve"> Framework</w:t>
      </w:r>
    </w:p>
    <w:p w:rsidR="005D5BA5" w:rsidRPr="00247F3B" w:rsidRDefault="009A097C"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NDC</w:t>
      </w:r>
      <w:r w:rsidRPr="00247F3B">
        <w:rPr>
          <w:rFonts w:ascii="Arial" w:hAnsi="Arial" w:cs="Arial"/>
          <w:color w:val="000000" w:themeColor="text1"/>
          <w:sz w:val="20"/>
          <w:lang w:val="en-GB"/>
        </w:rPr>
        <w:tab/>
        <w:t>Nationally Determined Contribution</w:t>
      </w:r>
    </w:p>
    <w:p w:rsidR="00B375C9" w:rsidRDefault="00B375C9"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NGO</w:t>
      </w:r>
      <w:r w:rsidRPr="00247F3B">
        <w:rPr>
          <w:rFonts w:ascii="Arial" w:hAnsi="Arial" w:cs="Arial"/>
          <w:color w:val="000000" w:themeColor="text1"/>
          <w:sz w:val="20"/>
          <w:lang w:val="en-GB"/>
        </w:rPr>
        <w:tab/>
        <w:t>Non-governmental Organizations</w:t>
      </w:r>
    </w:p>
    <w:p w:rsidR="00340897" w:rsidRPr="00247F3B" w:rsidRDefault="00340897" w:rsidP="00247F3B">
      <w:pPr>
        <w:tabs>
          <w:tab w:val="left" w:pos="1701"/>
        </w:tabs>
        <w:spacing w:line="276" w:lineRule="auto"/>
        <w:ind w:left="1701" w:right="57" w:hanging="1701"/>
        <w:contextualSpacing/>
        <w:jc w:val="both"/>
        <w:rPr>
          <w:rFonts w:ascii="Arial" w:hAnsi="Arial" w:cs="Arial"/>
          <w:color w:val="000000" w:themeColor="text1"/>
          <w:sz w:val="20"/>
          <w:lang w:val="en-GB"/>
        </w:rPr>
      </w:pPr>
      <w:proofErr w:type="spellStart"/>
      <w:r>
        <w:rPr>
          <w:rFonts w:ascii="Arial" w:hAnsi="Arial" w:cs="Arial"/>
          <w:color w:val="000000" w:themeColor="text1"/>
          <w:sz w:val="20"/>
          <w:lang w:val="en-GB"/>
        </w:rPr>
        <w:t>RoM</w:t>
      </w:r>
      <w:proofErr w:type="spellEnd"/>
      <w:r>
        <w:rPr>
          <w:rFonts w:ascii="Arial" w:hAnsi="Arial" w:cs="Arial"/>
          <w:color w:val="000000" w:themeColor="text1"/>
          <w:sz w:val="20"/>
          <w:lang w:val="en-GB"/>
        </w:rPr>
        <w:tab/>
        <w:t>Republic of Mauritius</w:t>
      </w:r>
    </w:p>
    <w:p w:rsidR="00B76308" w:rsidRPr="00247F3B" w:rsidRDefault="00B7630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SDG</w:t>
      </w:r>
      <w:r w:rsidRPr="00247F3B">
        <w:rPr>
          <w:rFonts w:ascii="Arial" w:hAnsi="Arial" w:cs="Arial"/>
          <w:color w:val="000000" w:themeColor="text1"/>
          <w:sz w:val="20"/>
          <w:lang w:val="en-GB"/>
        </w:rPr>
        <w:tab/>
        <w:t>Sustainable Development Goal</w:t>
      </w:r>
      <w:r w:rsidR="004E532E" w:rsidRPr="00247F3B">
        <w:rPr>
          <w:rFonts w:ascii="Arial" w:hAnsi="Arial" w:cs="Arial"/>
          <w:color w:val="000000" w:themeColor="text1"/>
          <w:sz w:val="20"/>
          <w:lang w:val="en-GB"/>
        </w:rPr>
        <w:t>s</w:t>
      </w:r>
    </w:p>
    <w:p w:rsidR="007106E8" w:rsidRPr="00247F3B" w:rsidRDefault="007106E8"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SIDS</w:t>
      </w:r>
      <w:r w:rsidR="0097087A" w:rsidRPr="00247F3B">
        <w:rPr>
          <w:rFonts w:ascii="Arial" w:hAnsi="Arial" w:cs="Arial"/>
          <w:color w:val="000000" w:themeColor="text1"/>
          <w:sz w:val="20"/>
          <w:lang w:val="en-GB"/>
        </w:rPr>
        <w:tab/>
        <w:t>Small Island Developing State</w:t>
      </w:r>
      <w:r w:rsidR="00247F3B">
        <w:rPr>
          <w:rFonts w:ascii="Arial" w:hAnsi="Arial" w:cs="Arial"/>
          <w:color w:val="000000" w:themeColor="text1"/>
          <w:sz w:val="20"/>
          <w:lang w:val="en-GB"/>
        </w:rPr>
        <w:t>s</w:t>
      </w:r>
    </w:p>
    <w:p w:rsidR="00A65E19" w:rsidRPr="00247F3B" w:rsidRDefault="00A65E19"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TNC</w:t>
      </w:r>
      <w:r w:rsidRPr="00247F3B">
        <w:rPr>
          <w:rFonts w:ascii="Arial" w:hAnsi="Arial" w:cs="Arial"/>
          <w:color w:val="000000" w:themeColor="text1"/>
          <w:sz w:val="20"/>
          <w:lang w:val="en-GB"/>
        </w:rPr>
        <w:tab/>
        <w:t>Third National Communication</w:t>
      </w:r>
    </w:p>
    <w:p w:rsidR="009A097C" w:rsidRPr="00247F3B" w:rsidRDefault="009A097C"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UNFCCC</w:t>
      </w:r>
      <w:r w:rsidRPr="00247F3B">
        <w:rPr>
          <w:rFonts w:ascii="Arial" w:hAnsi="Arial" w:cs="Arial"/>
          <w:color w:val="000000" w:themeColor="text1"/>
          <w:sz w:val="20"/>
          <w:lang w:val="en-GB"/>
        </w:rPr>
        <w:tab/>
        <w:t>United Nations Framework Convention on Climate Change</w:t>
      </w:r>
    </w:p>
    <w:p w:rsidR="009A097C" w:rsidRPr="00247F3B" w:rsidRDefault="009A097C" w:rsidP="00247F3B">
      <w:pPr>
        <w:tabs>
          <w:tab w:val="left" w:pos="1701"/>
        </w:tabs>
        <w:spacing w:line="276" w:lineRule="auto"/>
        <w:ind w:left="1701" w:right="57" w:hanging="1701"/>
        <w:contextualSpacing/>
        <w:jc w:val="both"/>
        <w:rPr>
          <w:rFonts w:ascii="Arial" w:hAnsi="Arial" w:cs="Arial"/>
          <w:color w:val="000000" w:themeColor="text1"/>
          <w:sz w:val="20"/>
          <w:lang w:val="en-GB"/>
        </w:rPr>
      </w:pPr>
      <w:r w:rsidRPr="00247F3B">
        <w:rPr>
          <w:rFonts w:ascii="Arial" w:hAnsi="Arial" w:cs="Arial"/>
          <w:color w:val="000000" w:themeColor="text1"/>
          <w:sz w:val="20"/>
          <w:lang w:val="en-GB"/>
        </w:rPr>
        <w:t>USD</w:t>
      </w:r>
      <w:r w:rsidR="00202137" w:rsidRPr="00247F3B">
        <w:rPr>
          <w:rFonts w:ascii="Arial" w:hAnsi="Arial" w:cs="Arial"/>
          <w:color w:val="000000" w:themeColor="text1"/>
          <w:sz w:val="20"/>
          <w:lang w:val="en-GB"/>
        </w:rPr>
        <w:tab/>
        <w:t>United States Dollar</w:t>
      </w:r>
    </w:p>
    <w:p w:rsidR="00F70A29" w:rsidRDefault="00F70A29" w:rsidP="009A097C">
      <w:pPr>
        <w:widowControl/>
        <w:autoSpaceDE/>
        <w:autoSpaceDN/>
        <w:rPr>
          <w:rFonts w:ascii="Arial" w:hAnsi="Arial" w:cs="Arial"/>
          <w:color w:val="000000" w:themeColor="text1"/>
          <w:lang w:val="en-GB"/>
        </w:rPr>
      </w:pPr>
      <w:r w:rsidRPr="000272D9">
        <w:rPr>
          <w:rFonts w:ascii="Arial" w:hAnsi="Arial" w:cs="Arial"/>
          <w:color w:val="000000" w:themeColor="text1"/>
          <w:lang w:val="en-GB"/>
        </w:rPr>
        <w:br w:type="page"/>
      </w:r>
    </w:p>
    <w:p w:rsidR="00A54731" w:rsidRPr="00247F3B" w:rsidRDefault="009A097C" w:rsidP="008A68AF">
      <w:pPr>
        <w:pStyle w:val="Heading1"/>
        <w:rPr>
          <w:lang w:val="en-US"/>
        </w:rPr>
      </w:pPr>
      <w:bookmarkStart w:id="2" w:name="_Toc83207947"/>
      <w:r w:rsidRPr="00247F3B">
        <w:rPr>
          <w:lang w:val="en-US"/>
        </w:rPr>
        <w:lastRenderedPageBreak/>
        <w:t>Executive Summary</w:t>
      </w:r>
      <w:bookmarkEnd w:id="2"/>
    </w:p>
    <w:p w:rsidR="00202267" w:rsidRPr="000272D9" w:rsidRDefault="00202267" w:rsidP="009A097C">
      <w:pPr>
        <w:ind w:right="57"/>
        <w:contextualSpacing/>
        <w:jc w:val="both"/>
        <w:rPr>
          <w:rFonts w:ascii="Arial" w:hAnsi="Arial" w:cs="Arial"/>
          <w:color w:val="000000" w:themeColor="text1"/>
          <w:lang w:val="en-GB"/>
        </w:rPr>
      </w:pPr>
    </w:p>
    <w:p w:rsidR="00D75A08" w:rsidRDefault="0099625B" w:rsidP="00272E73">
      <w:pPr>
        <w:pStyle w:val="ListParagraph"/>
        <w:numPr>
          <w:ilvl w:val="0"/>
          <w:numId w:val="5"/>
        </w:numPr>
        <w:spacing w:line="276" w:lineRule="auto"/>
        <w:jc w:val="both"/>
        <w:rPr>
          <w:rFonts w:ascii="Arial" w:hAnsi="Arial" w:cs="Arial"/>
          <w:color w:val="000000" w:themeColor="text1"/>
          <w:sz w:val="20"/>
          <w:szCs w:val="20"/>
          <w:lang w:val="en-GB"/>
        </w:rPr>
      </w:pPr>
      <w:r>
        <w:rPr>
          <w:rFonts w:ascii="Arial" w:hAnsi="Arial" w:cs="Arial"/>
          <w:sz w:val="20"/>
          <w:szCs w:val="20"/>
          <w:lang w:val="en-GB"/>
        </w:rPr>
        <w:t xml:space="preserve">Mauritius’ </w:t>
      </w:r>
      <w:r w:rsidR="005C3B7C" w:rsidRPr="00647146">
        <w:rPr>
          <w:rFonts w:ascii="Arial" w:hAnsi="Arial" w:cs="Arial"/>
          <w:sz w:val="20"/>
          <w:szCs w:val="20"/>
          <w:lang w:val="en-GB"/>
        </w:rPr>
        <w:t xml:space="preserve">net </w:t>
      </w:r>
      <w:r w:rsidR="00CE5BF4" w:rsidRPr="00647146">
        <w:rPr>
          <w:rFonts w:ascii="Arial" w:hAnsi="Arial" w:cs="Arial"/>
          <w:sz w:val="20"/>
          <w:szCs w:val="20"/>
          <w:lang w:val="en-GB"/>
        </w:rPr>
        <w:t>greenhouse gas (</w:t>
      </w:r>
      <w:r w:rsidR="00D75A08" w:rsidRPr="00647146">
        <w:rPr>
          <w:rFonts w:ascii="Arial" w:hAnsi="Arial" w:cs="Arial"/>
          <w:sz w:val="20"/>
          <w:szCs w:val="20"/>
          <w:lang w:val="en-GB"/>
        </w:rPr>
        <w:t>GHG</w:t>
      </w:r>
      <w:r w:rsidR="00CE5BF4" w:rsidRPr="00647146">
        <w:rPr>
          <w:rFonts w:ascii="Arial" w:hAnsi="Arial" w:cs="Arial"/>
          <w:sz w:val="20"/>
          <w:szCs w:val="20"/>
          <w:lang w:val="en-GB"/>
        </w:rPr>
        <w:t>)</w:t>
      </w:r>
      <w:r w:rsidR="00D75A08" w:rsidRPr="00647146">
        <w:rPr>
          <w:rFonts w:ascii="Arial" w:hAnsi="Arial" w:cs="Arial"/>
          <w:sz w:val="20"/>
          <w:szCs w:val="20"/>
          <w:lang w:val="en-GB"/>
        </w:rPr>
        <w:t xml:space="preserve"> emissions in 201</w:t>
      </w:r>
      <w:r w:rsidR="002E550A" w:rsidRPr="00647146">
        <w:rPr>
          <w:rFonts w:ascii="Arial" w:hAnsi="Arial" w:cs="Arial"/>
          <w:sz w:val="20"/>
          <w:szCs w:val="20"/>
          <w:lang w:val="en-GB"/>
        </w:rPr>
        <w:t>6</w:t>
      </w:r>
      <w:r w:rsidR="00D75A08" w:rsidRPr="00647146">
        <w:rPr>
          <w:rFonts w:ascii="Arial" w:hAnsi="Arial" w:cs="Arial"/>
          <w:sz w:val="20"/>
          <w:szCs w:val="20"/>
          <w:lang w:val="en-GB"/>
        </w:rPr>
        <w:t xml:space="preserve"> were </w:t>
      </w:r>
      <w:r w:rsidR="00752116" w:rsidRPr="00647146">
        <w:rPr>
          <w:rFonts w:ascii="Arial" w:hAnsi="Arial" w:cs="Arial"/>
          <w:sz w:val="20"/>
          <w:szCs w:val="20"/>
          <w:lang w:val="en-GB"/>
        </w:rPr>
        <w:t>4</w:t>
      </w:r>
      <w:r w:rsidR="00D75A08" w:rsidRPr="00647146">
        <w:rPr>
          <w:rFonts w:ascii="Arial" w:hAnsi="Arial" w:cs="Arial"/>
          <w:sz w:val="20"/>
          <w:szCs w:val="20"/>
          <w:lang w:val="en-GB"/>
        </w:rPr>
        <w:t>,</w:t>
      </w:r>
      <w:r w:rsidR="00752116" w:rsidRPr="00647146">
        <w:rPr>
          <w:rFonts w:ascii="Arial" w:hAnsi="Arial" w:cs="Arial"/>
          <w:sz w:val="20"/>
          <w:szCs w:val="20"/>
          <w:lang w:val="en-GB"/>
        </w:rPr>
        <w:t>881</w:t>
      </w:r>
      <w:r w:rsidR="00CE5BF4" w:rsidRPr="00647146">
        <w:rPr>
          <w:rFonts w:ascii="Arial" w:hAnsi="Arial" w:cs="Arial"/>
          <w:sz w:val="20"/>
          <w:szCs w:val="20"/>
          <w:lang w:val="en-GB"/>
        </w:rPr>
        <w:t xml:space="preserve"> </w:t>
      </w:r>
      <w:r>
        <w:rPr>
          <w:rFonts w:ascii="Arial" w:hAnsi="Arial" w:cs="Arial"/>
          <w:sz w:val="20"/>
          <w:szCs w:val="20"/>
          <w:lang w:val="en-GB"/>
        </w:rPr>
        <w:t>k</w:t>
      </w:r>
      <w:r w:rsidR="00647146" w:rsidRPr="00647146">
        <w:rPr>
          <w:rFonts w:ascii="Arial" w:hAnsi="Arial" w:cs="Arial"/>
          <w:sz w:val="20"/>
          <w:szCs w:val="20"/>
          <w:lang w:val="en-GB"/>
        </w:rPr>
        <w:t xml:space="preserve">ilo </w:t>
      </w:r>
      <w:r>
        <w:rPr>
          <w:rFonts w:ascii="Arial" w:hAnsi="Arial" w:cs="Arial"/>
          <w:sz w:val="20"/>
          <w:szCs w:val="20"/>
          <w:lang w:val="en-GB"/>
        </w:rPr>
        <w:t>t</w:t>
      </w:r>
      <w:r w:rsidR="00647146" w:rsidRPr="00647146">
        <w:rPr>
          <w:rFonts w:ascii="Arial" w:hAnsi="Arial" w:cs="Arial"/>
          <w:sz w:val="20"/>
          <w:szCs w:val="20"/>
          <w:lang w:val="en-GB"/>
        </w:rPr>
        <w:t>ons</w:t>
      </w:r>
      <w:r w:rsidR="00CE5BF4" w:rsidRPr="00647146">
        <w:rPr>
          <w:rFonts w:ascii="Arial" w:hAnsi="Arial" w:cs="Arial"/>
          <w:sz w:val="20"/>
          <w:szCs w:val="20"/>
          <w:lang w:val="en-GB"/>
        </w:rPr>
        <w:t xml:space="preserve"> </w:t>
      </w:r>
      <w:r w:rsidR="00062027">
        <w:rPr>
          <w:rFonts w:ascii="Arial" w:hAnsi="Arial" w:cs="Arial"/>
          <w:sz w:val="20"/>
          <w:szCs w:val="20"/>
          <w:lang w:val="en-GB"/>
        </w:rPr>
        <w:t>c</w:t>
      </w:r>
      <w:r w:rsidR="005C3B7C" w:rsidRPr="00647146">
        <w:rPr>
          <w:rFonts w:ascii="Arial" w:hAnsi="Arial" w:cs="Arial"/>
          <w:sz w:val="20"/>
          <w:szCs w:val="20"/>
          <w:lang w:val="en-GB"/>
        </w:rPr>
        <w:t xml:space="preserve">arbon </w:t>
      </w:r>
      <w:r w:rsidR="00CE5BF4" w:rsidRPr="00647146">
        <w:rPr>
          <w:rFonts w:ascii="Arial" w:hAnsi="Arial" w:cs="Arial"/>
          <w:sz w:val="20"/>
          <w:szCs w:val="20"/>
          <w:lang w:val="en-GB"/>
        </w:rPr>
        <w:t>d</w:t>
      </w:r>
      <w:r w:rsidR="005C3B7C" w:rsidRPr="00647146">
        <w:rPr>
          <w:rFonts w:ascii="Arial" w:hAnsi="Arial" w:cs="Arial"/>
          <w:sz w:val="20"/>
          <w:szCs w:val="20"/>
          <w:lang w:val="en-GB"/>
        </w:rPr>
        <w:t>ioxide equivalent</w:t>
      </w:r>
      <w:r w:rsidR="00D75A08" w:rsidRPr="00647146">
        <w:rPr>
          <w:rFonts w:ascii="Arial" w:hAnsi="Arial" w:cs="Arial"/>
          <w:sz w:val="20"/>
          <w:szCs w:val="20"/>
          <w:lang w:val="en-GB"/>
        </w:rPr>
        <w:t xml:space="preserve"> </w:t>
      </w:r>
      <w:r w:rsidR="005C3B7C" w:rsidRPr="00647146">
        <w:rPr>
          <w:rFonts w:ascii="Arial" w:hAnsi="Arial" w:cs="Arial"/>
          <w:sz w:val="20"/>
          <w:szCs w:val="20"/>
          <w:lang w:val="en-GB"/>
        </w:rPr>
        <w:t>(</w:t>
      </w:r>
      <w:r w:rsidR="002E550A" w:rsidRPr="00647146">
        <w:rPr>
          <w:rFonts w:ascii="Arial" w:hAnsi="Arial" w:cs="Arial"/>
          <w:sz w:val="20"/>
          <w:szCs w:val="20"/>
          <w:lang w:val="en-GB"/>
        </w:rPr>
        <w:t>k</w:t>
      </w:r>
      <w:r w:rsidR="00D75A08" w:rsidRPr="00647146">
        <w:rPr>
          <w:rFonts w:ascii="Arial" w:hAnsi="Arial" w:cs="Arial"/>
          <w:sz w:val="20"/>
          <w:szCs w:val="20"/>
          <w:lang w:val="en-GB"/>
        </w:rPr>
        <w:t>tCO</w:t>
      </w:r>
      <w:r w:rsidR="00D75A08" w:rsidRPr="00647146">
        <w:rPr>
          <w:rFonts w:ascii="Arial" w:hAnsi="Arial" w:cs="Arial"/>
          <w:sz w:val="20"/>
          <w:szCs w:val="20"/>
          <w:vertAlign w:val="subscript"/>
          <w:lang w:val="en-GB"/>
        </w:rPr>
        <w:t>2</w:t>
      </w:r>
      <w:r w:rsidR="00D75A08" w:rsidRPr="00647146">
        <w:rPr>
          <w:rFonts w:ascii="Arial" w:hAnsi="Arial" w:cs="Arial"/>
          <w:sz w:val="20"/>
          <w:szCs w:val="20"/>
          <w:lang w:val="en-GB"/>
        </w:rPr>
        <w:t>e</w:t>
      </w:r>
      <w:r w:rsidR="002E550A" w:rsidRPr="00647146">
        <w:rPr>
          <w:rFonts w:ascii="Arial" w:hAnsi="Arial" w:cs="Arial"/>
          <w:sz w:val="20"/>
          <w:szCs w:val="20"/>
          <w:lang w:val="en-GB"/>
        </w:rPr>
        <w:t>q</w:t>
      </w:r>
      <w:r w:rsidR="005C3B7C" w:rsidRPr="00647146">
        <w:rPr>
          <w:rFonts w:ascii="Arial" w:hAnsi="Arial" w:cs="Arial"/>
          <w:sz w:val="20"/>
          <w:szCs w:val="20"/>
          <w:lang w:val="en-GB"/>
        </w:rPr>
        <w:t>)</w:t>
      </w:r>
      <w:r w:rsidR="002E550A" w:rsidRPr="00647146">
        <w:rPr>
          <w:rFonts w:ascii="Arial" w:hAnsi="Arial" w:cs="Arial"/>
          <w:sz w:val="20"/>
          <w:szCs w:val="20"/>
          <w:lang w:val="en-GB"/>
        </w:rPr>
        <w:t xml:space="preserve">, </w:t>
      </w:r>
      <w:r w:rsidR="00752116" w:rsidRPr="00647146">
        <w:rPr>
          <w:rFonts w:ascii="Arial" w:hAnsi="Arial" w:cs="Arial"/>
          <w:sz w:val="20"/>
          <w:szCs w:val="20"/>
          <w:lang w:val="en-GB"/>
        </w:rPr>
        <w:t>including</w:t>
      </w:r>
      <w:r w:rsidR="002E550A" w:rsidRPr="00647146">
        <w:rPr>
          <w:rFonts w:ascii="Arial" w:hAnsi="Arial" w:cs="Arial"/>
          <w:sz w:val="20"/>
          <w:szCs w:val="20"/>
          <w:lang w:val="en-GB"/>
        </w:rPr>
        <w:t xml:space="preserve"> </w:t>
      </w:r>
      <w:r w:rsidR="001561D7" w:rsidRPr="00647146">
        <w:rPr>
          <w:rFonts w:ascii="Arial" w:hAnsi="Arial" w:cs="Arial"/>
          <w:sz w:val="20"/>
          <w:szCs w:val="20"/>
          <w:lang w:val="en-GB"/>
        </w:rPr>
        <w:t>removals from</w:t>
      </w:r>
      <w:r w:rsidR="00034A55" w:rsidRPr="00647146">
        <w:rPr>
          <w:rFonts w:ascii="Arial" w:hAnsi="Arial" w:cs="Arial"/>
          <w:sz w:val="20"/>
          <w:szCs w:val="20"/>
          <w:lang w:val="en-GB"/>
        </w:rPr>
        <w:t xml:space="preserve"> Land Use, Land-Use Change and Forestry</w:t>
      </w:r>
      <w:r w:rsidR="001561D7" w:rsidRPr="00647146">
        <w:rPr>
          <w:rFonts w:ascii="Arial" w:hAnsi="Arial" w:cs="Arial"/>
          <w:sz w:val="20"/>
          <w:szCs w:val="20"/>
          <w:lang w:val="en-GB"/>
        </w:rPr>
        <w:t xml:space="preserve"> </w:t>
      </w:r>
      <w:r w:rsidR="00034A55" w:rsidRPr="00647146">
        <w:rPr>
          <w:rFonts w:ascii="Arial" w:hAnsi="Arial" w:cs="Arial"/>
          <w:sz w:val="20"/>
          <w:szCs w:val="20"/>
          <w:lang w:val="en-GB"/>
        </w:rPr>
        <w:t>(</w:t>
      </w:r>
      <w:r w:rsidR="002E550A" w:rsidRPr="00647146">
        <w:rPr>
          <w:rFonts w:ascii="Arial" w:hAnsi="Arial" w:cs="Arial"/>
          <w:sz w:val="20"/>
          <w:szCs w:val="20"/>
          <w:lang w:val="en-GB"/>
        </w:rPr>
        <w:t>LULUCF</w:t>
      </w:r>
      <w:r w:rsidR="00034A55" w:rsidRPr="00647146">
        <w:rPr>
          <w:rFonts w:ascii="Arial" w:hAnsi="Arial" w:cs="Arial"/>
          <w:sz w:val="20"/>
          <w:szCs w:val="20"/>
          <w:lang w:val="en-GB"/>
        </w:rPr>
        <w:t>)</w:t>
      </w:r>
      <w:r w:rsidR="00D75A08" w:rsidRPr="00647146">
        <w:rPr>
          <w:rFonts w:ascii="Arial" w:hAnsi="Arial" w:cs="Arial"/>
          <w:sz w:val="20"/>
          <w:szCs w:val="20"/>
          <w:lang w:val="en-GB"/>
        </w:rPr>
        <w:t xml:space="preserve">, </w:t>
      </w:r>
      <w:r w:rsidR="00681F8B" w:rsidRPr="00647146">
        <w:rPr>
          <w:rFonts w:ascii="Arial" w:hAnsi="Arial" w:cs="Arial"/>
          <w:sz w:val="20"/>
          <w:szCs w:val="20"/>
          <w:lang w:val="en-GB"/>
        </w:rPr>
        <w:t>representing</w:t>
      </w:r>
      <w:r w:rsidR="00D75A08" w:rsidRPr="00647146">
        <w:rPr>
          <w:rFonts w:ascii="Arial" w:hAnsi="Arial" w:cs="Arial"/>
          <w:sz w:val="20"/>
          <w:szCs w:val="20"/>
          <w:lang w:val="en-GB"/>
        </w:rPr>
        <w:t xml:space="preserve"> less than 0</w:t>
      </w:r>
      <w:r w:rsidR="007956F4" w:rsidRPr="00647146">
        <w:rPr>
          <w:rFonts w:ascii="Arial" w:hAnsi="Arial" w:cs="Arial"/>
          <w:sz w:val="20"/>
          <w:szCs w:val="20"/>
          <w:lang w:val="en-GB"/>
        </w:rPr>
        <w:t>.</w:t>
      </w:r>
      <w:r w:rsidR="00D75A08" w:rsidRPr="00647146">
        <w:rPr>
          <w:rFonts w:ascii="Arial" w:hAnsi="Arial" w:cs="Arial"/>
          <w:sz w:val="20"/>
          <w:szCs w:val="20"/>
          <w:lang w:val="en-GB"/>
        </w:rPr>
        <w:t>01 percent of global GHG emissions. However, the</w:t>
      </w:r>
      <w:r w:rsidR="0094518F" w:rsidRPr="00647146">
        <w:rPr>
          <w:rFonts w:ascii="Arial" w:hAnsi="Arial" w:cs="Arial"/>
          <w:sz w:val="20"/>
          <w:szCs w:val="20"/>
          <w:lang w:val="en-GB"/>
        </w:rPr>
        <w:t xml:space="preserve"> Republic </w:t>
      </w:r>
      <w:r w:rsidR="0094518F" w:rsidRPr="001E47F0">
        <w:rPr>
          <w:rFonts w:ascii="Arial" w:hAnsi="Arial" w:cs="Arial"/>
          <w:color w:val="000000" w:themeColor="text1"/>
          <w:sz w:val="20"/>
          <w:szCs w:val="20"/>
          <w:lang w:val="en-GB"/>
        </w:rPr>
        <w:t>of</w:t>
      </w:r>
      <w:r w:rsidR="00D75A08" w:rsidRPr="001E47F0">
        <w:rPr>
          <w:rFonts w:ascii="Arial" w:hAnsi="Arial" w:cs="Arial"/>
          <w:color w:val="000000" w:themeColor="text1"/>
          <w:sz w:val="20"/>
          <w:szCs w:val="20"/>
          <w:lang w:val="en-GB"/>
        </w:rPr>
        <w:t xml:space="preserve"> Mauritius is highly vulnerable to the adverse</w:t>
      </w:r>
      <w:r w:rsidR="00D75A08" w:rsidRPr="00397661">
        <w:rPr>
          <w:rFonts w:ascii="Arial" w:hAnsi="Arial" w:cs="Arial"/>
          <w:color w:val="000000" w:themeColor="text1"/>
          <w:sz w:val="20"/>
          <w:szCs w:val="20"/>
          <w:lang w:val="en-GB"/>
        </w:rPr>
        <w:t xml:space="preserve"> impacts of climate change</w:t>
      </w:r>
      <w:r w:rsidR="00BC3F0C" w:rsidRPr="00397661">
        <w:rPr>
          <w:rFonts w:ascii="Arial" w:hAnsi="Arial" w:cs="Arial"/>
          <w:color w:val="000000" w:themeColor="text1"/>
          <w:sz w:val="20"/>
          <w:szCs w:val="20"/>
          <w:lang w:val="en-GB"/>
        </w:rPr>
        <w:t>.</w:t>
      </w:r>
    </w:p>
    <w:p w:rsidR="00491DAC" w:rsidRDefault="00491DAC" w:rsidP="00491DAC">
      <w:pPr>
        <w:pStyle w:val="ListParagraph"/>
        <w:spacing w:line="276" w:lineRule="auto"/>
        <w:ind w:left="502"/>
        <w:jc w:val="both"/>
        <w:rPr>
          <w:rFonts w:ascii="Arial" w:hAnsi="Arial" w:cs="Arial"/>
          <w:color w:val="000000" w:themeColor="text1"/>
          <w:sz w:val="20"/>
          <w:szCs w:val="20"/>
          <w:lang w:val="en-GB"/>
        </w:rPr>
      </w:pPr>
    </w:p>
    <w:p w:rsidR="00491DAC" w:rsidRDefault="00491DAC" w:rsidP="00272E73">
      <w:pPr>
        <w:pStyle w:val="ListParagraph"/>
        <w:numPr>
          <w:ilvl w:val="0"/>
          <w:numId w:val="5"/>
        </w:numPr>
        <w:spacing w:line="276" w:lineRule="auto"/>
        <w:jc w:val="both"/>
        <w:rPr>
          <w:rFonts w:ascii="Arial" w:hAnsi="Arial" w:cs="Arial"/>
          <w:color w:val="000000" w:themeColor="text1"/>
          <w:sz w:val="20"/>
          <w:szCs w:val="20"/>
          <w:lang w:val="en-GB"/>
        </w:rPr>
      </w:pPr>
      <w:r w:rsidRPr="00491DAC">
        <w:rPr>
          <w:rFonts w:ascii="Arial" w:hAnsi="Arial" w:cs="Arial"/>
          <w:color w:val="000000" w:themeColor="text1"/>
          <w:sz w:val="20"/>
          <w:szCs w:val="20"/>
          <w:lang w:val="en-GB"/>
        </w:rPr>
        <w:t xml:space="preserve">Mauritius submitted its Intended Nationally Determined </w:t>
      </w:r>
      <w:proofErr w:type="spellStart"/>
      <w:r w:rsidRPr="00491DAC">
        <w:rPr>
          <w:rFonts w:ascii="Arial" w:hAnsi="Arial" w:cs="Arial"/>
          <w:color w:val="000000" w:themeColor="text1"/>
          <w:sz w:val="20"/>
          <w:szCs w:val="20"/>
          <w:lang w:val="en-GB"/>
        </w:rPr>
        <w:t>Contributios</w:t>
      </w:r>
      <w:proofErr w:type="spellEnd"/>
      <w:r w:rsidRPr="00491DAC">
        <w:rPr>
          <w:rFonts w:ascii="Arial" w:hAnsi="Arial" w:cs="Arial"/>
          <w:color w:val="000000" w:themeColor="text1"/>
          <w:sz w:val="20"/>
          <w:szCs w:val="20"/>
          <w:lang w:val="en-GB"/>
        </w:rPr>
        <w:t xml:space="preserve"> (INDC) to the </w:t>
      </w:r>
      <w:r w:rsidR="009D3F78" w:rsidRPr="009D3F78">
        <w:rPr>
          <w:rFonts w:ascii="Arial" w:hAnsi="Arial" w:cs="Arial"/>
          <w:color w:val="000000" w:themeColor="text1"/>
          <w:sz w:val="20"/>
          <w:szCs w:val="20"/>
          <w:lang w:val="en-GB"/>
        </w:rPr>
        <w:t xml:space="preserve">United Nations Framework Convention on Climate Change </w:t>
      </w:r>
      <w:r w:rsidR="009D3F78">
        <w:rPr>
          <w:rFonts w:ascii="Arial" w:hAnsi="Arial" w:cs="Arial"/>
          <w:color w:val="000000" w:themeColor="text1"/>
          <w:sz w:val="20"/>
          <w:szCs w:val="20"/>
          <w:lang w:val="en-GB"/>
        </w:rPr>
        <w:t>(</w:t>
      </w:r>
      <w:r w:rsidRPr="00491DAC">
        <w:rPr>
          <w:rFonts w:ascii="Arial" w:hAnsi="Arial" w:cs="Arial"/>
          <w:color w:val="000000" w:themeColor="text1"/>
          <w:sz w:val="20"/>
          <w:szCs w:val="20"/>
          <w:lang w:val="en-GB"/>
        </w:rPr>
        <w:t>UNFCCC</w:t>
      </w:r>
      <w:r w:rsidR="009D3F78">
        <w:rPr>
          <w:rFonts w:ascii="Arial" w:hAnsi="Arial" w:cs="Arial"/>
          <w:color w:val="000000" w:themeColor="text1"/>
          <w:sz w:val="20"/>
          <w:szCs w:val="20"/>
          <w:lang w:val="en-GB"/>
        </w:rPr>
        <w:t>)</w:t>
      </w:r>
      <w:r w:rsidRPr="00491DAC">
        <w:rPr>
          <w:rFonts w:ascii="Arial" w:hAnsi="Arial" w:cs="Arial"/>
          <w:color w:val="000000" w:themeColor="text1"/>
          <w:sz w:val="20"/>
          <w:szCs w:val="20"/>
          <w:lang w:val="en-GB"/>
        </w:rPr>
        <w:t xml:space="preserve"> </w:t>
      </w:r>
      <w:r w:rsidR="004879E8" w:rsidRPr="00AD7662">
        <w:rPr>
          <w:rFonts w:ascii="Arial" w:hAnsi="Arial" w:cs="Arial"/>
          <w:color w:val="000000" w:themeColor="text1"/>
          <w:sz w:val="20"/>
          <w:szCs w:val="20"/>
          <w:lang w:val="en-GB"/>
        </w:rPr>
        <w:t>Secretariat</w:t>
      </w:r>
      <w:r w:rsidR="004879E8">
        <w:rPr>
          <w:rFonts w:ascii="Arial" w:hAnsi="Arial" w:cs="Arial"/>
          <w:color w:val="000000" w:themeColor="text1"/>
          <w:sz w:val="20"/>
          <w:szCs w:val="20"/>
          <w:lang w:val="en-GB"/>
        </w:rPr>
        <w:t xml:space="preserve"> </w:t>
      </w:r>
      <w:r w:rsidRPr="00491DAC">
        <w:rPr>
          <w:rFonts w:ascii="Arial" w:hAnsi="Arial" w:cs="Arial"/>
          <w:color w:val="000000" w:themeColor="text1"/>
          <w:sz w:val="20"/>
          <w:szCs w:val="20"/>
          <w:lang w:val="en-GB"/>
        </w:rPr>
        <w:t>on 28 September 2015 ahead of the 21</w:t>
      </w:r>
      <w:r w:rsidRPr="001E47F0">
        <w:rPr>
          <w:rFonts w:ascii="Arial" w:hAnsi="Arial" w:cs="Arial"/>
          <w:color w:val="000000" w:themeColor="text1"/>
          <w:sz w:val="20"/>
          <w:szCs w:val="20"/>
          <w:vertAlign w:val="superscript"/>
          <w:lang w:val="en-GB"/>
        </w:rPr>
        <w:t>st</w:t>
      </w:r>
      <w:r w:rsidR="001E47F0">
        <w:rPr>
          <w:rFonts w:ascii="Arial" w:hAnsi="Arial" w:cs="Arial"/>
          <w:color w:val="000000" w:themeColor="text1"/>
          <w:sz w:val="20"/>
          <w:szCs w:val="20"/>
          <w:lang w:val="en-GB"/>
        </w:rPr>
        <w:t xml:space="preserve"> </w:t>
      </w:r>
      <w:r w:rsidRPr="00491DAC">
        <w:rPr>
          <w:rFonts w:ascii="Arial" w:hAnsi="Arial" w:cs="Arial"/>
          <w:color w:val="000000" w:themeColor="text1"/>
          <w:sz w:val="20"/>
          <w:szCs w:val="20"/>
          <w:lang w:val="en-GB"/>
        </w:rPr>
        <w:t xml:space="preserve">Conference of the Parties (COP-21) to the UNFCCC. The INDC was complemented by the NDC Action Plan </w:t>
      </w:r>
      <w:r w:rsidR="008630DE">
        <w:rPr>
          <w:rFonts w:ascii="Arial" w:hAnsi="Arial" w:cs="Arial"/>
          <w:color w:val="000000" w:themeColor="text1"/>
          <w:sz w:val="20"/>
          <w:szCs w:val="20"/>
          <w:lang w:val="en-GB"/>
        </w:rPr>
        <w:t>prepared</w:t>
      </w:r>
      <w:r w:rsidR="008630DE" w:rsidRPr="00491DAC">
        <w:rPr>
          <w:rFonts w:ascii="Arial" w:hAnsi="Arial" w:cs="Arial"/>
          <w:color w:val="000000" w:themeColor="text1"/>
          <w:sz w:val="20"/>
          <w:szCs w:val="20"/>
          <w:lang w:val="en-GB"/>
        </w:rPr>
        <w:t xml:space="preserve"> </w:t>
      </w:r>
      <w:r w:rsidRPr="00491DAC">
        <w:rPr>
          <w:rFonts w:ascii="Arial" w:hAnsi="Arial" w:cs="Arial"/>
          <w:color w:val="000000" w:themeColor="text1"/>
          <w:sz w:val="20"/>
          <w:szCs w:val="20"/>
          <w:lang w:val="en-GB"/>
        </w:rPr>
        <w:t>in February 2016</w:t>
      </w:r>
      <w:r>
        <w:rPr>
          <w:rFonts w:ascii="Arial" w:hAnsi="Arial" w:cs="Arial"/>
          <w:color w:val="000000" w:themeColor="text1"/>
          <w:sz w:val="20"/>
          <w:szCs w:val="20"/>
          <w:lang w:val="en-GB"/>
        </w:rPr>
        <w:t>.</w:t>
      </w:r>
    </w:p>
    <w:p w:rsidR="00491DAC" w:rsidRDefault="00491DAC" w:rsidP="00491DAC">
      <w:pPr>
        <w:pStyle w:val="ListParagraph"/>
        <w:spacing w:line="276" w:lineRule="auto"/>
        <w:ind w:left="502"/>
        <w:jc w:val="both"/>
        <w:rPr>
          <w:rFonts w:ascii="Arial" w:hAnsi="Arial" w:cs="Arial"/>
          <w:color w:val="000000" w:themeColor="text1"/>
          <w:sz w:val="20"/>
          <w:szCs w:val="20"/>
          <w:lang w:val="en-GB"/>
        </w:rPr>
      </w:pPr>
    </w:p>
    <w:p w:rsidR="00491DAC" w:rsidRPr="00491DAC" w:rsidRDefault="00491DAC" w:rsidP="00272E73">
      <w:pPr>
        <w:pStyle w:val="ListParagraph"/>
        <w:numPr>
          <w:ilvl w:val="0"/>
          <w:numId w:val="5"/>
        </w:numPr>
        <w:spacing w:line="276" w:lineRule="auto"/>
        <w:ind w:right="57"/>
        <w:contextualSpacing/>
        <w:jc w:val="both"/>
        <w:rPr>
          <w:rFonts w:ascii="Arial" w:hAnsi="Arial" w:cs="Arial"/>
          <w:color w:val="000000" w:themeColor="text1"/>
          <w:sz w:val="20"/>
          <w:szCs w:val="20"/>
          <w:lang w:val="en-GB"/>
        </w:rPr>
      </w:pPr>
      <w:r w:rsidRPr="00397661">
        <w:rPr>
          <w:rFonts w:ascii="Arial" w:hAnsi="Arial" w:cs="Arial"/>
          <w:color w:val="000000" w:themeColor="text1"/>
          <w:sz w:val="20"/>
          <w:szCs w:val="20"/>
          <w:lang w:val="en-GB"/>
        </w:rPr>
        <w:t>Mauritius’ commitments to combat climate change are ambitious given its national circumstances. This ambition is reflected in the mitigation and adaptation strategies and measures in which the Government of Mauritius has committed since the ratification of the Paris Agreement, and will continue to be engaged in.</w:t>
      </w:r>
    </w:p>
    <w:p w:rsidR="00976017" w:rsidRPr="00397661" w:rsidRDefault="00976017" w:rsidP="00F22B74">
      <w:pPr>
        <w:pStyle w:val="ListParagraph"/>
        <w:spacing w:line="276" w:lineRule="auto"/>
        <w:rPr>
          <w:rFonts w:ascii="Arial" w:hAnsi="Arial" w:cs="Arial"/>
          <w:color w:val="000000" w:themeColor="text1"/>
          <w:sz w:val="20"/>
          <w:szCs w:val="20"/>
          <w:lang w:val="en-GB"/>
        </w:rPr>
      </w:pPr>
    </w:p>
    <w:p w:rsidR="00A32F28" w:rsidRPr="00815B83" w:rsidRDefault="00AC6EA1" w:rsidP="0039207A">
      <w:pPr>
        <w:pStyle w:val="ListParagraph"/>
        <w:numPr>
          <w:ilvl w:val="0"/>
          <w:numId w:val="5"/>
        </w:numPr>
        <w:spacing w:line="276" w:lineRule="auto"/>
        <w:ind w:right="57"/>
        <w:contextualSpacing/>
        <w:jc w:val="both"/>
        <w:rPr>
          <w:rFonts w:ascii="Arial" w:hAnsi="Arial" w:cs="Arial"/>
          <w:color w:val="000000" w:themeColor="text1"/>
          <w:sz w:val="20"/>
          <w:szCs w:val="20"/>
          <w:lang w:val="en-GB"/>
        </w:rPr>
      </w:pPr>
      <w:r>
        <w:rPr>
          <w:rFonts w:ascii="Arial" w:hAnsi="Arial" w:cs="Arial"/>
          <w:b/>
          <w:bCs/>
          <w:color w:val="000000" w:themeColor="text1"/>
          <w:sz w:val="20"/>
          <w:szCs w:val="20"/>
          <w:lang w:val="en-GB"/>
        </w:rPr>
        <w:t>The</w:t>
      </w:r>
      <w:r w:rsidR="00A32F28" w:rsidRPr="005D33CA">
        <w:rPr>
          <w:rFonts w:ascii="Arial" w:hAnsi="Arial" w:cs="Arial"/>
          <w:b/>
          <w:bCs/>
          <w:color w:val="000000" w:themeColor="text1"/>
          <w:sz w:val="20"/>
          <w:szCs w:val="20"/>
          <w:lang w:val="en-GB"/>
        </w:rPr>
        <w:t xml:space="preserve"> Climate Change </w:t>
      </w:r>
      <w:r w:rsidR="004C6572" w:rsidRPr="005D33CA">
        <w:rPr>
          <w:rFonts w:ascii="Arial" w:hAnsi="Arial" w:cs="Arial"/>
          <w:b/>
          <w:bCs/>
          <w:color w:val="000000" w:themeColor="text1"/>
          <w:sz w:val="20"/>
          <w:szCs w:val="20"/>
          <w:lang w:val="en-GB"/>
        </w:rPr>
        <w:t xml:space="preserve">Act </w:t>
      </w:r>
      <w:r w:rsidR="00A32F28" w:rsidRPr="005D33CA">
        <w:rPr>
          <w:rFonts w:ascii="Arial" w:hAnsi="Arial" w:cs="Arial"/>
          <w:b/>
          <w:bCs/>
          <w:color w:val="000000" w:themeColor="text1"/>
          <w:sz w:val="20"/>
          <w:szCs w:val="20"/>
          <w:lang w:val="en-GB"/>
        </w:rPr>
        <w:t xml:space="preserve">was </w:t>
      </w:r>
      <w:r w:rsidR="00F774A7">
        <w:rPr>
          <w:rFonts w:ascii="Arial" w:hAnsi="Arial" w:cs="Arial"/>
          <w:b/>
          <w:bCs/>
          <w:color w:val="000000" w:themeColor="text1"/>
          <w:sz w:val="20"/>
          <w:szCs w:val="20"/>
          <w:lang w:val="en-GB"/>
        </w:rPr>
        <w:t xml:space="preserve">gazetted on 28 </w:t>
      </w:r>
      <w:r w:rsidR="00A32F28" w:rsidRPr="005D33CA">
        <w:rPr>
          <w:rFonts w:ascii="Arial" w:hAnsi="Arial" w:cs="Arial"/>
          <w:b/>
          <w:bCs/>
          <w:color w:val="000000" w:themeColor="text1"/>
          <w:sz w:val="20"/>
          <w:szCs w:val="20"/>
          <w:lang w:val="en-GB"/>
        </w:rPr>
        <w:t>November 2020</w:t>
      </w:r>
      <w:r w:rsidR="004C6572" w:rsidRPr="005D33CA">
        <w:rPr>
          <w:rFonts w:ascii="Arial" w:hAnsi="Arial" w:cs="Arial"/>
          <w:b/>
          <w:bCs/>
          <w:color w:val="000000" w:themeColor="text1"/>
          <w:sz w:val="20"/>
          <w:szCs w:val="20"/>
          <w:lang w:val="en-GB"/>
        </w:rPr>
        <w:t xml:space="preserve"> and it entered into force on 22 April 202</w:t>
      </w:r>
      <w:r w:rsidR="0094518F" w:rsidRPr="005D33CA">
        <w:rPr>
          <w:rFonts w:ascii="Arial" w:hAnsi="Arial" w:cs="Arial"/>
          <w:b/>
          <w:bCs/>
          <w:color w:val="000000" w:themeColor="text1"/>
          <w:sz w:val="20"/>
          <w:szCs w:val="20"/>
          <w:lang w:val="en-GB"/>
        </w:rPr>
        <w:t>1</w:t>
      </w:r>
      <w:r w:rsidR="00A32F28" w:rsidRPr="005D33CA">
        <w:rPr>
          <w:rFonts w:ascii="Arial" w:hAnsi="Arial" w:cs="Arial"/>
          <w:b/>
          <w:bCs/>
          <w:color w:val="000000" w:themeColor="text1"/>
          <w:sz w:val="20"/>
          <w:szCs w:val="20"/>
          <w:lang w:val="en-GB"/>
        </w:rPr>
        <w:t>.</w:t>
      </w:r>
      <w:r w:rsidR="00A32F28" w:rsidRPr="004F3F2D">
        <w:rPr>
          <w:rFonts w:ascii="Arial" w:hAnsi="Arial" w:cs="Arial"/>
          <w:color w:val="000000" w:themeColor="text1"/>
          <w:sz w:val="20"/>
          <w:szCs w:val="20"/>
          <w:lang w:val="en-GB"/>
        </w:rPr>
        <w:t xml:space="preserve"> </w:t>
      </w:r>
      <w:r w:rsidR="00FB38D1" w:rsidRPr="004F3F2D">
        <w:rPr>
          <w:rFonts w:ascii="Arial" w:hAnsi="Arial" w:cs="Arial"/>
          <w:color w:val="000000" w:themeColor="text1"/>
          <w:sz w:val="20"/>
          <w:szCs w:val="20"/>
          <w:lang w:val="en-GB"/>
        </w:rPr>
        <w:t>Under</w:t>
      </w:r>
      <w:r w:rsidR="00A32F28" w:rsidRPr="004F3F2D">
        <w:rPr>
          <w:rFonts w:ascii="Arial" w:hAnsi="Arial" w:cs="Arial"/>
          <w:bCs/>
          <w:color w:val="000000" w:themeColor="text1"/>
          <w:sz w:val="20"/>
          <w:szCs w:val="20"/>
          <w:lang w:val="en-GB"/>
        </w:rPr>
        <w:t xml:space="preserve"> the Act, the Department of Climate Change is responsible </w:t>
      </w:r>
      <w:r w:rsidR="002936ED" w:rsidRPr="004F3F2D">
        <w:rPr>
          <w:rFonts w:ascii="Arial" w:hAnsi="Arial" w:cs="Arial"/>
          <w:bCs/>
          <w:color w:val="000000" w:themeColor="text1"/>
          <w:sz w:val="20"/>
          <w:szCs w:val="20"/>
          <w:lang w:val="en-GB"/>
        </w:rPr>
        <w:t xml:space="preserve">to coordinate </w:t>
      </w:r>
      <w:r w:rsidR="00A32F28" w:rsidRPr="004F3F2D">
        <w:rPr>
          <w:rFonts w:ascii="Arial" w:hAnsi="Arial" w:cs="Arial"/>
          <w:bCs/>
          <w:color w:val="000000" w:themeColor="text1"/>
          <w:sz w:val="20"/>
          <w:szCs w:val="20"/>
          <w:lang w:val="en-GB"/>
        </w:rPr>
        <w:t xml:space="preserve">the implementation of </w:t>
      </w:r>
      <w:r w:rsidR="009100B8">
        <w:rPr>
          <w:rFonts w:ascii="Arial" w:hAnsi="Arial" w:cs="Arial"/>
          <w:bCs/>
          <w:color w:val="000000" w:themeColor="text1"/>
          <w:sz w:val="20"/>
          <w:szCs w:val="20"/>
          <w:lang w:val="en-GB"/>
        </w:rPr>
        <w:t xml:space="preserve">relevant commitments to ensure compliance with the </w:t>
      </w:r>
      <w:r w:rsidR="00A32F28" w:rsidRPr="004F3F2D">
        <w:rPr>
          <w:rFonts w:ascii="Arial" w:hAnsi="Arial" w:cs="Arial"/>
          <w:bCs/>
          <w:color w:val="000000" w:themeColor="text1"/>
          <w:sz w:val="20"/>
          <w:szCs w:val="20"/>
          <w:lang w:val="en-GB"/>
        </w:rPr>
        <w:t xml:space="preserve">international climate change agreements. </w:t>
      </w:r>
      <w:r w:rsidR="008B3D4B">
        <w:rPr>
          <w:rFonts w:ascii="Arial" w:hAnsi="Arial" w:cs="Arial"/>
          <w:bCs/>
          <w:color w:val="000000" w:themeColor="text1"/>
          <w:sz w:val="20"/>
          <w:szCs w:val="20"/>
          <w:lang w:val="en-GB"/>
        </w:rPr>
        <w:t>An Inter-</w:t>
      </w:r>
      <w:r w:rsidR="00F774A7">
        <w:rPr>
          <w:rFonts w:ascii="Arial" w:hAnsi="Arial" w:cs="Arial"/>
          <w:bCs/>
          <w:color w:val="000000" w:themeColor="text1"/>
          <w:sz w:val="20"/>
          <w:szCs w:val="20"/>
          <w:lang w:val="en-GB"/>
        </w:rPr>
        <w:t>Ministerial Council on Climate Change is provided to set national objectives, goals and targets</w:t>
      </w:r>
      <w:r w:rsidR="00E12726">
        <w:rPr>
          <w:rFonts w:ascii="Arial" w:hAnsi="Arial" w:cs="Arial"/>
          <w:bCs/>
          <w:color w:val="000000" w:themeColor="text1"/>
          <w:sz w:val="20"/>
          <w:szCs w:val="20"/>
          <w:lang w:val="en-GB"/>
        </w:rPr>
        <w:t xml:space="preserve"> with a view to make Mauritius a climate resilient and low emission country</w:t>
      </w:r>
      <w:r w:rsidR="00F774A7">
        <w:rPr>
          <w:rFonts w:ascii="Arial" w:hAnsi="Arial" w:cs="Arial"/>
          <w:bCs/>
          <w:color w:val="000000" w:themeColor="text1"/>
          <w:sz w:val="20"/>
          <w:szCs w:val="20"/>
          <w:lang w:val="en-GB"/>
        </w:rPr>
        <w:t xml:space="preserve">. </w:t>
      </w:r>
      <w:r w:rsidR="00A32F28" w:rsidRPr="004F3F2D">
        <w:rPr>
          <w:rFonts w:ascii="Arial" w:hAnsi="Arial" w:cs="Arial"/>
          <w:bCs/>
          <w:color w:val="000000" w:themeColor="text1"/>
          <w:sz w:val="20"/>
          <w:szCs w:val="20"/>
          <w:lang w:val="en-GB"/>
        </w:rPr>
        <w:t>A Climate Change Committee has also been set-up to enable a multi-stakeholder participation for the preparation of the national climate change strategies and action plans for mitigation and adaptation.</w:t>
      </w:r>
    </w:p>
    <w:p w:rsidR="00815B83" w:rsidRPr="0039207A" w:rsidRDefault="00815B83" w:rsidP="0039207A">
      <w:pPr>
        <w:pStyle w:val="ListParagraph"/>
        <w:rPr>
          <w:rFonts w:ascii="Arial" w:hAnsi="Arial" w:cs="Arial"/>
          <w:color w:val="000000" w:themeColor="text1"/>
          <w:sz w:val="20"/>
          <w:szCs w:val="20"/>
          <w:lang w:val="en-GB"/>
        </w:rPr>
      </w:pPr>
    </w:p>
    <w:p w:rsidR="00815B83" w:rsidRPr="00AC6BC0" w:rsidRDefault="00815B83" w:rsidP="0039207A">
      <w:pPr>
        <w:pStyle w:val="ListParagraph"/>
        <w:numPr>
          <w:ilvl w:val="0"/>
          <w:numId w:val="5"/>
        </w:numPr>
        <w:spacing w:line="276" w:lineRule="auto"/>
        <w:ind w:right="57"/>
        <w:contextualSpacing/>
        <w:jc w:val="both"/>
        <w:rPr>
          <w:rFonts w:ascii="Arial" w:hAnsi="Arial" w:cs="Arial"/>
          <w:color w:val="000000" w:themeColor="text1"/>
          <w:sz w:val="20"/>
          <w:szCs w:val="20"/>
          <w:lang w:val="en-GB"/>
        </w:rPr>
      </w:pPr>
      <w:r w:rsidRPr="00815B83">
        <w:rPr>
          <w:rFonts w:ascii="Arial" w:hAnsi="Arial" w:cs="Arial"/>
          <w:color w:val="000000" w:themeColor="text1"/>
          <w:sz w:val="20"/>
          <w:szCs w:val="20"/>
          <w:lang w:val="en-GB"/>
        </w:rPr>
        <w:t xml:space="preserve">In light of the principle of </w:t>
      </w:r>
      <w:r w:rsidRPr="00815B83">
        <w:rPr>
          <w:rFonts w:ascii="Arial" w:hAnsi="Arial" w:cs="Arial"/>
          <w:color w:val="000000" w:themeColor="text1"/>
          <w:sz w:val="20"/>
          <w:szCs w:val="20"/>
        </w:rPr>
        <w:t>common but differentiated responsibilities and respective capabilities</w:t>
      </w:r>
      <w:r w:rsidR="00A65D62">
        <w:rPr>
          <w:rFonts w:ascii="Arial" w:hAnsi="Arial" w:cs="Arial"/>
          <w:color w:val="000000" w:themeColor="text1"/>
          <w:sz w:val="20"/>
          <w:szCs w:val="20"/>
        </w:rPr>
        <w:t xml:space="preserve"> and in view </w:t>
      </w:r>
      <w:r w:rsidRPr="00815B83">
        <w:rPr>
          <w:rFonts w:ascii="Arial" w:hAnsi="Arial" w:cs="Arial"/>
          <w:color w:val="000000" w:themeColor="text1"/>
          <w:sz w:val="20"/>
          <w:szCs w:val="20"/>
        </w:rPr>
        <w:t xml:space="preserve">of different national circumstances, </w:t>
      </w:r>
      <w:r>
        <w:rPr>
          <w:rFonts w:ascii="Arial" w:hAnsi="Arial" w:cs="Arial"/>
          <w:color w:val="000000" w:themeColor="text1"/>
          <w:sz w:val="20"/>
          <w:szCs w:val="20"/>
        </w:rPr>
        <w:t xml:space="preserve">and the principles of </w:t>
      </w:r>
      <w:r w:rsidRPr="00815B83">
        <w:rPr>
          <w:rFonts w:ascii="Arial" w:hAnsi="Arial" w:cs="Arial"/>
          <w:color w:val="000000" w:themeColor="text1"/>
          <w:sz w:val="20"/>
          <w:szCs w:val="20"/>
          <w:lang w:val="en-GB"/>
        </w:rPr>
        <w:t>flexibility as inscribed in the Paris Agreement and decision 18/CMA.1</w:t>
      </w:r>
      <w:r>
        <w:rPr>
          <w:rFonts w:ascii="Arial" w:hAnsi="Arial" w:cs="Arial"/>
          <w:color w:val="000000" w:themeColor="text1"/>
          <w:sz w:val="20"/>
          <w:szCs w:val="20"/>
          <w:lang w:val="en-GB"/>
        </w:rPr>
        <w:t>,</w:t>
      </w:r>
      <w:r w:rsidRPr="00815B83">
        <w:rPr>
          <w:rFonts w:ascii="Arial" w:hAnsi="Arial" w:cs="Arial"/>
          <w:color w:val="000000" w:themeColor="text1"/>
          <w:sz w:val="20"/>
          <w:szCs w:val="20"/>
          <w:lang w:val="en-GB"/>
        </w:rPr>
        <w:t xml:space="preserve"> Mauritius reporting and transparency will improve over time. In this context, </w:t>
      </w:r>
      <w:r>
        <w:rPr>
          <w:rFonts w:ascii="Arial" w:hAnsi="Arial" w:cs="Arial"/>
          <w:color w:val="000000" w:themeColor="text1"/>
          <w:sz w:val="20"/>
          <w:szCs w:val="20"/>
          <w:lang w:val="en-GB"/>
        </w:rPr>
        <w:t xml:space="preserve">Mauritius NDC may be subject to future improvements, corrections, recalculations and/or modifications. </w:t>
      </w:r>
      <w:r w:rsidR="00AC6BC0">
        <w:rPr>
          <w:rFonts w:ascii="Arial" w:hAnsi="Arial" w:cs="Arial"/>
          <w:color w:val="000000" w:themeColor="text1"/>
          <w:sz w:val="20"/>
          <w:szCs w:val="20"/>
          <w:lang w:val="en-GB"/>
        </w:rPr>
        <w:t xml:space="preserve">Following the submission of this NDC, Mauritius will develop </w:t>
      </w:r>
      <w:r w:rsidR="00AC6BC0" w:rsidRPr="00AC6BC0">
        <w:rPr>
          <w:rFonts w:ascii="Arial" w:hAnsi="Arial" w:cs="Arial"/>
          <w:color w:val="000000" w:themeColor="text1"/>
          <w:sz w:val="20"/>
          <w:szCs w:val="20"/>
          <w:lang w:val="en-GB"/>
        </w:rPr>
        <w:t>an Action Plan including details about policies and measures on mitigation and adaptation.</w:t>
      </w:r>
    </w:p>
    <w:p w:rsidR="00A32F28" w:rsidRDefault="00A32F28" w:rsidP="00F22B74">
      <w:pPr>
        <w:pStyle w:val="ListParagraph"/>
        <w:spacing w:line="276" w:lineRule="auto"/>
        <w:rPr>
          <w:rFonts w:ascii="Arial" w:hAnsi="Arial" w:cs="Arial"/>
          <w:color w:val="000000" w:themeColor="text1"/>
          <w:sz w:val="20"/>
          <w:szCs w:val="20"/>
          <w:lang w:val="en-GB"/>
        </w:rPr>
      </w:pPr>
    </w:p>
    <w:p w:rsidR="00815B83" w:rsidRPr="0039207A" w:rsidRDefault="00815B83" w:rsidP="00F22B74">
      <w:pPr>
        <w:pStyle w:val="ListParagraph"/>
        <w:spacing w:line="276" w:lineRule="auto"/>
        <w:rPr>
          <w:rFonts w:ascii="Arial" w:hAnsi="Arial" w:cs="Arial"/>
          <w:b/>
          <w:color w:val="000000" w:themeColor="text1"/>
          <w:sz w:val="20"/>
          <w:szCs w:val="20"/>
          <w:lang w:val="en-GB"/>
        </w:rPr>
      </w:pPr>
      <w:r w:rsidRPr="0039207A">
        <w:rPr>
          <w:rFonts w:ascii="Arial" w:hAnsi="Arial" w:cs="Arial"/>
          <w:b/>
          <w:color w:val="000000" w:themeColor="text1"/>
          <w:sz w:val="20"/>
          <w:szCs w:val="20"/>
          <w:lang w:val="en-GB"/>
        </w:rPr>
        <w:t>MITIGATION</w:t>
      </w:r>
    </w:p>
    <w:p w:rsidR="00815B83" w:rsidRPr="00397661" w:rsidRDefault="00815B83" w:rsidP="00F22B74">
      <w:pPr>
        <w:pStyle w:val="ListParagraph"/>
        <w:spacing w:line="276" w:lineRule="auto"/>
        <w:rPr>
          <w:rFonts w:ascii="Arial" w:hAnsi="Arial" w:cs="Arial"/>
          <w:color w:val="000000" w:themeColor="text1"/>
          <w:sz w:val="20"/>
          <w:szCs w:val="20"/>
          <w:lang w:val="en-GB"/>
        </w:rPr>
      </w:pPr>
    </w:p>
    <w:p w:rsidR="00FB38D1" w:rsidRDefault="00976017" w:rsidP="00272E73">
      <w:pPr>
        <w:pStyle w:val="ListParagraph"/>
        <w:numPr>
          <w:ilvl w:val="0"/>
          <w:numId w:val="5"/>
        </w:numPr>
        <w:spacing w:line="276" w:lineRule="auto"/>
        <w:ind w:right="57"/>
        <w:contextualSpacing/>
        <w:jc w:val="both"/>
        <w:rPr>
          <w:rFonts w:ascii="Arial" w:hAnsi="Arial" w:cs="Arial"/>
          <w:color w:val="000000" w:themeColor="text1"/>
          <w:sz w:val="20"/>
          <w:szCs w:val="20"/>
          <w:lang w:val="en-GB"/>
        </w:rPr>
      </w:pPr>
      <w:r w:rsidRPr="00397661">
        <w:rPr>
          <w:rFonts w:ascii="Arial" w:hAnsi="Arial" w:cs="Arial"/>
          <w:color w:val="000000" w:themeColor="text1"/>
          <w:sz w:val="20"/>
          <w:szCs w:val="20"/>
          <w:lang w:val="en-GB"/>
        </w:rPr>
        <w:t xml:space="preserve">Based on current projections, </w:t>
      </w:r>
      <w:r w:rsidRPr="00397661">
        <w:rPr>
          <w:rFonts w:ascii="Arial" w:hAnsi="Arial" w:cs="Arial"/>
          <w:b/>
          <w:bCs/>
          <w:color w:val="000000" w:themeColor="text1"/>
          <w:sz w:val="20"/>
          <w:szCs w:val="20"/>
          <w:lang w:val="en-GB"/>
        </w:rPr>
        <w:t xml:space="preserve">Mauritius </w:t>
      </w:r>
      <w:r w:rsidR="00815B83">
        <w:rPr>
          <w:rFonts w:ascii="Arial" w:hAnsi="Arial" w:cs="Arial"/>
          <w:b/>
          <w:bCs/>
          <w:color w:val="000000" w:themeColor="text1"/>
          <w:sz w:val="20"/>
          <w:szCs w:val="20"/>
          <w:lang w:val="en-GB"/>
        </w:rPr>
        <w:t xml:space="preserve">aims to reduce overall GHG emissions by 40% in 2030 compared to </w:t>
      </w:r>
      <w:r w:rsidR="00762131">
        <w:rPr>
          <w:rFonts w:ascii="Arial" w:hAnsi="Arial" w:cs="Arial"/>
          <w:b/>
          <w:bCs/>
          <w:color w:val="000000" w:themeColor="text1"/>
          <w:sz w:val="20"/>
          <w:szCs w:val="20"/>
          <w:lang w:val="en-GB"/>
        </w:rPr>
        <w:t xml:space="preserve">the </w:t>
      </w:r>
      <w:r w:rsidR="00815B83">
        <w:rPr>
          <w:rFonts w:ascii="Arial" w:hAnsi="Arial" w:cs="Arial"/>
          <w:b/>
          <w:bCs/>
          <w:color w:val="000000" w:themeColor="text1"/>
          <w:sz w:val="20"/>
          <w:szCs w:val="20"/>
          <w:lang w:val="en-GB"/>
        </w:rPr>
        <w:t>Business as Usual (BAU)</w:t>
      </w:r>
      <w:r w:rsidR="00762131">
        <w:rPr>
          <w:rFonts w:ascii="Arial" w:hAnsi="Arial" w:cs="Arial"/>
          <w:b/>
          <w:bCs/>
          <w:color w:val="000000" w:themeColor="text1"/>
          <w:sz w:val="20"/>
          <w:szCs w:val="20"/>
          <w:lang w:val="en-GB"/>
        </w:rPr>
        <w:t xml:space="preserve"> scenario</w:t>
      </w:r>
      <w:r w:rsidR="002B5BED">
        <w:rPr>
          <w:rFonts w:ascii="Arial" w:hAnsi="Arial" w:cs="Arial"/>
          <w:b/>
          <w:bCs/>
          <w:color w:val="000000" w:themeColor="text1"/>
          <w:sz w:val="20"/>
          <w:szCs w:val="20"/>
          <w:lang w:val="en-GB"/>
        </w:rPr>
        <w:t xml:space="preserve"> of</w:t>
      </w:r>
      <w:r w:rsidR="00AC6BC0">
        <w:rPr>
          <w:rFonts w:ascii="Arial" w:hAnsi="Arial" w:cs="Arial"/>
          <w:b/>
          <w:bCs/>
          <w:color w:val="000000" w:themeColor="text1"/>
          <w:sz w:val="20"/>
          <w:szCs w:val="20"/>
          <w:lang w:val="en-GB"/>
        </w:rPr>
        <w:t xml:space="preserve"> around</w:t>
      </w:r>
      <w:r w:rsidR="002B5BED">
        <w:rPr>
          <w:rFonts w:ascii="Arial" w:hAnsi="Arial" w:cs="Arial"/>
          <w:b/>
          <w:bCs/>
          <w:color w:val="000000" w:themeColor="text1"/>
          <w:sz w:val="20"/>
          <w:szCs w:val="20"/>
          <w:lang w:val="en-GB"/>
        </w:rPr>
        <w:t xml:space="preserve"> 6</w:t>
      </w:r>
      <w:r w:rsidR="008B3D4B">
        <w:rPr>
          <w:rFonts w:ascii="Arial" w:hAnsi="Arial" w:cs="Arial"/>
          <w:b/>
          <w:bCs/>
          <w:color w:val="000000" w:themeColor="text1"/>
          <w:sz w:val="20"/>
          <w:szCs w:val="20"/>
          <w:lang w:val="en-GB"/>
        </w:rPr>
        <w:t>,</w:t>
      </w:r>
      <w:r w:rsidR="00AC6BC0">
        <w:rPr>
          <w:rFonts w:ascii="Arial" w:hAnsi="Arial" w:cs="Arial"/>
          <w:b/>
          <w:bCs/>
          <w:color w:val="000000" w:themeColor="text1"/>
          <w:sz w:val="20"/>
          <w:szCs w:val="20"/>
          <w:lang w:val="en-GB"/>
        </w:rPr>
        <w:t>900</w:t>
      </w:r>
      <w:r w:rsidR="002B5BED">
        <w:rPr>
          <w:rFonts w:ascii="Arial" w:hAnsi="Arial" w:cs="Arial"/>
          <w:b/>
          <w:bCs/>
          <w:color w:val="000000" w:themeColor="text1"/>
          <w:sz w:val="20"/>
          <w:szCs w:val="20"/>
          <w:lang w:val="en-GB"/>
        </w:rPr>
        <w:t xml:space="preserve"> </w:t>
      </w:r>
      <w:r w:rsidR="00AC6BC0" w:rsidRPr="00AC6BC0">
        <w:rPr>
          <w:rFonts w:ascii="Arial" w:hAnsi="Arial" w:cs="Arial"/>
          <w:b/>
          <w:bCs/>
          <w:color w:val="000000" w:themeColor="text1"/>
          <w:sz w:val="20"/>
          <w:szCs w:val="20"/>
          <w:lang w:val="en-GB"/>
        </w:rPr>
        <w:t>ktCO</w:t>
      </w:r>
      <w:r w:rsidR="00AC6BC0" w:rsidRPr="008B3D4B">
        <w:rPr>
          <w:rFonts w:ascii="Arial" w:hAnsi="Arial" w:cs="Arial"/>
          <w:b/>
          <w:bCs/>
          <w:color w:val="000000" w:themeColor="text1"/>
          <w:sz w:val="20"/>
          <w:szCs w:val="20"/>
          <w:vertAlign w:val="subscript"/>
          <w:lang w:val="en-GB"/>
        </w:rPr>
        <w:t>2</w:t>
      </w:r>
      <w:r w:rsidR="00AC6BC0" w:rsidRPr="00AC6BC0">
        <w:rPr>
          <w:rFonts w:ascii="Arial" w:hAnsi="Arial" w:cs="Arial"/>
          <w:b/>
          <w:bCs/>
          <w:color w:val="000000" w:themeColor="text1"/>
          <w:sz w:val="20"/>
          <w:szCs w:val="20"/>
          <w:lang w:val="en-GB"/>
        </w:rPr>
        <w:t>eq</w:t>
      </w:r>
      <w:r w:rsidR="00AA2DA5">
        <w:rPr>
          <w:rFonts w:ascii="Arial" w:hAnsi="Arial" w:cs="Arial"/>
          <w:b/>
          <w:bCs/>
          <w:color w:val="000000" w:themeColor="text1"/>
          <w:sz w:val="20"/>
          <w:szCs w:val="20"/>
          <w:lang w:val="en-GB"/>
        </w:rPr>
        <w:t xml:space="preserve"> (including LULUCF)</w:t>
      </w:r>
      <w:r w:rsidR="002B5BED">
        <w:rPr>
          <w:rFonts w:ascii="Arial" w:hAnsi="Arial" w:cs="Arial"/>
          <w:b/>
          <w:bCs/>
          <w:color w:val="000000" w:themeColor="text1"/>
          <w:sz w:val="20"/>
          <w:szCs w:val="20"/>
          <w:lang w:val="en-GB"/>
        </w:rPr>
        <w:t xml:space="preserve"> in 2030.  </w:t>
      </w:r>
      <w:r w:rsidR="00FB38D1">
        <w:rPr>
          <w:rFonts w:ascii="Arial" w:hAnsi="Arial" w:cs="Arial"/>
          <w:color w:val="000000" w:themeColor="text1"/>
          <w:sz w:val="20"/>
          <w:szCs w:val="20"/>
          <w:lang w:val="en-GB"/>
        </w:rPr>
        <w:t>Compared to the 2015 INDC target of 30% GHG emissions reduction</w:t>
      </w:r>
      <w:r w:rsidR="002B5BED">
        <w:rPr>
          <w:rFonts w:ascii="Arial" w:hAnsi="Arial" w:cs="Arial"/>
          <w:color w:val="000000" w:themeColor="text1"/>
          <w:sz w:val="20"/>
          <w:szCs w:val="20"/>
          <w:lang w:val="en-GB"/>
        </w:rPr>
        <w:t xml:space="preserve"> by 2030</w:t>
      </w:r>
      <w:r w:rsidR="00FB38D1">
        <w:rPr>
          <w:rFonts w:ascii="Arial" w:hAnsi="Arial" w:cs="Arial"/>
          <w:color w:val="000000" w:themeColor="text1"/>
          <w:sz w:val="20"/>
          <w:szCs w:val="20"/>
          <w:lang w:val="en-GB"/>
        </w:rPr>
        <w:t>, the mitigation ambition</w:t>
      </w:r>
      <w:r w:rsidR="00AC6EA1">
        <w:rPr>
          <w:rFonts w:ascii="Arial" w:hAnsi="Arial" w:cs="Arial"/>
          <w:color w:val="000000" w:themeColor="text1"/>
          <w:sz w:val="20"/>
          <w:szCs w:val="20"/>
          <w:lang w:val="en-GB"/>
        </w:rPr>
        <w:t xml:space="preserve"> of Mauritius</w:t>
      </w:r>
      <w:r w:rsidR="00762131">
        <w:rPr>
          <w:rFonts w:ascii="Arial" w:hAnsi="Arial" w:cs="Arial"/>
          <w:color w:val="000000" w:themeColor="text1"/>
          <w:sz w:val="20"/>
          <w:szCs w:val="20"/>
          <w:lang w:val="en-GB"/>
        </w:rPr>
        <w:t xml:space="preserve"> in this updated NDC</w:t>
      </w:r>
      <w:r w:rsidR="00FB38D1">
        <w:rPr>
          <w:rFonts w:ascii="Arial" w:hAnsi="Arial" w:cs="Arial"/>
          <w:color w:val="000000" w:themeColor="text1"/>
          <w:sz w:val="20"/>
          <w:szCs w:val="20"/>
          <w:lang w:val="en-GB"/>
        </w:rPr>
        <w:t xml:space="preserve"> is significantly enhanced.</w:t>
      </w:r>
    </w:p>
    <w:p w:rsidR="00815B83" w:rsidRDefault="00815B83" w:rsidP="00815B83">
      <w:pPr>
        <w:pStyle w:val="ListParagraph"/>
        <w:spacing w:line="276" w:lineRule="auto"/>
        <w:ind w:left="502" w:right="57"/>
        <w:contextualSpacing/>
        <w:jc w:val="both"/>
        <w:rPr>
          <w:rFonts w:ascii="Arial" w:hAnsi="Arial" w:cs="Arial"/>
          <w:color w:val="000000" w:themeColor="text1"/>
          <w:sz w:val="20"/>
          <w:szCs w:val="20"/>
          <w:lang w:val="en-GB"/>
        </w:rPr>
      </w:pPr>
    </w:p>
    <w:p w:rsidR="006D67F0" w:rsidRDefault="00815B83" w:rsidP="001C72FD">
      <w:pPr>
        <w:pStyle w:val="ListParagraph"/>
        <w:numPr>
          <w:ilvl w:val="0"/>
          <w:numId w:val="5"/>
        </w:numPr>
        <w:spacing w:line="276" w:lineRule="auto"/>
        <w:ind w:right="57"/>
        <w:contextualSpacing/>
        <w:jc w:val="both"/>
        <w:rPr>
          <w:rFonts w:ascii="Arial" w:hAnsi="Arial" w:cs="Arial"/>
          <w:sz w:val="20"/>
          <w:szCs w:val="20"/>
        </w:rPr>
      </w:pPr>
      <w:r w:rsidRPr="001C72FD">
        <w:rPr>
          <w:rFonts w:ascii="Arial" w:hAnsi="Arial" w:cs="Arial"/>
          <w:sz w:val="20"/>
          <w:szCs w:val="20"/>
        </w:rPr>
        <w:t>This economy-wide emissions reduction target comprises sector</w:t>
      </w:r>
      <w:r w:rsidR="000129AE" w:rsidRPr="001C72FD">
        <w:rPr>
          <w:rFonts w:ascii="Arial" w:hAnsi="Arial" w:cs="Arial"/>
          <w:sz w:val="20"/>
          <w:szCs w:val="20"/>
        </w:rPr>
        <w:t xml:space="preserve"> </w:t>
      </w:r>
      <w:r w:rsidRPr="001C72FD">
        <w:rPr>
          <w:rFonts w:ascii="Arial" w:hAnsi="Arial" w:cs="Arial"/>
          <w:sz w:val="20"/>
          <w:szCs w:val="20"/>
        </w:rPr>
        <w:t>specific mitigation targets</w:t>
      </w:r>
      <w:r w:rsidR="006D67F0" w:rsidRPr="001C72FD">
        <w:rPr>
          <w:rFonts w:ascii="Arial" w:hAnsi="Arial" w:cs="Arial"/>
          <w:sz w:val="20"/>
          <w:szCs w:val="20"/>
        </w:rPr>
        <w:t xml:space="preserve"> for energy, transport,</w:t>
      </w:r>
      <w:r w:rsidR="00C527E6">
        <w:rPr>
          <w:rFonts w:ascii="Arial" w:hAnsi="Arial" w:cs="Arial"/>
          <w:sz w:val="20"/>
          <w:szCs w:val="20"/>
        </w:rPr>
        <w:t xml:space="preserve"> waste</w:t>
      </w:r>
      <w:r w:rsidR="006D67F0" w:rsidRPr="001C72FD">
        <w:rPr>
          <w:rFonts w:ascii="Arial" w:hAnsi="Arial" w:cs="Arial"/>
          <w:sz w:val="20"/>
          <w:szCs w:val="20"/>
        </w:rPr>
        <w:t xml:space="preserve"> and </w:t>
      </w:r>
      <w:r w:rsidR="00227802" w:rsidRPr="001C72FD">
        <w:rPr>
          <w:rFonts w:ascii="Arial" w:hAnsi="Arial" w:cs="Arial"/>
          <w:sz w:val="20"/>
          <w:szCs w:val="20"/>
        </w:rPr>
        <w:t xml:space="preserve">Industrial Processes and Product Use </w:t>
      </w:r>
      <w:r w:rsidR="006D67F0" w:rsidRPr="001C72FD">
        <w:rPr>
          <w:rFonts w:ascii="Arial" w:hAnsi="Arial" w:cs="Arial"/>
          <w:sz w:val="20"/>
          <w:szCs w:val="20"/>
        </w:rPr>
        <w:t>(IPPU).</w:t>
      </w:r>
      <w:r w:rsidR="00A24219" w:rsidRPr="001C72FD">
        <w:rPr>
          <w:rFonts w:ascii="Arial" w:hAnsi="Arial" w:cs="Arial"/>
          <w:sz w:val="20"/>
          <w:szCs w:val="20"/>
        </w:rPr>
        <w:t xml:space="preserve"> T</w:t>
      </w:r>
      <w:r w:rsidR="006D67F0" w:rsidRPr="001C72FD">
        <w:rPr>
          <w:rFonts w:ascii="Arial" w:hAnsi="Arial" w:cs="Arial"/>
          <w:sz w:val="20"/>
          <w:szCs w:val="20"/>
        </w:rPr>
        <w:t>he</w:t>
      </w:r>
      <w:r w:rsidR="00A24219" w:rsidRPr="001C72FD">
        <w:rPr>
          <w:rFonts w:ascii="Arial" w:hAnsi="Arial" w:cs="Arial"/>
          <w:sz w:val="20"/>
          <w:szCs w:val="20"/>
        </w:rPr>
        <w:t xml:space="preserve"> energy sector represents the largest share of GHG emissions reduction by </w:t>
      </w:r>
      <w:r w:rsidR="001C72FD" w:rsidRPr="001C72FD">
        <w:rPr>
          <w:rFonts w:ascii="Arial" w:hAnsi="Arial" w:cs="Arial"/>
          <w:sz w:val="20"/>
          <w:szCs w:val="20"/>
        </w:rPr>
        <w:t>2</w:t>
      </w:r>
      <w:r w:rsidR="008B3D4B">
        <w:rPr>
          <w:rFonts w:ascii="Arial" w:hAnsi="Arial" w:cs="Arial"/>
          <w:sz w:val="20"/>
          <w:szCs w:val="20"/>
        </w:rPr>
        <w:t>,</w:t>
      </w:r>
      <w:r w:rsidR="001C72FD" w:rsidRPr="001C72FD">
        <w:rPr>
          <w:rFonts w:ascii="Arial" w:hAnsi="Arial" w:cs="Arial"/>
          <w:sz w:val="20"/>
          <w:szCs w:val="20"/>
        </w:rPr>
        <w:t>311 ktCO</w:t>
      </w:r>
      <w:r w:rsidR="001C72FD" w:rsidRPr="008B3D4B">
        <w:rPr>
          <w:rFonts w:ascii="Arial" w:hAnsi="Arial" w:cs="Arial"/>
          <w:sz w:val="20"/>
          <w:szCs w:val="20"/>
          <w:vertAlign w:val="subscript"/>
        </w:rPr>
        <w:t>2</w:t>
      </w:r>
      <w:r w:rsidR="001C72FD" w:rsidRPr="001C72FD">
        <w:rPr>
          <w:rFonts w:ascii="Arial" w:hAnsi="Arial" w:cs="Arial"/>
          <w:sz w:val="20"/>
          <w:szCs w:val="20"/>
        </w:rPr>
        <w:t>eq</w:t>
      </w:r>
      <w:r w:rsidR="006D67F0" w:rsidRPr="001C72FD">
        <w:rPr>
          <w:rFonts w:ascii="Arial" w:hAnsi="Arial" w:cs="Arial"/>
          <w:sz w:val="20"/>
          <w:szCs w:val="20"/>
        </w:rPr>
        <w:t>.</w:t>
      </w:r>
    </w:p>
    <w:p w:rsidR="000C7DF5" w:rsidRPr="000C7DF5" w:rsidRDefault="000C7DF5" w:rsidP="000C7DF5">
      <w:pPr>
        <w:pStyle w:val="ListParagraph"/>
        <w:rPr>
          <w:rFonts w:ascii="Arial" w:hAnsi="Arial" w:cs="Arial"/>
          <w:sz w:val="20"/>
          <w:szCs w:val="20"/>
        </w:rPr>
      </w:pPr>
    </w:p>
    <w:p w:rsidR="00AC6BC0" w:rsidRPr="00AC6BC0" w:rsidRDefault="00AC6BC0" w:rsidP="00AC6BC0">
      <w:pPr>
        <w:pStyle w:val="ListParagraph"/>
        <w:numPr>
          <w:ilvl w:val="0"/>
          <w:numId w:val="5"/>
        </w:numPr>
        <w:spacing w:line="276" w:lineRule="auto"/>
        <w:ind w:right="57"/>
        <w:contextualSpacing/>
        <w:jc w:val="both"/>
        <w:rPr>
          <w:rFonts w:ascii="Arial" w:hAnsi="Arial" w:cs="Arial"/>
          <w:color w:val="000000" w:themeColor="text1"/>
          <w:sz w:val="20"/>
          <w:szCs w:val="20"/>
        </w:rPr>
      </w:pPr>
      <w:r w:rsidRPr="00AC6BC0">
        <w:rPr>
          <w:rFonts w:ascii="Arial" w:hAnsi="Arial" w:cs="Arial"/>
          <w:color w:val="000000" w:themeColor="text1"/>
          <w:sz w:val="20"/>
          <w:szCs w:val="20"/>
        </w:rPr>
        <w:t>Mauritius confirm</w:t>
      </w:r>
      <w:r w:rsidR="007B0028">
        <w:rPr>
          <w:rFonts w:ascii="Arial" w:hAnsi="Arial" w:cs="Arial"/>
          <w:color w:val="000000" w:themeColor="text1"/>
          <w:sz w:val="20"/>
          <w:szCs w:val="20"/>
        </w:rPr>
        <w:t>s</w:t>
      </w:r>
      <w:r w:rsidRPr="00AC6BC0">
        <w:rPr>
          <w:rFonts w:ascii="Arial" w:hAnsi="Arial" w:cs="Arial"/>
          <w:color w:val="000000" w:themeColor="text1"/>
          <w:sz w:val="20"/>
          <w:szCs w:val="20"/>
        </w:rPr>
        <w:t xml:space="preserve"> its commitment to </w:t>
      </w:r>
      <w:r>
        <w:rPr>
          <w:rFonts w:ascii="Arial" w:hAnsi="Arial" w:cs="Arial"/>
          <w:color w:val="000000" w:themeColor="text1"/>
          <w:sz w:val="20"/>
          <w:szCs w:val="20"/>
        </w:rPr>
        <w:t>implement policies and measures on LULUCF and Agriculture sectors in line with its national policy and strategy documents on climate change and sustainable development.</w:t>
      </w:r>
    </w:p>
    <w:p w:rsidR="006D67F0" w:rsidRPr="00D556DF" w:rsidRDefault="006D67F0" w:rsidP="00D556DF">
      <w:pPr>
        <w:pStyle w:val="ListParagraph"/>
        <w:rPr>
          <w:rFonts w:ascii="Arial" w:hAnsi="Arial" w:cs="Arial"/>
          <w:color w:val="000000" w:themeColor="text1"/>
          <w:sz w:val="20"/>
          <w:szCs w:val="20"/>
        </w:rPr>
      </w:pPr>
    </w:p>
    <w:p w:rsidR="00815B83" w:rsidRPr="00815B83" w:rsidRDefault="006D67F0" w:rsidP="00815B83">
      <w:pPr>
        <w:pStyle w:val="ListParagraph"/>
        <w:numPr>
          <w:ilvl w:val="0"/>
          <w:numId w:val="5"/>
        </w:numPr>
        <w:spacing w:line="276" w:lineRule="auto"/>
        <w:ind w:right="57"/>
        <w:contextualSpacing/>
        <w:jc w:val="both"/>
        <w:rPr>
          <w:rFonts w:ascii="Arial" w:hAnsi="Arial" w:cs="Arial"/>
          <w:color w:val="000000" w:themeColor="text1"/>
          <w:sz w:val="20"/>
          <w:szCs w:val="20"/>
        </w:rPr>
      </w:pPr>
      <w:r w:rsidRPr="00004708">
        <w:rPr>
          <w:rFonts w:ascii="Arial" w:hAnsi="Arial" w:cs="Arial"/>
          <w:color w:val="000000" w:themeColor="text1"/>
          <w:sz w:val="20"/>
          <w:szCs w:val="20"/>
          <w:lang w:val="en-GB"/>
        </w:rPr>
        <w:t>Several key decisions have already been taken by the Government of Mauritius to implement this NDC within the 2030 timeframe</w:t>
      </w:r>
      <w:r w:rsidR="0035734B">
        <w:rPr>
          <w:rFonts w:ascii="Arial" w:hAnsi="Arial" w:cs="Arial"/>
          <w:color w:val="000000" w:themeColor="text1"/>
          <w:sz w:val="20"/>
          <w:szCs w:val="20"/>
          <w:lang w:val="en-GB"/>
        </w:rPr>
        <w:t xml:space="preserve"> </w:t>
      </w:r>
      <w:r w:rsidR="001C72FD">
        <w:rPr>
          <w:rFonts w:ascii="Arial" w:hAnsi="Arial" w:cs="Arial"/>
          <w:color w:val="000000" w:themeColor="text1"/>
          <w:sz w:val="20"/>
          <w:szCs w:val="20"/>
          <w:lang w:val="en-GB"/>
        </w:rPr>
        <w:t>for the energy sector</w:t>
      </w:r>
      <w:r w:rsidR="00AC6BC0">
        <w:rPr>
          <w:rFonts w:ascii="Arial" w:hAnsi="Arial" w:cs="Arial"/>
          <w:color w:val="000000" w:themeColor="text1"/>
          <w:sz w:val="20"/>
          <w:szCs w:val="20"/>
          <w:lang w:val="en-GB"/>
        </w:rPr>
        <w:t>, including</w:t>
      </w:r>
      <w:r w:rsidR="008B3D4B">
        <w:rPr>
          <w:rFonts w:ascii="Arial" w:hAnsi="Arial" w:cs="Arial"/>
          <w:color w:val="000000" w:themeColor="text1"/>
          <w:sz w:val="20"/>
          <w:szCs w:val="20"/>
          <w:lang w:val="en-GB"/>
        </w:rPr>
        <w:t>,</w:t>
      </w:r>
      <w:r w:rsidR="00AC6BC0">
        <w:rPr>
          <w:rFonts w:ascii="Arial" w:hAnsi="Arial" w:cs="Arial"/>
          <w:color w:val="000000" w:themeColor="text1"/>
          <w:sz w:val="20"/>
          <w:szCs w:val="20"/>
          <w:lang w:val="en-GB"/>
        </w:rPr>
        <w:t xml:space="preserve"> as a matter of example the</w:t>
      </w:r>
      <w:r w:rsidR="001C72FD">
        <w:rPr>
          <w:rFonts w:ascii="Arial" w:hAnsi="Arial" w:cs="Arial"/>
          <w:color w:val="000000" w:themeColor="text1"/>
          <w:sz w:val="20"/>
          <w:szCs w:val="20"/>
          <w:lang w:val="en-GB"/>
        </w:rPr>
        <w:t xml:space="preserve"> follow</w:t>
      </w:r>
      <w:r w:rsidR="00AC6BC0">
        <w:rPr>
          <w:rFonts w:ascii="Arial" w:hAnsi="Arial" w:cs="Arial"/>
          <w:color w:val="000000" w:themeColor="text1"/>
          <w:sz w:val="20"/>
          <w:szCs w:val="20"/>
          <w:lang w:val="en-GB"/>
        </w:rPr>
        <w:t>ing</w:t>
      </w:r>
      <w:r w:rsidR="0035734B">
        <w:rPr>
          <w:rFonts w:ascii="Arial" w:hAnsi="Arial" w:cs="Arial"/>
          <w:color w:val="000000" w:themeColor="text1"/>
          <w:sz w:val="20"/>
          <w:szCs w:val="20"/>
          <w:lang w:val="en-GB"/>
        </w:rPr>
        <w:t xml:space="preserve">: </w:t>
      </w:r>
    </w:p>
    <w:p w:rsidR="00815B83" w:rsidRDefault="00815B83" w:rsidP="00815B83">
      <w:pPr>
        <w:pStyle w:val="ListParagraph"/>
        <w:spacing w:line="276" w:lineRule="auto"/>
        <w:ind w:left="502" w:right="57"/>
        <w:contextualSpacing/>
        <w:jc w:val="both"/>
        <w:rPr>
          <w:rFonts w:ascii="Arial" w:hAnsi="Arial" w:cs="Arial"/>
          <w:color w:val="000000" w:themeColor="text1"/>
          <w:sz w:val="20"/>
          <w:szCs w:val="20"/>
        </w:rPr>
      </w:pPr>
    </w:p>
    <w:p w:rsidR="0035734B" w:rsidRPr="008A05F5" w:rsidRDefault="008A05F5" w:rsidP="004E61F3">
      <w:pPr>
        <w:pStyle w:val="ListParagraph"/>
        <w:numPr>
          <w:ilvl w:val="0"/>
          <w:numId w:val="24"/>
        </w:numPr>
        <w:spacing w:line="276" w:lineRule="auto"/>
        <w:ind w:right="57"/>
        <w:contextualSpacing/>
        <w:jc w:val="both"/>
        <w:rPr>
          <w:rFonts w:ascii="Arial" w:hAnsi="Arial" w:cs="Arial"/>
          <w:sz w:val="20"/>
          <w:szCs w:val="20"/>
          <w:lang w:val="en-GB"/>
        </w:rPr>
      </w:pPr>
      <w:r w:rsidRPr="008A05F5">
        <w:rPr>
          <w:rFonts w:ascii="Arial" w:hAnsi="Arial" w:cs="Arial"/>
          <w:sz w:val="20"/>
          <w:szCs w:val="20"/>
        </w:rPr>
        <w:t>t</w:t>
      </w:r>
      <w:r w:rsidR="00A46B0F" w:rsidRPr="008A05F5">
        <w:rPr>
          <w:rFonts w:ascii="Arial" w:hAnsi="Arial" w:cs="Arial"/>
          <w:sz w:val="20"/>
          <w:szCs w:val="20"/>
          <w:lang w:val="en-GB"/>
        </w:rPr>
        <w:t>he production of 60 percent of energy needs from</w:t>
      </w:r>
      <w:r w:rsidR="006D67F0" w:rsidRPr="008A05F5">
        <w:rPr>
          <w:rFonts w:ascii="Arial" w:hAnsi="Arial" w:cs="Arial"/>
          <w:sz w:val="20"/>
          <w:szCs w:val="20"/>
          <w:lang w:val="en-GB"/>
        </w:rPr>
        <w:t xml:space="preserve"> </w:t>
      </w:r>
      <w:r w:rsidR="00A46B0F" w:rsidRPr="008A05F5">
        <w:rPr>
          <w:rFonts w:ascii="Arial" w:hAnsi="Arial" w:cs="Arial"/>
          <w:sz w:val="20"/>
          <w:szCs w:val="20"/>
          <w:lang w:val="en-GB"/>
        </w:rPr>
        <w:t>green sources by 2030</w:t>
      </w:r>
      <w:r w:rsidR="00DC4982">
        <w:rPr>
          <w:rFonts w:ascii="Arial" w:hAnsi="Arial" w:cs="Arial"/>
          <w:sz w:val="20"/>
          <w:szCs w:val="20"/>
          <w:lang w:val="en-GB"/>
        </w:rPr>
        <w:t>;</w:t>
      </w:r>
      <w:r w:rsidR="00A46B0F" w:rsidRPr="008A05F5">
        <w:rPr>
          <w:rFonts w:ascii="Arial" w:hAnsi="Arial" w:cs="Arial"/>
          <w:sz w:val="20"/>
          <w:szCs w:val="20"/>
          <w:lang w:val="en-GB"/>
        </w:rPr>
        <w:t xml:space="preserve"> </w:t>
      </w:r>
      <w:r w:rsidR="003D3981" w:rsidRPr="008A05F5">
        <w:rPr>
          <w:rFonts w:ascii="Arial" w:hAnsi="Arial" w:cs="Arial"/>
          <w:sz w:val="20"/>
          <w:szCs w:val="20"/>
          <w:lang w:val="en-GB"/>
        </w:rPr>
        <w:t xml:space="preserve"> </w:t>
      </w:r>
    </w:p>
    <w:p w:rsidR="0035734B" w:rsidRPr="008A05F5" w:rsidRDefault="008A05F5" w:rsidP="004E61F3">
      <w:pPr>
        <w:pStyle w:val="ListParagraph"/>
        <w:numPr>
          <w:ilvl w:val="0"/>
          <w:numId w:val="24"/>
        </w:numPr>
        <w:spacing w:line="276" w:lineRule="auto"/>
        <w:ind w:right="57"/>
        <w:contextualSpacing/>
        <w:jc w:val="both"/>
        <w:rPr>
          <w:rFonts w:ascii="Arial" w:hAnsi="Arial" w:cs="Arial"/>
          <w:sz w:val="20"/>
          <w:szCs w:val="20"/>
          <w:lang w:val="en-GB"/>
        </w:rPr>
      </w:pPr>
      <w:r w:rsidRPr="008A05F5">
        <w:rPr>
          <w:rFonts w:ascii="Arial" w:hAnsi="Arial" w:cs="Arial"/>
          <w:sz w:val="20"/>
          <w:szCs w:val="20"/>
          <w:lang w:val="en-GB"/>
        </w:rPr>
        <w:t>t</w:t>
      </w:r>
      <w:r w:rsidR="00815B83" w:rsidRPr="008A05F5">
        <w:rPr>
          <w:rFonts w:ascii="Arial" w:hAnsi="Arial" w:cs="Arial"/>
          <w:sz w:val="20"/>
          <w:szCs w:val="20"/>
          <w:lang w:val="en-GB"/>
        </w:rPr>
        <w:t xml:space="preserve">he </w:t>
      </w:r>
      <w:r w:rsidR="00A46B0F" w:rsidRPr="008A05F5">
        <w:rPr>
          <w:rFonts w:ascii="Arial" w:hAnsi="Arial" w:cs="Arial"/>
          <w:sz w:val="20"/>
          <w:szCs w:val="20"/>
          <w:lang w:val="en-GB"/>
        </w:rPr>
        <w:t xml:space="preserve">total </w:t>
      </w:r>
      <w:r w:rsidR="00815B83" w:rsidRPr="008A05F5">
        <w:rPr>
          <w:rFonts w:ascii="Arial" w:hAnsi="Arial" w:cs="Arial"/>
          <w:bCs/>
          <w:sz w:val="20"/>
          <w:szCs w:val="20"/>
          <w:lang w:val="en-GB"/>
        </w:rPr>
        <w:t>phas</w:t>
      </w:r>
      <w:r w:rsidR="00A46B0F" w:rsidRPr="008A05F5">
        <w:rPr>
          <w:rFonts w:ascii="Arial" w:hAnsi="Arial" w:cs="Arial"/>
          <w:bCs/>
          <w:sz w:val="20"/>
          <w:szCs w:val="20"/>
          <w:lang w:val="en-GB"/>
        </w:rPr>
        <w:t>ing out of use of coal before 2030</w:t>
      </w:r>
      <w:r w:rsidR="0035734B" w:rsidRPr="008A05F5">
        <w:rPr>
          <w:rFonts w:ascii="Arial" w:hAnsi="Arial" w:cs="Arial"/>
          <w:bCs/>
          <w:sz w:val="20"/>
          <w:szCs w:val="20"/>
          <w:lang w:val="en-GB"/>
        </w:rPr>
        <w:t xml:space="preserve"> and the development of the biomass framework</w:t>
      </w:r>
      <w:r w:rsidR="00DC4982">
        <w:rPr>
          <w:rFonts w:ascii="Arial" w:hAnsi="Arial" w:cs="Arial"/>
          <w:sz w:val="20"/>
          <w:szCs w:val="20"/>
          <w:lang w:val="en-GB"/>
        </w:rPr>
        <w:t>;</w:t>
      </w:r>
      <w:r w:rsidR="004E61F3" w:rsidRPr="008A05F5">
        <w:rPr>
          <w:rFonts w:ascii="Arial" w:hAnsi="Arial" w:cs="Arial"/>
          <w:sz w:val="20"/>
          <w:szCs w:val="20"/>
          <w:lang w:val="en-GB"/>
        </w:rPr>
        <w:t xml:space="preserve"> </w:t>
      </w:r>
    </w:p>
    <w:p w:rsidR="00815B83" w:rsidRPr="008A05F5" w:rsidRDefault="008A05F5" w:rsidP="008A05F5">
      <w:pPr>
        <w:pStyle w:val="ListParagraph"/>
        <w:numPr>
          <w:ilvl w:val="0"/>
          <w:numId w:val="24"/>
        </w:numPr>
        <w:spacing w:line="276" w:lineRule="auto"/>
        <w:ind w:right="57"/>
        <w:contextualSpacing/>
        <w:jc w:val="both"/>
        <w:rPr>
          <w:rFonts w:ascii="Arial" w:hAnsi="Arial" w:cs="Arial"/>
          <w:sz w:val="20"/>
          <w:szCs w:val="20"/>
          <w:lang w:val="en-GB"/>
        </w:rPr>
      </w:pPr>
      <w:proofErr w:type="gramStart"/>
      <w:r w:rsidRPr="008A05F5">
        <w:rPr>
          <w:rFonts w:ascii="Arial" w:hAnsi="Arial" w:cs="Arial"/>
          <w:sz w:val="20"/>
          <w:szCs w:val="20"/>
          <w:lang w:val="en-GB"/>
        </w:rPr>
        <w:t>an</w:t>
      </w:r>
      <w:proofErr w:type="gramEnd"/>
      <w:r w:rsidRPr="008A05F5">
        <w:rPr>
          <w:rFonts w:ascii="Arial" w:hAnsi="Arial" w:cs="Arial"/>
          <w:sz w:val="20"/>
          <w:szCs w:val="20"/>
          <w:lang w:val="en-GB"/>
        </w:rPr>
        <w:t xml:space="preserve"> increase in</w:t>
      </w:r>
      <w:r w:rsidR="00815B83" w:rsidRPr="008A05F5">
        <w:rPr>
          <w:rFonts w:ascii="Arial" w:hAnsi="Arial" w:cs="Arial"/>
          <w:sz w:val="20"/>
          <w:szCs w:val="20"/>
          <w:lang w:val="en-GB"/>
        </w:rPr>
        <w:t xml:space="preserve"> </w:t>
      </w:r>
      <w:r w:rsidR="00815B83" w:rsidRPr="008A05F5">
        <w:rPr>
          <w:rFonts w:ascii="Arial" w:hAnsi="Arial" w:cs="Arial"/>
          <w:bCs/>
          <w:sz w:val="20"/>
          <w:szCs w:val="20"/>
          <w:lang w:val="en-GB"/>
        </w:rPr>
        <w:t>energy efficiency</w:t>
      </w:r>
      <w:r w:rsidR="003D3981" w:rsidRPr="008A05F5">
        <w:rPr>
          <w:rFonts w:ascii="Arial" w:hAnsi="Arial" w:cs="Arial"/>
          <w:bCs/>
          <w:sz w:val="20"/>
          <w:szCs w:val="20"/>
          <w:lang w:val="en-GB"/>
        </w:rPr>
        <w:t xml:space="preserve"> </w:t>
      </w:r>
      <w:r w:rsidR="008B3D4B">
        <w:rPr>
          <w:rFonts w:ascii="Arial" w:hAnsi="Arial" w:cs="Arial"/>
          <w:bCs/>
          <w:sz w:val="20"/>
          <w:szCs w:val="20"/>
          <w:lang w:val="en-GB"/>
        </w:rPr>
        <w:t xml:space="preserve">by 10 %, </w:t>
      </w:r>
      <w:r w:rsidR="00A24219" w:rsidRPr="008A05F5">
        <w:rPr>
          <w:rFonts w:ascii="Arial" w:hAnsi="Arial" w:cs="Arial"/>
          <w:bCs/>
          <w:sz w:val="20"/>
          <w:szCs w:val="20"/>
          <w:lang w:val="en-GB"/>
        </w:rPr>
        <w:t>based on the 2019 figures</w:t>
      </w:r>
      <w:r w:rsidR="00DC4982">
        <w:rPr>
          <w:rFonts w:ascii="Arial" w:hAnsi="Arial" w:cs="Arial"/>
          <w:bCs/>
          <w:sz w:val="20"/>
          <w:szCs w:val="20"/>
          <w:lang w:val="en-GB"/>
        </w:rPr>
        <w:t>.</w:t>
      </w:r>
    </w:p>
    <w:p w:rsidR="00976017" w:rsidRDefault="00976017" w:rsidP="00815B83">
      <w:pPr>
        <w:spacing w:line="276" w:lineRule="auto"/>
        <w:ind w:left="142" w:right="57"/>
        <w:contextualSpacing/>
        <w:jc w:val="both"/>
        <w:rPr>
          <w:rFonts w:ascii="Arial" w:hAnsi="Arial" w:cs="Arial"/>
          <w:color w:val="000000" w:themeColor="text1"/>
          <w:sz w:val="20"/>
          <w:szCs w:val="20"/>
          <w:lang w:val="en-GB"/>
        </w:rPr>
      </w:pPr>
    </w:p>
    <w:p w:rsidR="0099625B" w:rsidRDefault="0099625B" w:rsidP="00815B83">
      <w:pPr>
        <w:spacing w:line="276" w:lineRule="auto"/>
        <w:ind w:left="142" w:right="57"/>
        <w:contextualSpacing/>
        <w:jc w:val="both"/>
        <w:rPr>
          <w:rFonts w:ascii="Arial" w:hAnsi="Arial" w:cs="Arial"/>
          <w:b/>
          <w:sz w:val="20"/>
          <w:szCs w:val="20"/>
          <w:lang w:val="en-GB"/>
        </w:rPr>
      </w:pPr>
    </w:p>
    <w:p w:rsidR="00815B83" w:rsidRPr="001C72FD" w:rsidRDefault="00815B83" w:rsidP="00815B83">
      <w:pPr>
        <w:spacing w:line="276" w:lineRule="auto"/>
        <w:ind w:left="142" w:right="57"/>
        <w:contextualSpacing/>
        <w:jc w:val="both"/>
        <w:rPr>
          <w:rFonts w:ascii="Arial" w:hAnsi="Arial" w:cs="Arial"/>
          <w:b/>
          <w:sz w:val="20"/>
          <w:szCs w:val="20"/>
          <w:lang w:val="en-GB"/>
        </w:rPr>
      </w:pPr>
      <w:r w:rsidRPr="001C72FD">
        <w:rPr>
          <w:rFonts w:ascii="Arial" w:hAnsi="Arial" w:cs="Arial"/>
          <w:b/>
          <w:sz w:val="20"/>
          <w:szCs w:val="20"/>
          <w:lang w:val="en-GB"/>
        </w:rPr>
        <w:t>ADAPTATION</w:t>
      </w:r>
    </w:p>
    <w:p w:rsidR="00815B83" w:rsidRPr="001C72FD" w:rsidRDefault="00815B83" w:rsidP="00815B83">
      <w:pPr>
        <w:spacing w:line="276" w:lineRule="auto"/>
        <w:ind w:left="142" w:right="57"/>
        <w:contextualSpacing/>
        <w:jc w:val="both"/>
        <w:rPr>
          <w:rFonts w:ascii="Arial" w:hAnsi="Arial" w:cs="Arial"/>
          <w:sz w:val="20"/>
          <w:szCs w:val="20"/>
          <w:lang w:val="en-GB"/>
        </w:rPr>
      </w:pPr>
    </w:p>
    <w:p w:rsidR="00FA3877" w:rsidRPr="001C72FD" w:rsidRDefault="00815B83" w:rsidP="00FA3877">
      <w:pPr>
        <w:pStyle w:val="ListParagraph"/>
        <w:numPr>
          <w:ilvl w:val="0"/>
          <w:numId w:val="5"/>
        </w:numPr>
        <w:spacing w:line="276" w:lineRule="auto"/>
        <w:ind w:right="57"/>
        <w:contextualSpacing/>
        <w:jc w:val="both"/>
        <w:rPr>
          <w:rFonts w:ascii="Arial" w:hAnsi="Arial" w:cs="Arial"/>
          <w:sz w:val="20"/>
          <w:szCs w:val="20"/>
          <w:lang w:val="en-GB"/>
        </w:rPr>
      </w:pPr>
      <w:r w:rsidRPr="001C72FD">
        <w:rPr>
          <w:rFonts w:ascii="Arial" w:hAnsi="Arial" w:cs="Arial"/>
          <w:sz w:val="20"/>
          <w:szCs w:val="20"/>
          <w:lang w:val="en-GB"/>
        </w:rPr>
        <w:t>Mauritius</w:t>
      </w:r>
      <w:r w:rsidR="00DC4982">
        <w:rPr>
          <w:rFonts w:ascii="Arial" w:hAnsi="Arial" w:cs="Arial"/>
          <w:sz w:val="20"/>
          <w:szCs w:val="20"/>
          <w:lang w:val="en-GB"/>
        </w:rPr>
        <w:t xml:space="preserve"> actions on adaptation are centred around the</w:t>
      </w:r>
      <w:r w:rsidRPr="001C72FD">
        <w:rPr>
          <w:rFonts w:ascii="Arial" w:hAnsi="Arial" w:cs="Arial"/>
          <w:sz w:val="20"/>
          <w:szCs w:val="20"/>
          <w:lang w:val="en-GB"/>
        </w:rPr>
        <w:t xml:space="preserve"> </w:t>
      </w:r>
      <w:r w:rsidR="00570809" w:rsidRPr="001C72FD">
        <w:rPr>
          <w:rFonts w:ascii="Arial" w:hAnsi="Arial" w:cs="Arial"/>
          <w:sz w:val="20"/>
          <w:szCs w:val="20"/>
          <w:lang w:val="en-GB"/>
        </w:rPr>
        <w:t xml:space="preserve">2021 Updated </w:t>
      </w:r>
      <w:r w:rsidRPr="001C72FD">
        <w:rPr>
          <w:rFonts w:ascii="Arial" w:hAnsi="Arial" w:cs="Arial"/>
          <w:sz w:val="20"/>
          <w:szCs w:val="20"/>
          <w:lang w:val="en-GB"/>
        </w:rPr>
        <w:t xml:space="preserve">National Climate Change Adaptation Policy Framework </w:t>
      </w:r>
      <w:r w:rsidR="00DC4982">
        <w:rPr>
          <w:rFonts w:ascii="Arial" w:hAnsi="Arial" w:cs="Arial"/>
          <w:sz w:val="20"/>
          <w:szCs w:val="20"/>
          <w:lang w:val="en-GB"/>
        </w:rPr>
        <w:t xml:space="preserve">that </w:t>
      </w:r>
      <w:r w:rsidR="00CF3BFC" w:rsidRPr="001C72FD">
        <w:rPr>
          <w:rFonts w:ascii="Arial" w:hAnsi="Arial" w:cs="Arial"/>
          <w:sz w:val="20"/>
          <w:szCs w:val="20"/>
          <w:lang w:val="en-GB"/>
        </w:rPr>
        <w:t>focus</w:t>
      </w:r>
      <w:r w:rsidR="00DC4982">
        <w:rPr>
          <w:rFonts w:ascii="Arial" w:hAnsi="Arial" w:cs="Arial"/>
          <w:sz w:val="20"/>
          <w:szCs w:val="20"/>
          <w:lang w:val="en-GB"/>
        </w:rPr>
        <w:t>es</w:t>
      </w:r>
      <w:r w:rsidR="00CF3BFC" w:rsidRPr="001C72FD">
        <w:rPr>
          <w:rFonts w:ascii="Arial" w:hAnsi="Arial" w:cs="Arial"/>
          <w:sz w:val="20"/>
          <w:szCs w:val="20"/>
          <w:lang w:val="en-GB"/>
        </w:rPr>
        <w:t xml:space="preserve"> on the potential of nature-based solutions for adaptation and </w:t>
      </w:r>
      <w:r w:rsidRPr="001C72FD">
        <w:rPr>
          <w:rFonts w:ascii="Arial" w:hAnsi="Arial" w:cs="Arial"/>
          <w:sz w:val="20"/>
          <w:szCs w:val="20"/>
          <w:lang w:val="en-GB"/>
        </w:rPr>
        <w:t xml:space="preserve">provides </w:t>
      </w:r>
      <w:r w:rsidR="00FA3877" w:rsidRPr="001C72FD">
        <w:rPr>
          <w:rFonts w:ascii="Arial" w:hAnsi="Arial" w:cs="Arial"/>
          <w:sz w:val="20"/>
          <w:szCs w:val="20"/>
          <w:lang w:val="en-GB"/>
        </w:rPr>
        <w:t xml:space="preserve">a new policy orientation in key </w:t>
      </w:r>
      <w:r w:rsidR="00570809" w:rsidRPr="001C72FD">
        <w:rPr>
          <w:rFonts w:ascii="Arial" w:hAnsi="Arial" w:cs="Arial"/>
          <w:sz w:val="20"/>
          <w:szCs w:val="20"/>
          <w:lang w:val="en-GB"/>
        </w:rPr>
        <w:t xml:space="preserve">adaptation sectors </w:t>
      </w:r>
      <w:r w:rsidR="00CF3BFC" w:rsidRPr="001C72FD">
        <w:rPr>
          <w:rFonts w:ascii="Arial" w:hAnsi="Arial" w:cs="Arial"/>
          <w:sz w:val="20"/>
          <w:szCs w:val="20"/>
          <w:lang w:val="en-GB"/>
        </w:rPr>
        <w:t xml:space="preserve">to build resilience </w:t>
      </w:r>
      <w:r w:rsidR="00FA3877" w:rsidRPr="001C72FD">
        <w:rPr>
          <w:rFonts w:ascii="Arial" w:hAnsi="Arial" w:cs="Arial"/>
          <w:sz w:val="20"/>
          <w:szCs w:val="20"/>
          <w:lang w:val="en-GB"/>
        </w:rPr>
        <w:t xml:space="preserve">as </w:t>
      </w:r>
      <w:r w:rsidR="00DC4982">
        <w:rPr>
          <w:rFonts w:ascii="Arial" w:hAnsi="Arial" w:cs="Arial"/>
          <w:sz w:val="20"/>
          <w:szCs w:val="20"/>
          <w:lang w:val="en-GB"/>
        </w:rPr>
        <w:t xml:space="preserve">it </w:t>
      </w:r>
      <w:r w:rsidR="00FA3877" w:rsidRPr="001C72FD">
        <w:rPr>
          <w:rFonts w:ascii="Arial" w:hAnsi="Arial" w:cs="Arial"/>
          <w:sz w:val="20"/>
          <w:szCs w:val="20"/>
          <w:lang w:val="en-GB"/>
        </w:rPr>
        <w:t>follows</w:t>
      </w:r>
      <w:r w:rsidR="00FA3877" w:rsidRPr="001C72FD">
        <w:rPr>
          <w:lang w:val="en-GB"/>
        </w:rPr>
        <w:t>:</w:t>
      </w:r>
    </w:p>
    <w:p w:rsidR="007B0028" w:rsidRPr="007B0028" w:rsidRDefault="007B0028" w:rsidP="00247F3B">
      <w:pPr>
        <w:pStyle w:val="ListParagraph"/>
        <w:numPr>
          <w:ilvl w:val="0"/>
          <w:numId w:val="39"/>
        </w:numPr>
        <w:spacing w:line="276" w:lineRule="auto"/>
        <w:ind w:left="1350" w:right="58"/>
        <w:contextualSpacing/>
        <w:jc w:val="both"/>
        <w:rPr>
          <w:rFonts w:ascii="Arial" w:hAnsi="Arial" w:cs="Arial"/>
          <w:sz w:val="20"/>
          <w:szCs w:val="20"/>
          <w:lang w:val="en-GB"/>
        </w:rPr>
      </w:pPr>
      <w:r w:rsidRPr="007B0028">
        <w:rPr>
          <w:rFonts w:ascii="Arial" w:hAnsi="Arial" w:cs="Arial"/>
          <w:sz w:val="20"/>
          <w:szCs w:val="20"/>
          <w:lang w:val="en-GB"/>
        </w:rPr>
        <w:t xml:space="preserve">The enhancement of the knowledge base regarding the risks of climate change and the impacts on communities; </w:t>
      </w:r>
    </w:p>
    <w:p w:rsidR="007B0028" w:rsidRPr="007B0028" w:rsidRDefault="007B0028" w:rsidP="00247F3B">
      <w:pPr>
        <w:pStyle w:val="ListParagraph"/>
        <w:numPr>
          <w:ilvl w:val="0"/>
          <w:numId w:val="39"/>
        </w:numPr>
        <w:spacing w:line="276" w:lineRule="auto"/>
        <w:ind w:left="1350" w:right="58"/>
        <w:contextualSpacing/>
        <w:jc w:val="both"/>
        <w:rPr>
          <w:rFonts w:ascii="Arial" w:hAnsi="Arial" w:cs="Arial"/>
          <w:sz w:val="20"/>
          <w:szCs w:val="20"/>
          <w:lang w:val="en-GB"/>
        </w:rPr>
      </w:pPr>
      <w:r w:rsidRPr="007B0028">
        <w:rPr>
          <w:rFonts w:ascii="Arial" w:hAnsi="Arial" w:cs="Arial"/>
          <w:sz w:val="20"/>
          <w:szCs w:val="20"/>
          <w:lang w:val="en-GB"/>
        </w:rPr>
        <w:t xml:space="preserve">Developing and implementing an integrated approach which combines the following sectors namely; Fisheries (Blue Economy), Tourism, Biodiversity (Terrestrial and Marine), Forestry, Agriculture and </w:t>
      </w:r>
      <w:r w:rsidR="008B3D4B">
        <w:rPr>
          <w:rFonts w:ascii="Arial" w:hAnsi="Arial" w:cs="Arial"/>
          <w:sz w:val="20"/>
          <w:szCs w:val="20"/>
          <w:lang w:val="en-GB"/>
        </w:rPr>
        <w:t>Coastal Z</w:t>
      </w:r>
      <w:r w:rsidRPr="007B0028">
        <w:rPr>
          <w:rFonts w:ascii="Arial" w:hAnsi="Arial" w:cs="Arial"/>
          <w:sz w:val="20"/>
          <w:szCs w:val="20"/>
          <w:lang w:val="en-GB"/>
        </w:rPr>
        <w:t>one;</w:t>
      </w:r>
    </w:p>
    <w:p w:rsidR="007B0028" w:rsidRPr="007B0028" w:rsidRDefault="007B0028" w:rsidP="00247F3B">
      <w:pPr>
        <w:pStyle w:val="ListParagraph"/>
        <w:numPr>
          <w:ilvl w:val="0"/>
          <w:numId w:val="39"/>
        </w:numPr>
        <w:spacing w:line="276" w:lineRule="auto"/>
        <w:ind w:left="1350" w:right="58"/>
        <w:contextualSpacing/>
        <w:jc w:val="both"/>
        <w:rPr>
          <w:rFonts w:ascii="Arial" w:hAnsi="Arial" w:cs="Arial"/>
          <w:sz w:val="20"/>
          <w:szCs w:val="20"/>
          <w:lang w:val="en-GB"/>
        </w:rPr>
      </w:pPr>
      <w:r w:rsidRPr="007B0028">
        <w:rPr>
          <w:rFonts w:ascii="Arial" w:hAnsi="Arial" w:cs="Arial"/>
          <w:sz w:val="20"/>
          <w:szCs w:val="20"/>
          <w:lang w:val="en-GB"/>
        </w:rPr>
        <w:t>Enhancing strategic frameworks to address policy gaps and improve</w:t>
      </w:r>
      <w:r w:rsidR="008B3D4B">
        <w:rPr>
          <w:rFonts w:ascii="Arial" w:hAnsi="Arial" w:cs="Arial"/>
          <w:sz w:val="20"/>
          <w:szCs w:val="20"/>
          <w:lang w:val="en-GB"/>
        </w:rPr>
        <w:t xml:space="preserve"> expertise in the Health sector, </w:t>
      </w:r>
      <w:r w:rsidRPr="007B0028">
        <w:rPr>
          <w:rFonts w:ascii="Arial" w:hAnsi="Arial" w:cs="Arial"/>
          <w:sz w:val="20"/>
          <w:szCs w:val="20"/>
          <w:lang w:val="en-GB"/>
        </w:rPr>
        <w:t>including</w:t>
      </w:r>
      <w:r w:rsidR="008B3D4B">
        <w:rPr>
          <w:rFonts w:ascii="Arial" w:hAnsi="Arial" w:cs="Arial"/>
          <w:sz w:val="20"/>
          <w:szCs w:val="20"/>
          <w:lang w:val="en-GB"/>
        </w:rPr>
        <w:t>,</w:t>
      </w:r>
      <w:r w:rsidRPr="007B0028">
        <w:rPr>
          <w:rFonts w:ascii="Arial" w:hAnsi="Arial" w:cs="Arial"/>
          <w:sz w:val="20"/>
          <w:szCs w:val="20"/>
          <w:lang w:val="en-GB"/>
        </w:rPr>
        <w:t xml:space="preserve"> through integrating climate risks into planning and developing policies in the National Adaptation Plan; and</w:t>
      </w:r>
    </w:p>
    <w:p w:rsidR="007B0028" w:rsidRPr="007B0028" w:rsidRDefault="007B0028" w:rsidP="00247F3B">
      <w:pPr>
        <w:pStyle w:val="ListParagraph"/>
        <w:numPr>
          <w:ilvl w:val="0"/>
          <w:numId w:val="39"/>
        </w:numPr>
        <w:spacing w:line="276" w:lineRule="auto"/>
        <w:ind w:left="1350" w:right="58"/>
        <w:contextualSpacing/>
        <w:jc w:val="both"/>
        <w:rPr>
          <w:rFonts w:ascii="Arial" w:hAnsi="Arial" w:cs="Arial"/>
          <w:sz w:val="20"/>
          <w:szCs w:val="20"/>
          <w:lang w:val="en-GB"/>
        </w:rPr>
      </w:pPr>
      <w:r w:rsidRPr="007B0028">
        <w:rPr>
          <w:rFonts w:ascii="Arial" w:hAnsi="Arial" w:cs="Arial"/>
          <w:sz w:val="20"/>
          <w:szCs w:val="20"/>
          <w:lang w:val="en-GB"/>
        </w:rPr>
        <w:t xml:space="preserve">Increasing resilience of human-led activities whilst preserving ecosystem functions, through improving governance, enhancing disaster preparedness and response mechanisms, for </w:t>
      </w:r>
      <w:r w:rsidR="008B3D4B">
        <w:rPr>
          <w:rFonts w:ascii="Arial" w:hAnsi="Arial" w:cs="Arial"/>
          <w:sz w:val="20"/>
          <w:szCs w:val="20"/>
          <w:lang w:val="en-GB"/>
        </w:rPr>
        <w:t>i</w:t>
      </w:r>
      <w:r w:rsidRPr="007B0028">
        <w:rPr>
          <w:rFonts w:ascii="Arial" w:hAnsi="Arial" w:cs="Arial"/>
          <w:sz w:val="20"/>
          <w:szCs w:val="20"/>
          <w:lang w:val="en-GB"/>
        </w:rPr>
        <w:t>nfrastructure and disaster risk reduction sector</w:t>
      </w:r>
      <w:r w:rsidR="008B3D4B">
        <w:rPr>
          <w:rFonts w:ascii="Arial" w:hAnsi="Arial" w:cs="Arial"/>
          <w:sz w:val="20"/>
          <w:szCs w:val="20"/>
          <w:lang w:val="en-GB"/>
        </w:rPr>
        <w:t>s</w:t>
      </w:r>
      <w:r w:rsidRPr="007B0028">
        <w:rPr>
          <w:rFonts w:ascii="Arial" w:hAnsi="Arial" w:cs="Arial"/>
          <w:sz w:val="20"/>
          <w:szCs w:val="20"/>
          <w:lang w:val="en-GB"/>
        </w:rPr>
        <w:t>.</w:t>
      </w:r>
    </w:p>
    <w:p w:rsidR="001C72FD" w:rsidRPr="007B0028" w:rsidRDefault="001C72FD" w:rsidP="00F529F7">
      <w:pPr>
        <w:spacing w:line="276" w:lineRule="auto"/>
        <w:ind w:right="57"/>
        <w:contextualSpacing/>
        <w:jc w:val="both"/>
        <w:rPr>
          <w:rFonts w:ascii="Arial" w:hAnsi="Arial" w:cs="Arial"/>
          <w:sz w:val="20"/>
          <w:szCs w:val="20"/>
          <w:lang w:val="en"/>
        </w:rPr>
      </w:pPr>
    </w:p>
    <w:p w:rsidR="00F529F7" w:rsidRPr="00F529F7" w:rsidRDefault="00F529F7" w:rsidP="00F529F7">
      <w:pPr>
        <w:pStyle w:val="ListParagraph"/>
        <w:numPr>
          <w:ilvl w:val="0"/>
          <w:numId w:val="5"/>
        </w:numPr>
        <w:spacing w:line="276" w:lineRule="auto"/>
        <w:ind w:right="57"/>
        <w:contextualSpacing/>
        <w:jc w:val="both"/>
        <w:rPr>
          <w:rFonts w:ascii="Arial" w:hAnsi="Arial" w:cs="Arial"/>
          <w:sz w:val="20"/>
          <w:szCs w:val="20"/>
          <w:lang w:val="en-GB"/>
        </w:rPr>
      </w:pPr>
      <w:r w:rsidRPr="00F529F7">
        <w:rPr>
          <w:rFonts w:ascii="Arial" w:hAnsi="Arial" w:cs="Arial"/>
          <w:sz w:val="20"/>
          <w:szCs w:val="20"/>
          <w:lang w:val="en-GB"/>
        </w:rPr>
        <w:t xml:space="preserve">Building on current adaptation actions and policies, </w:t>
      </w:r>
      <w:r>
        <w:rPr>
          <w:rFonts w:ascii="Arial" w:hAnsi="Arial" w:cs="Arial"/>
          <w:sz w:val="20"/>
          <w:szCs w:val="20"/>
          <w:lang w:val="en-GB"/>
        </w:rPr>
        <w:t xml:space="preserve">a more detailed list of actions is provided in the </w:t>
      </w:r>
      <w:r w:rsidR="000C3EC5">
        <w:rPr>
          <w:rFonts w:ascii="Arial" w:hAnsi="Arial" w:cs="Arial"/>
          <w:sz w:val="20"/>
          <w:szCs w:val="20"/>
          <w:lang w:val="en-GB"/>
        </w:rPr>
        <w:t>part on Adaptation Communication</w:t>
      </w:r>
      <w:r>
        <w:rPr>
          <w:rFonts w:ascii="Arial" w:hAnsi="Arial" w:cs="Arial"/>
          <w:sz w:val="20"/>
          <w:szCs w:val="20"/>
          <w:lang w:val="en-GB"/>
        </w:rPr>
        <w:t>.</w:t>
      </w:r>
      <w:r w:rsidRPr="00F529F7">
        <w:rPr>
          <w:rFonts w:ascii="Arial" w:hAnsi="Arial" w:cs="Arial"/>
          <w:sz w:val="20"/>
          <w:szCs w:val="20"/>
          <w:lang w:val="en-GB"/>
        </w:rPr>
        <w:t xml:space="preserve"> </w:t>
      </w:r>
    </w:p>
    <w:p w:rsidR="00F529F7" w:rsidRPr="00BE48E9" w:rsidRDefault="00F529F7" w:rsidP="00F529F7">
      <w:pPr>
        <w:spacing w:line="276" w:lineRule="auto"/>
        <w:ind w:right="57"/>
        <w:contextualSpacing/>
        <w:jc w:val="both"/>
        <w:rPr>
          <w:rFonts w:ascii="Arial" w:hAnsi="Arial" w:cs="Arial"/>
          <w:sz w:val="20"/>
          <w:szCs w:val="20"/>
          <w:lang w:val="en-GB"/>
        </w:rPr>
      </w:pPr>
    </w:p>
    <w:p w:rsidR="00F529F7" w:rsidRPr="00F529F7" w:rsidRDefault="00F529F7" w:rsidP="00F529F7">
      <w:pPr>
        <w:spacing w:line="276" w:lineRule="auto"/>
        <w:ind w:right="57"/>
        <w:contextualSpacing/>
        <w:jc w:val="both"/>
        <w:rPr>
          <w:rFonts w:ascii="Arial" w:hAnsi="Arial" w:cs="Arial"/>
          <w:sz w:val="20"/>
          <w:szCs w:val="20"/>
          <w:lang w:val="en-GB"/>
        </w:rPr>
      </w:pPr>
    </w:p>
    <w:p w:rsidR="001C72FD" w:rsidRPr="0099625B" w:rsidRDefault="001C72FD" w:rsidP="001C72FD">
      <w:pPr>
        <w:spacing w:line="276" w:lineRule="auto"/>
        <w:ind w:right="57"/>
        <w:contextualSpacing/>
        <w:jc w:val="both"/>
        <w:rPr>
          <w:rFonts w:ascii="Arial" w:hAnsi="Arial" w:cs="Arial"/>
          <w:b/>
          <w:sz w:val="20"/>
          <w:szCs w:val="20"/>
          <w:lang w:val="en-GB"/>
        </w:rPr>
      </w:pPr>
      <w:r w:rsidRPr="0099625B">
        <w:rPr>
          <w:rFonts w:ascii="Arial" w:hAnsi="Arial" w:cs="Arial"/>
          <w:b/>
          <w:sz w:val="20"/>
          <w:szCs w:val="20"/>
          <w:lang w:val="en-GB"/>
        </w:rPr>
        <w:t>MEANS OF IMPLEMENTATION</w:t>
      </w:r>
    </w:p>
    <w:p w:rsidR="001C72FD" w:rsidRPr="001C72FD" w:rsidRDefault="001C72FD" w:rsidP="001C72FD">
      <w:pPr>
        <w:spacing w:line="276" w:lineRule="auto"/>
        <w:ind w:right="57"/>
        <w:contextualSpacing/>
        <w:jc w:val="both"/>
        <w:rPr>
          <w:rFonts w:ascii="Arial" w:hAnsi="Arial" w:cs="Arial"/>
          <w:sz w:val="20"/>
          <w:szCs w:val="20"/>
          <w:lang w:val="en-GB"/>
        </w:rPr>
      </w:pPr>
    </w:p>
    <w:p w:rsidR="001C72FD" w:rsidRPr="00C5607B" w:rsidRDefault="00DC4982" w:rsidP="00C5607B">
      <w:pPr>
        <w:pStyle w:val="ListParagraph"/>
        <w:numPr>
          <w:ilvl w:val="0"/>
          <w:numId w:val="5"/>
        </w:numPr>
        <w:spacing w:line="276" w:lineRule="auto"/>
        <w:ind w:right="57"/>
        <w:contextualSpacing/>
        <w:jc w:val="both"/>
        <w:rPr>
          <w:rFonts w:ascii="Arial" w:hAnsi="Arial" w:cs="Arial"/>
          <w:sz w:val="20"/>
          <w:szCs w:val="20"/>
          <w:lang w:val="en-GB"/>
        </w:rPr>
      </w:pPr>
      <w:r w:rsidRPr="00C5607B">
        <w:rPr>
          <w:rFonts w:ascii="Arial" w:hAnsi="Arial" w:cs="Arial"/>
          <w:sz w:val="20"/>
          <w:szCs w:val="20"/>
          <w:lang w:val="en-GB"/>
        </w:rPr>
        <w:t>The implementation of m</w:t>
      </w:r>
      <w:r w:rsidR="001C72FD" w:rsidRPr="00C5607B">
        <w:rPr>
          <w:rFonts w:ascii="Arial" w:hAnsi="Arial" w:cs="Arial"/>
          <w:sz w:val="20"/>
          <w:szCs w:val="20"/>
          <w:lang w:val="en-GB"/>
        </w:rPr>
        <w:t xml:space="preserve">itigation and adaptation </w:t>
      </w:r>
      <w:r w:rsidRPr="00C5607B">
        <w:rPr>
          <w:rFonts w:ascii="Arial" w:hAnsi="Arial" w:cs="Arial"/>
          <w:sz w:val="20"/>
          <w:szCs w:val="20"/>
          <w:lang w:val="en-GB"/>
        </w:rPr>
        <w:t>actions as identified in this NDC is</w:t>
      </w:r>
      <w:r w:rsidR="001C72FD" w:rsidRPr="00C5607B">
        <w:rPr>
          <w:rFonts w:ascii="Arial" w:hAnsi="Arial" w:cs="Arial"/>
          <w:sz w:val="20"/>
          <w:szCs w:val="20"/>
          <w:lang w:val="en-GB"/>
        </w:rPr>
        <w:t xml:space="preserve"> </w:t>
      </w:r>
      <w:r w:rsidR="008B3D4B">
        <w:rPr>
          <w:rFonts w:ascii="Arial" w:hAnsi="Arial" w:cs="Arial"/>
          <w:sz w:val="20"/>
          <w:szCs w:val="20"/>
          <w:lang w:val="en-GB"/>
        </w:rPr>
        <w:t xml:space="preserve">unconditional as well as </w:t>
      </w:r>
      <w:r w:rsidR="001C72FD" w:rsidRPr="00C5607B">
        <w:rPr>
          <w:rFonts w:ascii="Arial" w:hAnsi="Arial" w:cs="Arial"/>
          <w:sz w:val="20"/>
          <w:szCs w:val="20"/>
          <w:lang w:val="en-GB"/>
        </w:rPr>
        <w:t>conditional on external financial support</w:t>
      </w:r>
      <w:r w:rsidR="00C5607B" w:rsidRPr="00C5607B">
        <w:rPr>
          <w:rFonts w:ascii="Arial" w:hAnsi="Arial" w:cs="Arial"/>
          <w:sz w:val="20"/>
          <w:szCs w:val="20"/>
          <w:lang w:val="en-GB"/>
        </w:rPr>
        <w:t xml:space="preserve"> received</w:t>
      </w:r>
      <w:r w:rsidR="001C72FD" w:rsidRPr="00C5607B">
        <w:rPr>
          <w:rFonts w:ascii="Arial" w:hAnsi="Arial" w:cs="Arial"/>
          <w:sz w:val="20"/>
          <w:szCs w:val="20"/>
          <w:lang w:val="en-GB"/>
        </w:rPr>
        <w:t>.</w:t>
      </w:r>
    </w:p>
    <w:p w:rsidR="001C72FD" w:rsidRPr="001C72FD" w:rsidRDefault="001C72FD" w:rsidP="001C72FD">
      <w:pPr>
        <w:spacing w:line="276" w:lineRule="auto"/>
        <w:ind w:right="57"/>
        <w:contextualSpacing/>
        <w:jc w:val="both"/>
        <w:rPr>
          <w:rFonts w:ascii="Arial" w:hAnsi="Arial" w:cs="Arial"/>
          <w:sz w:val="20"/>
          <w:szCs w:val="20"/>
          <w:lang w:val="en-GB"/>
        </w:rPr>
      </w:pPr>
    </w:p>
    <w:p w:rsidR="004B1B74" w:rsidRDefault="001C72FD" w:rsidP="00C5607B">
      <w:pPr>
        <w:pStyle w:val="ListParagraph"/>
        <w:numPr>
          <w:ilvl w:val="0"/>
          <w:numId w:val="5"/>
        </w:numPr>
        <w:spacing w:line="276" w:lineRule="auto"/>
        <w:ind w:right="57"/>
        <w:contextualSpacing/>
        <w:jc w:val="both"/>
        <w:rPr>
          <w:rFonts w:ascii="Arial" w:hAnsi="Arial" w:cs="Arial"/>
          <w:sz w:val="20"/>
          <w:szCs w:val="20"/>
          <w:lang w:val="en-GB"/>
        </w:rPr>
      </w:pPr>
      <w:r w:rsidRPr="00C5607B">
        <w:rPr>
          <w:rFonts w:ascii="Arial" w:hAnsi="Arial" w:cs="Arial"/>
          <w:sz w:val="20"/>
          <w:szCs w:val="20"/>
          <w:lang w:val="en-GB"/>
        </w:rPr>
        <w:t xml:space="preserve">The total financial needs to </w:t>
      </w:r>
      <w:r w:rsidR="00C5607B">
        <w:rPr>
          <w:rFonts w:ascii="Arial" w:hAnsi="Arial" w:cs="Arial"/>
          <w:sz w:val="20"/>
          <w:szCs w:val="20"/>
          <w:lang w:val="en-GB"/>
        </w:rPr>
        <w:t>implement the</w:t>
      </w:r>
      <w:r w:rsidRPr="00C5607B">
        <w:rPr>
          <w:rFonts w:ascii="Arial" w:hAnsi="Arial" w:cs="Arial"/>
          <w:sz w:val="20"/>
          <w:szCs w:val="20"/>
          <w:lang w:val="en-GB"/>
        </w:rPr>
        <w:t xml:space="preserve"> NDC targets are estimated at </w:t>
      </w:r>
      <w:r w:rsidRPr="008B3D4B">
        <w:rPr>
          <w:rFonts w:ascii="Arial" w:hAnsi="Arial" w:cs="Arial"/>
          <w:b/>
          <w:sz w:val="20"/>
          <w:szCs w:val="20"/>
          <w:lang w:val="en-GB"/>
        </w:rPr>
        <w:t>USD 6.5 billion</w:t>
      </w:r>
      <w:r w:rsidRPr="00C5607B">
        <w:rPr>
          <w:rFonts w:ascii="Arial" w:hAnsi="Arial" w:cs="Arial"/>
          <w:sz w:val="20"/>
          <w:szCs w:val="20"/>
          <w:lang w:val="en-GB"/>
        </w:rPr>
        <w:t xml:space="preserve">. The total needs for implementing the </w:t>
      </w:r>
      <w:r w:rsidRPr="008B3D4B">
        <w:rPr>
          <w:rFonts w:ascii="Arial" w:hAnsi="Arial" w:cs="Arial"/>
          <w:b/>
          <w:sz w:val="20"/>
          <w:szCs w:val="20"/>
          <w:lang w:val="en-GB"/>
        </w:rPr>
        <w:t>mitigation</w:t>
      </w:r>
      <w:r w:rsidRPr="00C5607B">
        <w:rPr>
          <w:rFonts w:ascii="Arial" w:hAnsi="Arial" w:cs="Arial"/>
          <w:sz w:val="20"/>
          <w:szCs w:val="20"/>
          <w:lang w:val="en-GB"/>
        </w:rPr>
        <w:t xml:space="preserve"> and </w:t>
      </w:r>
      <w:r w:rsidRPr="008B3D4B">
        <w:rPr>
          <w:rFonts w:ascii="Arial" w:hAnsi="Arial" w:cs="Arial"/>
          <w:b/>
          <w:sz w:val="20"/>
          <w:szCs w:val="20"/>
          <w:lang w:val="en-GB"/>
        </w:rPr>
        <w:t>adaptation</w:t>
      </w:r>
      <w:r w:rsidRPr="00C5607B">
        <w:rPr>
          <w:rFonts w:ascii="Arial" w:hAnsi="Arial" w:cs="Arial"/>
          <w:sz w:val="20"/>
          <w:szCs w:val="20"/>
          <w:lang w:val="en-GB"/>
        </w:rPr>
        <w:t xml:space="preserve"> actions identified in this NDC are estimated respectively at </w:t>
      </w:r>
      <w:r w:rsidR="008B3D4B" w:rsidRPr="008B3D4B">
        <w:rPr>
          <w:rFonts w:ascii="Arial" w:hAnsi="Arial" w:cs="Arial"/>
          <w:b/>
          <w:sz w:val="20"/>
          <w:szCs w:val="20"/>
          <w:lang w:val="en-GB"/>
        </w:rPr>
        <w:t xml:space="preserve">USD </w:t>
      </w:r>
      <w:r w:rsidRPr="008B3D4B">
        <w:rPr>
          <w:rFonts w:ascii="Arial" w:hAnsi="Arial" w:cs="Arial"/>
          <w:b/>
          <w:sz w:val="20"/>
          <w:szCs w:val="20"/>
          <w:lang w:val="en-GB"/>
        </w:rPr>
        <w:t>2</w:t>
      </w:r>
      <w:r w:rsidR="008B3D4B" w:rsidRPr="008B3D4B">
        <w:rPr>
          <w:rFonts w:ascii="Arial" w:hAnsi="Arial" w:cs="Arial"/>
          <w:b/>
          <w:sz w:val="20"/>
          <w:szCs w:val="20"/>
          <w:lang w:val="en-GB"/>
        </w:rPr>
        <w:t xml:space="preserve"> billion</w:t>
      </w:r>
      <w:r w:rsidRPr="00C5607B">
        <w:rPr>
          <w:rFonts w:ascii="Arial" w:hAnsi="Arial" w:cs="Arial"/>
          <w:sz w:val="20"/>
          <w:szCs w:val="20"/>
          <w:lang w:val="en-GB"/>
        </w:rPr>
        <w:t xml:space="preserve"> and </w:t>
      </w:r>
      <w:r w:rsidR="008B3D4B" w:rsidRPr="008B3D4B">
        <w:rPr>
          <w:rFonts w:ascii="Arial" w:hAnsi="Arial" w:cs="Arial"/>
          <w:b/>
          <w:sz w:val="20"/>
          <w:szCs w:val="20"/>
          <w:lang w:val="en-GB"/>
        </w:rPr>
        <w:t xml:space="preserve">USD </w:t>
      </w:r>
      <w:r w:rsidRPr="008B3D4B">
        <w:rPr>
          <w:rFonts w:ascii="Arial" w:hAnsi="Arial" w:cs="Arial"/>
          <w:b/>
          <w:sz w:val="20"/>
          <w:szCs w:val="20"/>
          <w:lang w:val="en-GB"/>
        </w:rPr>
        <w:t>4.5 billion</w:t>
      </w:r>
      <w:r w:rsidRPr="00C5607B">
        <w:rPr>
          <w:rFonts w:ascii="Arial" w:hAnsi="Arial" w:cs="Arial"/>
          <w:sz w:val="20"/>
          <w:szCs w:val="20"/>
          <w:lang w:val="en-GB"/>
        </w:rPr>
        <w:t xml:space="preserve">. </w:t>
      </w:r>
    </w:p>
    <w:p w:rsidR="004B1B74" w:rsidRDefault="004B1B74" w:rsidP="004B1B74">
      <w:pPr>
        <w:pStyle w:val="ListParagraph"/>
        <w:spacing w:line="276" w:lineRule="auto"/>
        <w:ind w:left="502" w:right="57"/>
        <w:contextualSpacing/>
        <w:jc w:val="both"/>
        <w:rPr>
          <w:rFonts w:ascii="Arial" w:hAnsi="Arial" w:cs="Arial"/>
          <w:sz w:val="20"/>
          <w:szCs w:val="20"/>
          <w:lang w:val="en-GB"/>
        </w:rPr>
      </w:pPr>
    </w:p>
    <w:p w:rsidR="001B57A6" w:rsidRDefault="001C72FD" w:rsidP="00C5607B">
      <w:pPr>
        <w:pStyle w:val="ListParagraph"/>
        <w:numPr>
          <w:ilvl w:val="0"/>
          <w:numId w:val="5"/>
        </w:numPr>
        <w:spacing w:line="276" w:lineRule="auto"/>
        <w:ind w:right="57"/>
        <w:contextualSpacing/>
        <w:jc w:val="both"/>
        <w:rPr>
          <w:rFonts w:ascii="Arial" w:hAnsi="Arial" w:cs="Arial"/>
          <w:sz w:val="20"/>
          <w:szCs w:val="20"/>
          <w:lang w:val="en-GB"/>
        </w:rPr>
      </w:pPr>
      <w:r w:rsidRPr="00C5607B">
        <w:rPr>
          <w:rFonts w:ascii="Arial" w:hAnsi="Arial" w:cs="Arial"/>
          <w:sz w:val="20"/>
          <w:szCs w:val="20"/>
          <w:lang w:val="en-GB"/>
        </w:rPr>
        <w:t xml:space="preserve">The share for </w:t>
      </w:r>
      <w:r w:rsidR="004B1B74">
        <w:rPr>
          <w:rFonts w:ascii="Arial" w:hAnsi="Arial" w:cs="Arial"/>
          <w:sz w:val="20"/>
          <w:szCs w:val="20"/>
          <w:lang w:val="en-GB"/>
        </w:rPr>
        <w:t xml:space="preserve">the </w:t>
      </w:r>
      <w:r w:rsidRPr="001B57A6">
        <w:rPr>
          <w:rFonts w:ascii="Arial" w:hAnsi="Arial" w:cs="Arial"/>
          <w:sz w:val="20"/>
          <w:szCs w:val="20"/>
          <w:lang w:val="en-GB"/>
        </w:rPr>
        <w:t>unconditional</w:t>
      </w:r>
      <w:r w:rsidR="00C527E6">
        <w:rPr>
          <w:rStyle w:val="FootnoteReference"/>
          <w:rFonts w:ascii="Arial" w:hAnsi="Arial" w:cs="Arial"/>
          <w:sz w:val="20"/>
          <w:szCs w:val="20"/>
          <w:lang w:val="en-GB"/>
        </w:rPr>
        <w:footnoteReference w:id="2"/>
      </w:r>
      <w:r w:rsidR="00A9349E">
        <w:rPr>
          <w:rFonts w:ascii="Arial" w:hAnsi="Arial" w:cs="Arial"/>
          <w:sz w:val="20"/>
          <w:szCs w:val="20"/>
          <w:lang w:val="en-GB"/>
        </w:rPr>
        <w:t xml:space="preserve"> </w:t>
      </w:r>
      <w:r w:rsidR="001B57A6">
        <w:rPr>
          <w:rFonts w:ascii="Arial" w:hAnsi="Arial" w:cs="Arial"/>
          <w:sz w:val="20"/>
          <w:szCs w:val="20"/>
          <w:lang w:val="en-GB"/>
        </w:rPr>
        <w:t xml:space="preserve">and conditional </w:t>
      </w:r>
      <w:r w:rsidRPr="00C5607B">
        <w:rPr>
          <w:rFonts w:ascii="Arial" w:hAnsi="Arial" w:cs="Arial"/>
          <w:sz w:val="20"/>
          <w:szCs w:val="20"/>
          <w:lang w:val="en-GB"/>
        </w:rPr>
        <w:t>contribution</w:t>
      </w:r>
      <w:r w:rsidR="001B57A6">
        <w:rPr>
          <w:rFonts w:ascii="Arial" w:hAnsi="Arial" w:cs="Arial"/>
          <w:sz w:val="20"/>
          <w:szCs w:val="20"/>
          <w:lang w:val="en-GB"/>
        </w:rPr>
        <w:t xml:space="preserve">s for the USD 6.5 billion is as follows: </w:t>
      </w:r>
    </w:p>
    <w:p w:rsidR="001B57A6" w:rsidRDefault="001B57A6" w:rsidP="001B57A6">
      <w:pPr>
        <w:pStyle w:val="ListParagraph"/>
        <w:numPr>
          <w:ilvl w:val="1"/>
          <w:numId w:val="5"/>
        </w:numPr>
        <w:spacing w:line="276" w:lineRule="auto"/>
        <w:ind w:right="57"/>
        <w:contextualSpacing/>
        <w:jc w:val="both"/>
        <w:rPr>
          <w:rFonts w:ascii="Arial" w:hAnsi="Arial" w:cs="Arial"/>
          <w:sz w:val="20"/>
          <w:szCs w:val="20"/>
          <w:lang w:val="en-GB"/>
        </w:rPr>
      </w:pPr>
      <w:r w:rsidRPr="001B57A6">
        <w:rPr>
          <w:rFonts w:ascii="Arial" w:hAnsi="Arial" w:cs="Arial"/>
          <w:b/>
          <w:sz w:val="20"/>
          <w:szCs w:val="20"/>
          <w:lang w:val="en-GB"/>
        </w:rPr>
        <w:t>Unconditional</w:t>
      </w:r>
      <w:r>
        <w:rPr>
          <w:rFonts w:ascii="Arial" w:hAnsi="Arial" w:cs="Arial"/>
          <w:sz w:val="20"/>
          <w:szCs w:val="20"/>
          <w:lang w:val="en-GB"/>
        </w:rPr>
        <w:t xml:space="preserve"> amount of </w:t>
      </w:r>
      <w:r w:rsidR="001C72FD" w:rsidRPr="004B1B74">
        <w:rPr>
          <w:rFonts w:ascii="Arial" w:hAnsi="Arial" w:cs="Arial"/>
          <w:b/>
          <w:sz w:val="20"/>
          <w:szCs w:val="20"/>
          <w:lang w:val="en-GB"/>
        </w:rPr>
        <w:t>USD 2.</w:t>
      </w:r>
      <w:r w:rsidR="004B1B74" w:rsidRPr="004B1B74">
        <w:rPr>
          <w:rFonts w:ascii="Arial" w:hAnsi="Arial" w:cs="Arial"/>
          <w:b/>
          <w:sz w:val="20"/>
          <w:szCs w:val="20"/>
          <w:lang w:val="en-GB"/>
        </w:rPr>
        <w:t>3</w:t>
      </w:r>
      <w:r w:rsidR="001C72FD" w:rsidRPr="004B1B74">
        <w:rPr>
          <w:rFonts w:ascii="Arial" w:hAnsi="Arial" w:cs="Arial"/>
          <w:b/>
          <w:sz w:val="20"/>
          <w:szCs w:val="20"/>
          <w:lang w:val="en-GB"/>
        </w:rPr>
        <w:t xml:space="preserve"> billion</w:t>
      </w:r>
      <w:r w:rsidR="001C72FD" w:rsidRPr="00C5607B">
        <w:rPr>
          <w:rFonts w:ascii="Arial" w:hAnsi="Arial" w:cs="Arial"/>
          <w:sz w:val="20"/>
          <w:szCs w:val="20"/>
          <w:lang w:val="en-GB"/>
        </w:rPr>
        <w:t xml:space="preserve"> (from government and private sector)</w:t>
      </w:r>
      <w:r>
        <w:rPr>
          <w:rFonts w:ascii="Arial" w:hAnsi="Arial" w:cs="Arial"/>
          <w:sz w:val="20"/>
          <w:szCs w:val="20"/>
          <w:lang w:val="en-GB"/>
        </w:rPr>
        <w:t xml:space="preserve"> </w:t>
      </w:r>
      <w:r w:rsidR="001C72FD" w:rsidRPr="00C5607B">
        <w:rPr>
          <w:rFonts w:ascii="Arial" w:hAnsi="Arial" w:cs="Arial"/>
          <w:sz w:val="20"/>
          <w:szCs w:val="20"/>
          <w:lang w:val="en-GB"/>
        </w:rPr>
        <w:t xml:space="preserve"> </w:t>
      </w:r>
      <w:r>
        <w:rPr>
          <w:rFonts w:ascii="Arial" w:hAnsi="Arial" w:cs="Arial"/>
          <w:sz w:val="20"/>
          <w:szCs w:val="20"/>
          <w:lang w:val="en-GB"/>
        </w:rPr>
        <w:t>representing 35</w:t>
      </w:r>
      <w:r w:rsidRPr="00C5607B">
        <w:rPr>
          <w:rFonts w:ascii="Arial" w:hAnsi="Arial" w:cs="Arial"/>
          <w:sz w:val="20"/>
          <w:szCs w:val="20"/>
          <w:lang w:val="en-GB"/>
        </w:rPr>
        <w:t>%</w:t>
      </w:r>
      <w:r>
        <w:rPr>
          <w:rFonts w:ascii="Arial" w:hAnsi="Arial" w:cs="Arial"/>
          <w:sz w:val="20"/>
          <w:szCs w:val="20"/>
          <w:lang w:val="en-GB"/>
        </w:rPr>
        <w:t>;</w:t>
      </w:r>
      <w:r w:rsidRPr="00C5607B">
        <w:rPr>
          <w:rFonts w:ascii="Arial" w:hAnsi="Arial" w:cs="Arial"/>
          <w:sz w:val="20"/>
          <w:szCs w:val="20"/>
          <w:lang w:val="en-GB"/>
        </w:rPr>
        <w:t xml:space="preserve"> </w:t>
      </w:r>
      <w:r w:rsidR="001C72FD" w:rsidRPr="00C5607B">
        <w:rPr>
          <w:rFonts w:ascii="Arial" w:hAnsi="Arial" w:cs="Arial"/>
          <w:sz w:val="20"/>
          <w:szCs w:val="20"/>
          <w:lang w:val="en-GB"/>
        </w:rPr>
        <w:t>and</w:t>
      </w:r>
    </w:p>
    <w:p w:rsidR="001C72FD" w:rsidRPr="00C5607B" w:rsidRDefault="00A9349E" w:rsidP="001B57A6">
      <w:pPr>
        <w:pStyle w:val="ListParagraph"/>
        <w:numPr>
          <w:ilvl w:val="1"/>
          <w:numId w:val="5"/>
        </w:numPr>
        <w:spacing w:line="276" w:lineRule="auto"/>
        <w:ind w:right="57"/>
        <w:contextualSpacing/>
        <w:jc w:val="both"/>
        <w:rPr>
          <w:rFonts w:ascii="Arial" w:hAnsi="Arial" w:cs="Arial"/>
          <w:sz w:val="20"/>
          <w:szCs w:val="20"/>
          <w:lang w:val="en-GB"/>
        </w:rPr>
      </w:pPr>
      <w:r w:rsidRPr="004B1B74">
        <w:rPr>
          <w:rFonts w:ascii="Arial" w:hAnsi="Arial" w:cs="Arial"/>
          <w:b/>
          <w:sz w:val="20"/>
          <w:szCs w:val="20"/>
          <w:lang w:val="en-GB"/>
        </w:rPr>
        <w:t>Conditional</w:t>
      </w:r>
      <w:r w:rsidR="004B1B74">
        <w:rPr>
          <w:rFonts w:ascii="Arial" w:hAnsi="Arial" w:cs="Arial"/>
          <w:sz w:val="20"/>
          <w:szCs w:val="20"/>
          <w:lang w:val="en-GB"/>
        </w:rPr>
        <w:t xml:space="preserve"> </w:t>
      </w:r>
      <w:r w:rsidR="001C72FD" w:rsidRPr="00C5607B">
        <w:rPr>
          <w:rFonts w:ascii="Arial" w:hAnsi="Arial" w:cs="Arial"/>
          <w:sz w:val="20"/>
          <w:szCs w:val="20"/>
          <w:lang w:val="en-GB"/>
        </w:rPr>
        <w:t xml:space="preserve">amount </w:t>
      </w:r>
      <w:r w:rsidR="001B57A6">
        <w:rPr>
          <w:rFonts w:ascii="Arial" w:hAnsi="Arial" w:cs="Arial"/>
          <w:sz w:val="20"/>
          <w:szCs w:val="20"/>
          <w:lang w:val="en-GB"/>
        </w:rPr>
        <w:t>of</w:t>
      </w:r>
      <w:r w:rsidR="001C72FD" w:rsidRPr="00C5607B">
        <w:rPr>
          <w:rFonts w:ascii="Arial" w:hAnsi="Arial" w:cs="Arial"/>
          <w:sz w:val="20"/>
          <w:szCs w:val="20"/>
          <w:lang w:val="en-GB"/>
        </w:rPr>
        <w:t xml:space="preserve"> </w:t>
      </w:r>
      <w:r w:rsidR="001C72FD" w:rsidRPr="004B1B74">
        <w:rPr>
          <w:rFonts w:ascii="Arial" w:hAnsi="Arial" w:cs="Arial"/>
          <w:b/>
          <w:sz w:val="20"/>
          <w:szCs w:val="20"/>
          <w:lang w:val="en-GB"/>
        </w:rPr>
        <w:t>USD 4.</w:t>
      </w:r>
      <w:r w:rsidR="004B1B74" w:rsidRPr="004B1B74">
        <w:rPr>
          <w:rFonts w:ascii="Arial" w:hAnsi="Arial" w:cs="Arial"/>
          <w:b/>
          <w:sz w:val="20"/>
          <w:szCs w:val="20"/>
          <w:lang w:val="en-GB"/>
        </w:rPr>
        <w:t>2</w:t>
      </w:r>
      <w:r w:rsidR="001C72FD" w:rsidRPr="004B1B74">
        <w:rPr>
          <w:rFonts w:ascii="Arial" w:hAnsi="Arial" w:cs="Arial"/>
          <w:b/>
          <w:sz w:val="20"/>
          <w:szCs w:val="20"/>
          <w:lang w:val="en-GB"/>
        </w:rPr>
        <w:t xml:space="preserve"> billion</w:t>
      </w:r>
      <w:r w:rsidR="007C008A">
        <w:rPr>
          <w:rFonts w:ascii="Arial" w:hAnsi="Arial" w:cs="Arial"/>
          <w:sz w:val="20"/>
          <w:szCs w:val="20"/>
          <w:lang w:val="en-GB"/>
        </w:rPr>
        <w:t xml:space="preserve"> (from international sources and donor agencies) </w:t>
      </w:r>
      <w:r w:rsidR="001B57A6">
        <w:rPr>
          <w:rFonts w:ascii="Arial" w:hAnsi="Arial" w:cs="Arial"/>
          <w:sz w:val="20"/>
          <w:szCs w:val="20"/>
          <w:lang w:val="en-GB"/>
        </w:rPr>
        <w:t>representing</w:t>
      </w:r>
      <w:r w:rsidR="001C72FD" w:rsidRPr="00C5607B">
        <w:rPr>
          <w:rFonts w:ascii="Arial" w:hAnsi="Arial" w:cs="Arial"/>
          <w:sz w:val="20"/>
          <w:szCs w:val="20"/>
          <w:lang w:val="en-GB"/>
        </w:rPr>
        <w:t xml:space="preserve"> 65%.</w:t>
      </w:r>
    </w:p>
    <w:p w:rsidR="001C72FD" w:rsidRDefault="001C72FD" w:rsidP="001C72FD">
      <w:pPr>
        <w:spacing w:line="276" w:lineRule="auto"/>
        <w:ind w:right="57"/>
        <w:contextualSpacing/>
        <w:jc w:val="both"/>
        <w:rPr>
          <w:rFonts w:ascii="Arial" w:hAnsi="Arial" w:cs="Arial"/>
          <w:sz w:val="20"/>
          <w:szCs w:val="20"/>
          <w:lang w:val="en-GB"/>
        </w:rPr>
      </w:pPr>
    </w:p>
    <w:p w:rsidR="001C72FD" w:rsidRDefault="001C72FD" w:rsidP="001C72FD">
      <w:pPr>
        <w:spacing w:line="276" w:lineRule="auto"/>
        <w:ind w:right="57"/>
        <w:contextualSpacing/>
        <w:jc w:val="both"/>
        <w:rPr>
          <w:rFonts w:ascii="Arial" w:hAnsi="Arial" w:cs="Arial"/>
          <w:sz w:val="20"/>
          <w:szCs w:val="20"/>
          <w:lang w:val="en-GB"/>
        </w:rPr>
      </w:pPr>
    </w:p>
    <w:p w:rsidR="00E54434" w:rsidRDefault="00E54434" w:rsidP="00E54434">
      <w:pPr>
        <w:spacing w:line="276" w:lineRule="auto"/>
        <w:ind w:right="57"/>
        <w:contextualSpacing/>
        <w:jc w:val="both"/>
        <w:rPr>
          <w:rFonts w:ascii="Arial" w:hAnsi="Arial" w:cs="Arial"/>
          <w:color w:val="000000" w:themeColor="text1"/>
          <w:sz w:val="20"/>
          <w:szCs w:val="20"/>
          <w:lang w:val="en-GB"/>
        </w:rPr>
      </w:pPr>
    </w:p>
    <w:p w:rsidR="001F5DA1" w:rsidRDefault="001F5DA1" w:rsidP="00E54434">
      <w:pPr>
        <w:spacing w:line="276" w:lineRule="auto"/>
        <w:ind w:right="57"/>
        <w:contextualSpacing/>
        <w:jc w:val="both"/>
        <w:rPr>
          <w:rFonts w:ascii="Arial" w:hAnsi="Arial" w:cs="Arial"/>
          <w:color w:val="000000" w:themeColor="text1"/>
          <w:sz w:val="20"/>
          <w:szCs w:val="20"/>
          <w:lang w:val="en-GB"/>
        </w:rPr>
      </w:pPr>
    </w:p>
    <w:p w:rsidR="001F5DA1" w:rsidRDefault="001F5DA1" w:rsidP="00E54434">
      <w:pPr>
        <w:spacing w:line="276" w:lineRule="auto"/>
        <w:ind w:right="57"/>
        <w:contextualSpacing/>
        <w:jc w:val="both"/>
        <w:rPr>
          <w:rFonts w:ascii="Arial" w:hAnsi="Arial" w:cs="Arial"/>
          <w:color w:val="000000" w:themeColor="text1"/>
          <w:sz w:val="20"/>
          <w:szCs w:val="20"/>
          <w:lang w:val="en-GB"/>
        </w:rPr>
      </w:pPr>
    </w:p>
    <w:p w:rsidR="001F5DA1" w:rsidRPr="00E54434" w:rsidRDefault="001F5DA1" w:rsidP="00E54434">
      <w:pPr>
        <w:spacing w:line="276" w:lineRule="auto"/>
        <w:ind w:right="57"/>
        <w:contextualSpacing/>
        <w:jc w:val="both"/>
        <w:rPr>
          <w:rFonts w:ascii="Arial" w:hAnsi="Arial" w:cs="Arial"/>
          <w:color w:val="000000" w:themeColor="text1"/>
          <w:sz w:val="20"/>
          <w:szCs w:val="20"/>
          <w:lang w:val="en-GB"/>
        </w:rPr>
        <w:sectPr w:rsidR="001F5DA1" w:rsidRPr="00E54434" w:rsidSect="001F5DA1">
          <w:pgSz w:w="11900" w:h="16840"/>
          <w:pgMar w:top="1251" w:right="1417" w:bottom="1417" w:left="1552" w:header="708" w:footer="288" w:gutter="0"/>
          <w:pgNumType w:start="1"/>
          <w:cols w:space="720"/>
        </w:sectPr>
      </w:pPr>
    </w:p>
    <w:tbl>
      <w:tblPr>
        <w:tblW w:w="10075"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3858"/>
        <w:gridCol w:w="6217"/>
      </w:tblGrid>
      <w:tr w:rsidR="005346C6" w:rsidRPr="00506BA7" w:rsidTr="00CF2D4C">
        <w:trPr>
          <w:trHeight w:val="775"/>
        </w:trPr>
        <w:tc>
          <w:tcPr>
            <w:tcW w:w="10075" w:type="dxa"/>
            <w:gridSpan w:val="2"/>
            <w:shd w:val="clear" w:color="auto" w:fill="A6A6A6" w:themeFill="background1" w:themeFillShade="A6"/>
            <w:vAlign w:val="center"/>
          </w:tcPr>
          <w:p w:rsidR="000D0D78" w:rsidRDefault="000D0D78" w:rsidP="0040595D">
            <w:pPr>
              <w:pStyle w:val="TableParagraph"/>
              <w:ind w:left="129" w:right="57"/>
              <w:contextualSpacing/>
              <w:jc w:val="center"/>
              <w:rPr>
                <w:rFonts w:ascii="Arial" w:hAnsi="Arial" w:cs="Arial"/>
                <w:b/>
                <w:color w:val="FFFFFF" w:themeColor="background1"/>
                <w:sz w:val="20"/>
                <w:szCs w:val="20"/>
                <w:lang w:val="en-GB"/>
              </w:rPr>
            </w:pPr>
            <w:bookmarkStart w:id="3" w:name="_Hlk76313300"/>
          </w:p>
          <w:p w:rsidR="0040595D" w:rsidRPr="00247F3B" w:rsidRDefault="005346C6" w:rsidP="008A68AF">
            <w:pPr>
              <w:pStyle w:val="Heading1"/>
              <w:jc w:val="center"/>
              <w:rPr>
                <w:lang w:val="en-US"/>
              </w:rPr>
            </w:pPr>
            <w:bookmarkStart w:id="4" w:name="_Toc83207948"/>
            <w:r w:rsidRPr="00247F3B">
              <w:rPr>
                <w:color w:val="F2F2F2" w:themeColor="background1" w:themeShade="F2"/>
                <w:sz w:val="20"/>
                <w:lang w:val="en-US"/>
              </w:rPr>
              <w:t>Information to facilitate clarity, transparency and understanding</w:t>
            </w:r>
            <w:r w:rsidR="0040595D" w:rsidRPr="00247F3B">
              <w:rPr>
                <w:color w:val="F2F2F2" w:themeColor="background1" w:themeShade="F2"/>
                <w:sz w:val="20"/>
                <w:lang w:val="en-US"/>
              </w:rPr>
              <w:t xml:space="preserve"> (ICTU)</w:t>
            </w:r>
            <w:r w:rsidRPr="00247F3B">
              <w:rPr>
                <w:color w:val="F2F2F2" w:themeColor="background1" w:themeShade="F2"/>
                <w:sz w:val="20"/>
                <w:lang w:val="en-US"/>
              </w:rPr>
              <w:t xml:space="preserve"> of the updated NDC of the Republic of Mauritius for the timeframe 2021-2030</w:t>
            </w:r>
            <w:r w:rsidR="0040595D" w:rsidRPr="00247F3B">
              <w:rPr>
                <w:color w:val="F2F2F2" w:themeColor="background1" w:themeShade="F2"/>
                <w:sz w:val="20"/>
                <w:lang w:val="en-US"/>
              </w:rPr>
              <w:t xml:space="preserve"> - </w:t>
            </w:r>
            <w:r w:rsidR="0040595D" w:rsidRPr="00247F3B">
              <w:rPr>
                <w:i/>
                <w:iCs/>
                <w:color w:val="F2F2F2" w:themeColor="background1" w:themeShade="F2"/>
                <w:sz w:val="20"/>
                <w:lang w:val="en-US"/>
              </w:rPr>
              <w:t>(</w:t>
            </w:r>
            <w:r w:rsidR="00507B24" w:rsidRPr="00247F3B">
              <w:rPr>
                <w:i/>
                <w:iCs/>
                <w:color w:val="F2F2F2" w:themeColor="background1" w:themeShade="F2"/>
                <w:sz w:val="20"/>
                <w:lang w:val="en-US"/>
              </w:rPr>
              <w:t>Decision</w:t>
            </w:r>
            <w:r w:rsidR="0040595D" w:rsidRPr="00247F3B">
              <w:rPr>
                <w:i/>
                <w:iCs/>
                <w:color w:val="F2F2F2" w:themeColor="background1" w:themeShade="F2"/>
                <w:sz w:val="20"/>
                <w:lang w:val="en-US"/>
              </w:rPr>
              <w:t xml:space="preserve"> 4/CMA.1</w:t>
            </w:r>
            <w:r w:rsidR="0040595D" w:rsidRPr="00247F3B">
              <w:rPr>
                <w:color w:val="F2F2F2" w:themeColor="background1" w:themeShade="F2"/>
                <w:sz w:val="20"/>
                <w:lang w:val="en-US"/>
              </w:rPr>
              <w:t>)</w:t>
            </w:r>
            <w:bookmarkEnd w:id="4"/>
          </w:p>
        </w:tc>
      </w:tr>
      <w:tr w:rsidR="003B411C" w:rsidRPr="00506BA7" w:rsidTr="007956F4">
        <w:trPr>
          <w:trHeight w:val="593"/>
        </w:trPr>
        <w:tc>
          <w:tcPr>
            <w:tcW w:w="10075" w:type="dxa"/>
            <w:gridSpan w:val="2"/>
            <w:shd w:val="clear" w:color="auto" w:fill="D0CECE"/>
            <w:vAlign w:val="center"/>
          </w:tcPr>
          <w:p w:rsidR="00224E60" w:rsidRPr="00506BA7" w:rsidRDefault="00B72315" w:rsidP="0040595D">
            <w:pPr>
              <w:pStyle w:val="TableParagraph"/>
              <w:ind w:left="117" w:right="57"/>
              <w:contextualSpacing/>
              <w:rPr>
                <w:rFonts w:ascii="Arial" w:hAnsi="Arial" w:cs="Arial"/>
                <w:b/>
                <w:color w:val="000000" w:themeColor="text1"/>
                <w:sz w:val="20"/>
                <w:szCs w:val="20"/>
                <w:lang w:val="en-GB"/>
              </w:rPr>
            </w:pPr>
            <w:r w:rsidRPr="00506BA7">
              <w:rPr>
                <w:rFonts w:ascii="Arial" w:hAnsi="Arial" w:cs="Arial"/>
                <w:b/>
                <w:color w:val="000000" w:themeColor="text1"/>
                <w:sz w:val="20"/>
                <w:szCs w:val="20"/>
                <w:lang w:val="en-GB"/>
              </w:rPr>
              <w:t>1. Quantifiable information on the reference point (including, as appropriate, a base year)</w:t>
            </w:r>
          </w:p>
        </w:tc>
      </w:tr>
      <w:tr w:rsidR="003B411C" w:rsidRPr="00506BA7" w:rsidTr="00CC1BAF">
        <w:trPr>
          <w:trHeight w:val="675"/>
        </w:trPr>
        <w:tc>
          <w:tcPr>
            <w:tcW w:w="3858" w:type="dxa"/>
            <w:shd w:val="clear" w:color="auto" w:fill="F2F2F2"/>
            <w:vAlign w:val="center"/>
          </w:tcPr>
          <w:p w:rsidR="00030EAD" w:rsidRPr="00506BA7" w:rsidRDefault="00030EAD" w:rsidP="00CC1BAF">
            <w:pPr>
              <w:pStyle w:val="TableParagraph"/>
              <w:numPr>
                <w:ilvl w:val="0"/>
                <w:numId w:val="2"/>
              </w:numPr>
              <w:tabs>
                <w:tab w:val="left" w:pos="500"/>
              </w:tabs>
              <w:ind w:right="57" w:firstLine="0"/>
              <w:contextualSpacing/>
              <w:rPr>
                <w:rFonts w:ascii="Arial" w:hAnsi="Arial" w:cs="Arial"/>
                <w:color w:val="000000" w:themeColor="text1"/>
                <w:sz w:val="20"/>
                <w:szCs w:val="20"/>
                <w:lang w:val="en-GB"/>
              </w:rPr>
            </w:pPr>
            <w:r w:rsidRPr="00506BA7">
              <w:rPr>
                <w:rFonts w:ascii="Arial" w:hAnsi="Arial" w:cs="Arial"/>
                <w:color w:val="000000" w:themeColor="text1"/>
                <w:sz w:val="20"/>
                <w:szCs w:val="20"/>
                <w:lang w:val="en-GB"/>
              </w:rPr>
              <w:t>Reference year(s), base year(s), reference period(s) or other starting</w:t>
            </w:r>
            <w:r w:rsidRPr="00506BA7">
              <w:rPr>
                <w:rFonts w:ascii="Arial" w:hAnsi="Arial" w:cs="Arial"/>
                <w:color w:val="000000" w:themeColor="text1"/>
                <w:spacing w:val="-8"/>
                <w:sz w:val="20"/>
                <w:szCs w:val="20"/>
                <w:lang w:val="en-GB"/>
              </w:rPr>
              <w:t xml:space="preserve"> </w:t>
            </w:r>
            <w:r w:rsidRPr="00506BA7">
              <w:rPr>
                <w:rFonts w:ascii="Arial" w:hAnsi="Arial" w:cs="Arial"/>
                <w:color w:val="000000" w:themeColor="text1"/>
                <w:sz w:val="20"/>
                <w:szCs w:val="20"/>
                <w:lang w:val="en-GB"/>
              </w:rPr>
              <w:t>point(s)</w:t>
            </w:r>
          </w:p>
        </w:tc>
        <w:tc>
          <w:tcPr>
            <w:tcW w:w="6217" w:type="dxa"/>
            <w:shd w:val="clear" w:color="auto" w:fill="FFFFFF"/>
            <w:vAlign w:val="center"/>
          </w:tcPr>
          <w:p w:rsidR="00030EAD" w:rsidRPr="00506BA7" w:rsidRDefault="00507B24" w:rsidP="00CC1BAF">
            <w:pPr>
              <w:pStyle w:val="TableParagraph"/>
              <w:ind w:right="57"/>
              <w:contextualSpacing/>
              <w:rPr>
                <w:rFonts w:ascii="Arial" w:hAnsi="Arial" w:cs="Arial"/>
                <w:b/>
                <w:bCs/>
                <w:color w:val="000000" w:themeColor="text1"/>
                <w:sz w:val="20"/>
                <w:szCs w:val="20"/>
                <w:lang w:val="en-GB"/>
              </w:rPr>
            </w:pPr>
            <w:r w:rsidRPr="00506BA7">
              <w:rPr>
                <w:rFonts w:ascii="Arial" w:hAnsi="Arial" w:cs="Arial"/>
                <w:color w:val="000000" w:themeColor="text1"/>
                <w:sz w:val="20"/>
                <w:szCs w:val="20"/>
                <w:lang w:val="en-GB"/>
              </w:rPr>
              <w:t xml:space="preserve">Business as Usual (BAU) scenario of projected GHG emissions to 2030, with 2016 as </w:t>
            </w:r>
            <w:r w:rsidR="00815B83">
              <w:rPr>
                <w:rFonts w:ascii="Arial" w:hAnsi="Arial" w:cs="Arial"/>
                <w:color w:val="000000" w:themeColor="text1"/>
                <w:sz w:val="20"/>
                <w:szCs w:val="20"/>
                <w:lang w:val="en-GB"/>
              </w:rPr>
              <w:t>most recent comprehensive GHG inventory</w:t>
            </w:r>
            <w:r w:rsidRPr="00506BA7">
              <w:rPr>
                <w:rFonts w:ascii="Arial" w:hAnsi="Arial" w:cs="Arial"/>
                <w:color w:val="000000" w:themeColor="text1"/>
                <w:sz w:val="20"/>
                <w:szCs w:val="20"/>
                <w:lang w:val="en-GB"/>
              </w:rPr>
              <w:t>.</w:t>
            </w:r>
          </w:p>
        </w:tc>
      </w:tr>
      <w:tr w:rsidR="003B411C" w:rsidRPr="00506BA7" w:rsidTr="00CC1BAF">
        <w:trPr>
          <w:trHeight w:val="3423"/>
        </w:trPr>
        <w:tc>
          <w:tcPr>
            <w:tcW w:w="3858" w:type="dxa"/>
            <w:shd w:val="clear" w:color="auto" w:fill="F2F2F2"/>
            <w:vAlign w:val="center"/>
          </w:tcPr>
          <w:p w:rsidR="00030EAD" w:rsidRPr="00506BA7" w:rsidRDefault="00030EAD" w:rsidP="00CC1BAF">
            <w:pPr>
              <w:pStyle w:val="TableParagraph"/>
              <w:numPr>
                <w:ilvl w:val="0"/>
                <w:numId w:val="2"/>
              </w:numPr>
              <w:tabs>
                <w:tab w:val="left" w:pos="517"/>
              </w:tabs>
              <w:ind w:right="57" w:firstLine="0"/>
              <w:contextualSpacing/>
              <w:rPr>
                <w:rFonts w:ascii="Arial" w:hAnsi="Arial" w:cs="Arial"/>
                <w:color w:val="000000" w:themeColor="text1"/>
                <w:sz w:val="20"/>
                <w:szCs w:val="20"/>
                <w:lang w:val="en-GB"/>
              </w:rPr>
            </w:pPr>
            <w:r w:rsidRPr="00506BA7">
              <w:rPr>
                <w:rFonts w:ascii="Arial" w:hAnsi="Arial" w:cs="Arial"/>
                <w:color w:val="000000" w:themeColor="text1"/>
                <w:sz w:val="20"/>
                <w:szCs w:val="20"/>
                <w:lang w:val="en-GB"/>
              </w:rPr>
              <w:t xml:space="preserve">Quantifiable information on the reference indicators, their values in the reference year(s), base year(s), </w:t>
            </w:r>
            <w:r w:rsidRPr="00506BA7">
              <w:rPr>
                <w:rFonts w:ascii="Arial" w:hAnsi="Arial" w:cs="Arial"/>
                <w:color w:val="000000" w:themeColor="text1"/>
                <w:spacing w:val="-3"/>
                <w:sz w:val="20"/>
                <w:szCs w:val="20"/>
                <w:lang w:val="en-GB"/>
              </w:rPr>
              <w:t xml:space="preserve">reference </w:t>
            </w:r>
            <w:r w:rsidRPr="00506BA7">
              <w:rPr>
                <w:rFonts w:ascii="Arial" w:hAnsi="Arial" w:cs="Arial"/>
                <w:color w:val="000000" w:themeColor="text1"/>
                <w:sz w:val="20"/>
                <w:szCs w:val="20"/>
                <w:lang w:val="en-GB"/>
              </w:rPr>
              <w:t>period(s) or other starting point(s), and, as applicable, in the target</w:t>
            </w:r>
            <w:r w:rsidRPr="00506BA7">
              <w:rPr>
                <w:rFonts w:ascii="Arial" w:hAnsi="Arial" w:cs="Arial"/>
                <w:color w:val="000000" w:themeColor="text1"/>
                <w:spacing w:val="-3"/>
                <w:sz w:val="20"/>
                <w:szCs w:val="20"/>
                <w:lang w:val="en-GB"/>
              </w:rPr>
              <w:t xml:space="preserve"> </w:t>
            </w:r>
            <w:r w:rsidRPr="00506BA7">
              <w:rPr>
                <w:rFonts w:ascii="Arial" w:hAnsi="Arial" w:cs="Arial"/>
                <w:color w:val="000000" w:themeColor="text1"/>
                <w:sz w:val="20"/>
                <w:szCs w:val="20"/>
                <w:lang w:val="en-GB"/>
              </w:rPr>
              <w:t>year;</w:t>
            </w:r>
          </w:p>
          <w:p w:rsidR="00030EAD" w:rsidRPr="00506BA7" w:rsidRDefault="00030EAD" w:rsidP="00CC1BAF">
            <w:pPr>
              <w:pStyle w:val="TableParagraph"/>
              <w:tabs>
                <w:tab w:val="left" w:pos="500"/>
              </w:tabs>
              <w:ind w:left="117" w:right="57"/>
              <w:contextualSpacing/>
              <w:rPr>
                <w:rFonts w:ascii="Arial" w:hAnsi="Arial" w:cs="Arial"/>
                <w:color w:val="000000" w:themeColor="text1"/>
                <w:sz w:val="20"/>
                <w:szCs w:val="20"/>
                <w:lang w:val="en-GB"/>
              </w:rPr>
            </w:pPr>
          </w:p>
        </w:tc>
        <w:tc>
          <w:tcPr>
            <w:tcW w:w="6217" w:type="dxa"/>
            <w:shd w:val="clear" w:color="auto" w:fill="FFFFFF"/>
            <w:vAlign w:val="center"/>
          </w:tcPr>
          <w:p w:rsidR="0065271B" w:rsidRPr="005335C3" w:rsidRDefault="00815B83" w:rsidP="00C5607B">
            <w:pPr>
              <w:ind w:left="125" w:right="57"/>
              <w:contextualSpacing/>
              <w:jc w:val="both"/>
              <w:rPr>
                <w:rFonts w:ascii="Arial" w:hAnsi="Arial" w:cs="Arial"/>
                <w:sz w:val="20"/>
                <w:szCs w:val="20"/>
              </w:rPr>
            </w:pPr>
            <w:r w:rsidRPr="005335C3">
              <w:rPr>
                <w:rFonts w:ascii="Arial" w:hAnsi="Arial" w:cs="Arial"/>
                <w:sz w:val="20"/>
                <w:szCs w:val="20"/>
                <w:lang w:val="en-GB"/>
              </w:rPr>
              <w:t>Based on the national GHG emissions inventory 2000-2016 to be included in the first Biennial Update Report (BUR</w:t>
            </w:r>
            <w:r w:rsidR="00C80801" w:rsidRPr="005335C3">
              <w:rPr>
                <w:rFonts w:ascii="Arial" w:hAnsi="Arial" w:cs="Arial"/>
                <w:sz w:val="20"/>
                <w:szCs w:val="20"/>
                <w:lang w:val="en-GB"/>
              </w:rPr>
              <w:t xml:space="preserve"> under finalisation</w:t>
            </w:r>
            <w:r w:rsidRPr="005335C3">
              <w:rPr>
                <w:rFonts w:ascii="Arial" w:hAnsi="Arial" w:cs="Arial"/>
                <w:sz w:val="20"/>
                <w:szCs w:val="20"/>
                <w:lang w:val="en-GB"/>
              </w:rPr>
              <w:t>) to the UNFCCC,</w:t>
            </w:r>
            <w:r w:rsidR="0065271B" w:rsidRPr="005335C3">
              <w:rPr>
                <w:rFonts w:ascii="Arial" w:hAnsi="Arial" w:cs="Arial"/>
                <w:sz w:val="20"/>
                <w:szCs w:val="20"/>
              </w:rPr>
              <w:t xml:space="preserve"> Business As Usual (BAU) </w:t>
            </w:r>
            <w:r w:rsidRPr="005335C3">
              <w:rPr>
                <w:rFonts w:ascii="Arial" w:hAnsi="Arial" w:cs="Arial"/>
                <w:sz w:val="20"/>
                <w:szCs w:val="20"/>
              </w:rPr>
              <w:t xml:space="preserve">greenhouse gas </w:t>
            </w:r>
            <w:r w:rsidR="0065271B" w:rsidRPr="005335C3">
              <w:rPr>
                <w:rFonts w:ascii="Arial" w:hAnsi="Arial" w:cs="Arial"/>
                <w:sz w:val="20"/>
                <w:szCs w:val="20"/>
              </w:rPr>
              <w:t xml:space="preserve">emissions </w:t>
            </w:r>
            <w:r w:rsidRPr="005335C3">
              <w:rPr>
                <w:rFonts w:ascii="Arial" w:hAnsi="Arial" w:cs="Arial"/>
                <w:sz w:val="20"/>
                <w:szCs w:val="20"/>
              </w:rPr>
              <w:t>are</w:t>
            </w:r>
            <w:r w:rsidR="0065271B" w:rsidRPr="005335C3">
              <w:rPr>
                <w:rFonts w:ascii="Arial" w:hAnsi="Arial" w:cs="Arial"/>
                <w:sz w:val="20"/>
                <w:szCs w:val="20"/>
              </w:rPr>
              <w:t xml:space="preserve"> estimated at </w:t>
            </w:r>
            <w:r w:rsidR="00A9349E">
              <w:rPr>
                <w:rFonts w:ascii="Arial" w:hAnsi="Arial" w:cs="Arial"/>
                <w:sz w:val="20"/>
                <w:szCs w:val="20"/>
              </w:rPr>
              <w:t xml:space="preserve">around </w:t>
            </w:r>
            <w:r w:rsidR="008D3212" w:rsidRPr="005335C3">
              <w:rPr>
                <w:rFonts w:ascii="Arial" w:hAnsi="Arial" w:cs="Arial"/>
                <w:sz w:val="20"/>
                <w:szCs w:val="20"/>
              </w:rPr>
              <w:t>6</w:t>
            </w:r>
            <w:r w:rsidR="0065271B" w:rsidRPr="005335C3">
              <w:rPr>
                <w:rFonts w:ascii="Arial" w:hAnsi="Arial" w:cs="Arial"/>
                <w:sz w:val="20"/>
                <w:szCs w:val="20"/>
              </w:rPr>
              <w:t>,</w:t>
            </w:r>
            <w:r w:rsidR="00C5607B">
              <w:rPr>
                <w:rFonts w:ascii="Arial" w:hAnsi="Arial" w:cs="Arial"/>
                <w:sz w:val="20"/>
                <w:szCs w:val="20"/>
              </w:rPr>
              <w:t>900</w:t>
            </w:r>
            <w:r w:rsidR="0065271B" w:rsidRPr="005335C3">
              <w:rPr>
                <w:rFonts w:ascii="Arial" w:hAnsi="Arial" w:cs="Arial"/>
                <w:sz w:val="20"/>
                <w:szCs w:val="20"/>
              </w:rPr>
              <w:t xml:space="preserve"> ktCO</w:t>
            </w:r>
            <w:r w:rsidR="0065271B" w:rsidRPr="005335C3">
              <w:rPr>
                <w:rFonts w:ascii="Arial" w:hAnsi="Arial" w:cs="Arial"/>
                <w:sz w:val="20"/>
                <w:szCs w:val="20"/>
                <w:vertAlign w:val="subscript"/>
              </w:rPr>
              <w:t>2</w:t>
            </w:r>
            <w:r w:rsidR="0065271B" w:rsidRPr="005335C3">
              <w:rPr>
                <w:rFonts w:ascii="Arial" w:hAnsi="Arial" w:cs="Arial"/>
                <w:sz w:val="20"/>
                <w:szCs w:val="20"/>
              </w:rPr>
              <w:t>eq in 2030</w:t>
            </w:r>
            <w:r w:rsidR="00BC7532" w:rsidRPr="005335C3">
              <w:rPr>
                <w:rFonts w:ascii="Arial" w:hAnsi="Arial" w:cs="Arial"/>
                <w:sz w:val="20"/>
                <w:szCs w:val="20"/>
              </w:rPr>
              <w:t xml:space="preserve"> including LULUCF</w:t>
            </w:r>
            <w:r w:rsidR="0065271B" w:rsidRPr="005335C3">
              <w:rPr>
                <w:rFonts w:ascii="Arial" w:hAnsi="Arial" w:cs="Arial"/>
                <w:sz w:val="20"/>
                <w:szCs w:val="20"/>
              </w:rPr>
              <w:t>. This value is the result of recalculations from the INDC baseline scenario (7,000 ktCO</w:t>
            </w:r>
            <w:r w:rsidR="0065271B" w:rsidRPr="005335C3">
              <w:rPr>
                <w:rFonts w:ascii="Arial" w:hAnsi="Arial" w:cs="Arial"/>
                <w:sz w:val="20"/>
                <w:szCs w:val="20"/>
                <w:vertAlign w:val="subscript"/>
              </w:rPr>
              <w:t>2</w:t>
            </w:r>
            <w:r w:rsidR="0065271B" w:rsidRPr="005335C3">
              <w:rPr>
                <w:rFonts w:ascii="Arial" w:hAnsi="Arial" w:cs="Arial"/>
                <w:sz w:val="20"/>
                <w:szCs w:val="20"/>
              </w:rPr>
              <w:t xml:space="preserve">eq). </w:t>
            </w:r>
            <w:r w:rsidR="00BC7532" w:rsidRPr="005335C3">
              <w:rPr>
                <w:rFonts w:ascii="Arial" w:hAnsi="Arial" w:cs="Arial"/>
                <w:sz w:val="20"/>
                <w:szCs w:val="20"/>
              </w:rPr>
              <w:t xml:space="preserve">BAU GHG </w:t>
            </w:r>
            <w:r w:rsidR="0065271B" w:rsidRPr="005335C3">
              <w:rPr>
                <w:rFonts w:ascii="Arial" w:hAnsi="Arial" w:cs="Arial"/>
                <w:sz w:val="20"/>
                <w:szCs w:val="20"/>
              </w:rPr>
              <w:t>emissions</w:t>
            </w:r>
            <w:r w:rsidR="00BC7532" w:rsidRPr="005335C3">
              <w:rPr>
                <w:rFonts w:ascii="Arial" w:hAnsi="Arial" w:cs="Arial"/>
                <w:sz w:val="20"/>
                <w:szCs w:val="20"/>
              </w:rPr>
              <w:t xml:space="preserve"> levels per sector</w:t>
            </w:r>
            <w:r w:rsidR="0065271B" w:rsidRPr="005335C3">
              <w:rPr>
                <w:rFonts w:ascii="Arial" w:hAnsi="Arial" w:cs="Arial"/>
                <w:sz w:val="20"/>
                <w:szCs w:val="20"/>
              </w:rPr>
              <w:t xml:space="preserve"> in 2030 are </w:t>
            </w:r>
            <w:r w:rsidR="00BC7532" w:rsidRPr="005335C3">
              <w:rPr>
                <w:rFonts w:ascii="Arial" w:hAnsi="Arial" w:cs="Arial"/>
                <w:sz w:val="20"/>
                <w:szCs w:val="20"/>
              </w:rPr>
              <w:t>provided here below</w:t>
            </w:r>
            <w:r w:rsidR="0065271B" w:rsidRPr="005335C3">
              <w:rPr>
                <w:rFonts w:ascii="Arial" w:hAnsi="Arial" w:cs="Arial"/>
                <w:sz w:val="20"/>
                <w:szCs w:val="20"/>
              </w:rPr>
              <w:t>:</w:t>
            </w:r>
          </w:p>
          <w:p w:rsidR="005B77F3" w:rsidRPr="005335C3" w:rsidRDefault="005B77F3" w:rsidP="0065271B">
            <w:pPr>
              <w:ind w:left="125" w:right="57"/>
              <w:contextualSpacing/>
              <w:rPr>
                <w:rFonts w:ascii="Arial" w:hAnsi="Arial" w:cs="Arial"/>
                <w:sz w:val="20"/>
                <w:szCs w:val="20"/>
              </w:rPr>
            </w:pPr>
          </w:p>
          <w:p w:rsidR="0065271B" w:rsidRPr="005335C3" w:rsidRDefault="0065271B" w:rsidP="0065271B">
            <w:pPr>
              <w:pStyle w:val="ListParagraph"/>
              <w:numPr>
                <w:ilvl w:val="0"/>
                <w:numId w:val="7"/>
              </w:numPr>
              <w:ind w:right="57"/>
              <w:contextualSpacing/>
              <w:rPr>
                <w:rFonts w:ascii="Arial" w:hAnsi="Arial" w:cs="Arial"/>
                <w:sz w:val="20"/>
                <w:szCs w:val="20"/>
              </w:rPr>
            </w:pPr>
            <w:r w:rsidRPr="005335C3">
              <w:rPr>
                <w:rFonts w:ascii="Arial" w:hAnsi="Arial" w:cs="Arial"/>
                <w:sz w:val="20"/>
                <w:szCs w:val="20"/>
              </w:rPr>
              <w:t>Energy</w:t>
            </w:r>
            <w:r w:rsidR="008D3212" w:rsidRPr="005335C3">
              <w:rPr>
                <w:rFonts w:ascii="Arial" w:hAnsi="Arial" w:cs="Arial"/>
                <w:sz w:val="20"/>
                <w:szCs w:val="20"/>
              </w:rPr>
              <w:t xml:space="preserve"> excluding Transport</w:t>
            </w:r>
            <w:r w:rsidRPr="005335C3">
              <w:rPr>
                <w:rFonts w:ascii="Arial" w:hAnsi="Arial" w:cs="Arial"/>
                <w:sz w:val="20"/>
                <w:szCs w:val="20"/>
              </w:rPr>
              <w:t xml:space="preserve">: </w:t>
            </w:r>
            <w:r w:rsidRPr="005335C3">
              <w:rPr>
                <w:rFonts w:ascii="Arial" w:hAnsi="Arial" w:cs="Arial"/>
                <w:sz w:val="20"/>
                <w:szCs w:val="20"/>
                <w:lang w:val="en-GB"/>
              </w:rPr>
              <w:t>4,</w:t>
            </w:r>
            <w:r w:rsidR="008D3212" w:rsidRPr="005335C3">
              <w:rPr>
                <w:rFonts w:ascii="Arial" w:hAnsi="Arial" w:cs="Arial"/>
                <w:sz w:val="20"/>
                <w:szCs w:val="20"/>
                <w:lang w:val="en-GB"/>
              </w:rPr>
              <w:t>316</w:t>
            </w:r>
            <w:r w:rsidRPr="005335C3">
              <w:rPr>
                <w:rFonts w:ascii="Arial" w:hAnsi="Arial" w:cs="Arial"/>
                <w:sz w:val="20"/>
                <w:szCs w:val="20"/>
                <w:lang w:val="en-GB"/>
              </w:rPr>
              <w:t xml:space="preserve"> </w:t>
            </w:r>
            <w:r w:rsidRPr="005335C3">
              <w:rPr>
                <w:rFonts w:ascii="Arial" w:hAnsi="Arial" w:cs="Arial"/>
                <w:sz w:val="20"/>
                <w:szCs w:val="20"/>
              </w:rPr>
              <w:t>ktCO</w:t>
            </w:r>
            <w:r w:rsidRPr="005335C3">
              <w:rPr>
                <w:rFonts w:ascii="Arial" w:hAnsi="Arial" w:cs="Arial"/>
                <w:sz w:val="20"/>
                <w:szCs w:val="20"/>
                <w:vertAlign w:val="subscript"/>
              </w:rPr>
              <w:t>2</w:t>
            </w:r>
            <w:r w:rsidRPr="005335C3">
              <w:rPr>
                <w:rFonts w:ascii="Arial" w:hAnsi="Arial" w:cs="Arial"/>
                <w:sz w:val="20"/>
                <w:szCs w:val="20"/>
              </w:rPr>
              <w:t>eq</w:t>
            </w:r>
          </w:p>
          <w:p w:rsidR="0065271B" w:rsidRPr="005335C3" w:rsidRDefault="0065271B" w:rsidP="0065271B">
            <w:pPr>
              <w:pStyle w:val="ListParagraph"/>
              <w:numPr>
                <w:ilvl w:val="0"/>
                <w:numId w:val="7"/>
              </w:numPr>
              <w:ind w:right="57"/>
              <w:contextualSpacing/>
              <w:rPr>
                <w:rFonts w:ascii="Arial" w:hAnsi="Arial" w:cs="Arial"/>
                <w:sz w:val="20"/>
                <w:szCs w:val="20"/>
              </w:rPr>
            </w:pPr>
            <w:r w:rsidRPr="005335C3">
              <w:rPr>
                <w:rFonts w:ascii="Arial" w:hAnsi="Arial" w:cs="Arial"/>
                <w:sz w:val="20"/>
                <w:szCs w:val="20"/>
                <w:lang w:val="en-GB"/>
              </w:rPr>
              <w:t>Transport: 1,</w:t>
            </w:r>
            <w:r w:rsidR="008D3212" w:rsidRPr="005335C3">
              <w:rPr>
                <w:rFonts w:ascii="Arial" w:hAnsi="Arial" w:cs="Arial"/>
                <w:sz w:val="20"/>
                <w:szCs w:val="20"/>
                <w:lang w:val="en-GB"/>
              </w:rPr>
              <w:t>514</w:t>
            </w:r>
            <w:r w:rsidRPr="005335C3">
              <w:rPr>
                <w:rFonts w:ascii="Arial" w:hAnsi="Arial" w:cs="Arial"/>
                <w:sz w:val="20"/>
                <w:szCs w:val="20"/>
                <w:lang w:val="en-GB"/>
              </w:rPr>
              <w:t xml:space="preserve"> </w:t>
            </w:r>
            <w:r w:rsidRPr="005335C3">
              <w:rPr>
                <w:rFonts w:ascii="Arial" w:hAnsi="Arial" w:cs="Arial"/>
                <w:sz w:val="20"/>
                <w:szCs w:val="20"/>
              </w:rPr>
              <w:t>ktCO</w:t>
            </w:r>
            <w:r w:rsidRPr="005335C3">
              <w:rPr>
                <w:rFonts w:ascii="Arial" w:hAnsi="Arial" w:cs="Arial"/>
                <w:sz w:val="20"/>
                <w:szCs w:val="20"/>
                <w:vertAlign w:val="subscript"/>
              </w:rPr>
              <w:t>2</w:t>
            </w:r>
            <w:r w:rsidRPr="005335C3">
              <w:rPr>
                <w:rFonts w:ascii="Arial" w:hAnsi="Arial" w:cs="Arial"/>
                <w:sz w:val="20"/>
                <w:szCs w:val="20"/>
              </w:rPr>
              <w:t>eq</w:t>
            </w:r>
          </w:p>
          <w:p w:rsidR="0065271B" w:rsidRPr="005335C3" w:rsidRDefault="0065271B" w:rsidP="0065271B">
            <w:pPr>
              <w:pStyle w:val="ListParagraph"/>
              <w:numPr>
                <w:ilvl w:val="0"/>
                <w:numId w:val="7"/>
              </w:numPr>
              <w:ind w:right="57"/>
              <w:contextualSpacing/>
              <w:rPr>
                <w:rFonts w:ascii="Arial" w:hAnsi="Arial" w:cs="Arial"/>
                <w:sz w:val="20"/>
                <w:szCs w:val="20"/>
              </w:rPr>
            </w:pPr>
            <w:r w:rsidRPr="005335C3">
              <w:rPr>
                <w:rFonts w:ascii="Arial" w:hAnsi="Arial" w:cs="Arial"/>
                <w:sz w:val="20"/>
                <w:szCs w:val="20"/>
                <w:lang w:val="en-GB"/>
              </w:rPr>
              <w:t xml:space="preserve">Waste: 635 </w:t>
            </w:r>
            <w:r w:rsidRPr="005335C3">
              <w:rPr>
                <w:rFonts w:ascii="Arial" w:hAnsi="Arial" w:cs="Arial"/>
                <w:sz w:val="20"/>
                <w:szCs w:val="20"/>
              </w:rPr>
              <w:t>ktCO</w:t>
            </w:r>
            <w:r w:rsidRPr="005335C3">
              <w:rPr>
                <w:rFonts w:ascii="Arial" w:hAnsi="Arial" w:cs="Arial"/>
                <w:sz w:val="20"/>
                <w:szCs w:val="20"/>
                <w:vertAlign w:val="subscript"/>
              </w:rPr>
              <w:t>2</w:t>
            </w:r>
            <w:r w:rsidRPr="005335C3">
              <w:rPr>
                <w:rFonts w:ascii="Arial" w:hAnsi="Arial" w:cs="Arial"/>
                <w:sz w:val="20"/>
                <w:szCs w:val="20"/>
              </w:rPr>
              <w:t>eq</w:t>
            </w:r>
          </w:p>
          <w:p w:rsidR="0065271B" w:rsidRPr="005335C3" w:rsidRDefault="0065271B" w:rsidP="0065271B">
            <w:pPr>
              <w:pStyle w:val="ListParagraph"/>
              <w:numPr>
                <w:ilvl w:val="0"/>
                <w:numId w:val="7"/>
              </w:numPr>
              <w:ind w:right="57"/>
              <w:contextualSpacing/>
              <w:rPr>
                <w:rFonts w:ascii="Arial" w:hAnsi="Arial" w:cs="Arial"/>
                <w:sz w:val="20"/>
                <w:szCs w:val="20"/>
              </w:rPr>
            </w:pPr>
            <w:r w:rsidRPr="005335C3">
              <w:rPr>
                <w:rFonts w:ascii="Arial" w:hAnsi="Arial" w:cs="Arial"/>
                <w:sz w:val="20"/>
                <w:szCs w:val="20"/>
                <w:lang w:val="en-GB"/>
              </w:rPr>
              <w:t xml:space="preserve">IPPU: 534 </w:t>
            </w:r>
            <w:r w:rsidRPr="005335C3">
              <w:rPr>
                <w:rFonts w:ascii="Arial" w:hAnsi="Arial" w:cs="Arial"/>
                <w:sz w:val="20"/>
                <w:szCs w:val="20"/>
              </w:rPr>
              <w:t>ktCO</w:t>
            </w:r>
            <w:r w:rsidRPr="005335C3">
              <w:rPr>
                <w:rFonts w:ascii="Arial" w:hAnsi="Arial" w:cs="Arial"/>
                <w:sz w:val="20"/>
                <w:szCs w:val="20"/>
                <w:vertAlign w:val="subscript"/>
              </w:rPr>
              <w:t>2</w:t>
            </w:r>
            <w:r w:rsidRPr="005335C3">
              <w:rPr>
                <w:rFonts w:ascii="Arial" w:hAnsi="Arial" w:cs="Arial"/>
                <w:sz w:val="20"/>
                <w:szCs w:val="20"/>
              </w:rPr>
              <w:t>eq</w:t>
            </w:r>
          </w:p>
          <w:p w:rsidR="0065271B" w:rsidRPr="005335C3" w:rsidRDefault="0065271B" w:rsidP="0065271B">
            <w:pPr>
              <w:pStyle w:val="ListParagraph"/>
              <w:numPr>
                <w:ilvl w:val="0"/>
                <w:numId w:val="7"/>
              </w:numPr>
              <w:ind w:right="57"/>
              <w:contextualSpacing/>
              <w:rPr>
                <w:rFonts w:ascii="Arial" w:hAnsi="Arial" w:cs="Arial"/>
                <w:sz w:val="20"/>
                <w:szCs w:val="20"/>
              </w:rPr>
            </w:pPr>
            <w:r w:rsidRPr="005335C3">
              <w:rPr>
                <w:rFonts w:ascii="Arial" w:hAnsi="Arial" w:cs="Arial"/>
                <w:sz w:val="20"/>
                <w:szCs w:val="20"/>
                <w:lang w:val="en-GB"/>
              </w:rPr>
              <w:t xml:space="preserve">Agriculture: 188 </w:t>
            </w:r>
            <w:r w:rsidRPr="005335C3">
              <w:rPr>
                <w:rFonts w:ascii="Arial" w:hAnsi="Arial" w:cs="Arial"/>
                <w:sz w:val="20"/>
                <w:szCs w:val="20"/>
              </w:rPr>
              <w:t>ktCO</w:t>
            </w:r>
            <w:r w:rsidRPr="005335C3">
              <w:rPr>
                <w:rFonts w:ascii="Arial" w:hAnsi="Arial" w:cs="Arial"/>
                <w:sz w:val="20"/>
                <w:szCs w:val="20"/>
                <w:vertAlign w:val="subscript"/>
              </w:rPr>
              <w:t>2</w:t>
            </w:r>
            <w:r w:rsidRPr="005335C3">
              <w:rPr>
                <w:rFonts w:ascii="Arial" w:hAnsi="Arial" w:cs="Arial"/>
                <w:sz w:val="20"/>
                <w:szCs w:val="20"/>
              </w:rPr>
              <w:t>eq</w:t>
            </w:r>
          </w:p>
          <w:p w:rsidR="0065271B" w:rsidRPr="005335C3" w:rsidRDefault="0065271B" w:rsidP="0065271B">
            <w:pPr>
              <w:pStyle w:val="ListParagraph"/>
              <w:numPr>
                <w:ilvl w:val="0"/>
                <w:numId w:val="7"/>
              </w:numPr>
              <w:ind w:right="57"/>
              <w:contextualSpacing/>
              <w:rPr>
                <w:rFonts w:ascii="Arial" w:hAnsi="Arial" w:cs="Arial"/>
                <w:sz w:val="20"/>
                <w:szCs w:val="20"/>
              </w:rPr>
            </w:pPr>
            <w:r w:rsidRPr="005335C3">
              <w:rPr>
                <w:rFonts w:ascii="Arial" w:hAnsi="Arial" w:cs="Arial"/>
                <w:sz w:val="20"/>
                <w:szCs w:val="20"/>
                <w:lang w:val="en-GB"/>
              </w:rPr>
              <w:t xml:space="preserve">LULUCF: -293 </w:t>
            </w:r>
            <w:r w:rsidRPr="005335C3">
              <w:rPr>
                <w:rFonts w:ascii="Arial" w:hAnsi="Arial" w:cs="Arial"/>
                <w:sz w:val="20"/>
                <w:szCs w:val="20"/>
              </w:rPr>
              <w:t>ktCO</w:t>
            </w:r>
            <w:r w:rsidRPr="005335C3">
              <w:rPr>
                <w:rFonts w:ascii="Arial" w:hAnsi="Arial" w:cs="Arial"/>
                <w:sz w:val="20"/>
                <w:szCs w:val="20"/>
                <w:vertAlign w:val="subscript"/>
              </w:rPr>
              <w:t>2</w:t>
            </w:r>
            <w:r w:rsidRPr="005335C3">
              <w:rPr>
                <w:rFonts w:ascii="Arial" w:hAnsi="Arial" w:cs="Arial"/>
                <w:sz w:val="20"/>
                <w:szCs w:val="20"/>
              </w:rPr>
              <w:t>eq</w:t>
            </w:r>
          </w:p>
          <w:p w:rsidR="00092104" w:rsidRPr="005335C3" w:rsidRDefault="00092104" w:rsidP="00D556DF">
            <w:pPr>
              <w:ind w:right="57"/>
              <w:contextualSpacing/>
              <w:rPr>
                <w:rFonts w:ascii="Arial" w:hAnsi="Arial" w:cs="Arial"/>
                <w:sz w:val="20"/>
                <w:szCs w:val="20"/>
                <w:shd w:val="clear" w:color="auto" w:fill="FFFFFF"/>
                <w:lang w:val="en-GB"/>
              </w:rPr>
            </w:pPr>
          </w:p>
          <w:p w:rsidR="00752116" w:rsidRDefault="0065271B" w:rsidP="0065271B">
            <w:pPr>
              <w:ind w:left="125" w:right="57"/>
              <w:contextualSpacing/>
              <w:rPr>
                <w:rFonts w:ascii="Arial" w:hAnsi="Arial" w:cs="Arial"/>
                <w:sz w:val="20"/>
                <w:szCs w:val="20"/>
                <w:shd w:val="clear" w:color="auto" w:fill="FFFFFF"/>
                <w:lang w:val="en-GB"/>
              </w:rPr>
            </w:pPr>
            <w:r w:rsidRPr="005335C3">
              <w:rPr>
                <w:rFonts w:ascii="Arial" w:hAnsi="Arial" w:cs="Arial"/>
                <w:sz w:val="20"/>
                <w:szCs w:val="20"/>
                <w:shd w:val="clear" w:color="auto" w:fill="FFFFFF"/>
                <w:lang w:val="en-GB"/>
              </w:rPr>
              <w:t>The baseline scenario is also providing data for the years 2040 and 2050, with respectively the following estimates: 8,</w:t>
            </w:r>
            <w:r w:rsidR="008D3212" w:rsidRPr="005335C3">
              <w:rPr>
                <w:rFonts w:ascii="Arial" w:hAnsi="Arial" w:cs="Arial"/>
                <w:sz w:val="20"/>
                <w:szCs w:val="20"/>
                <w:shd w:val="clear" w:color="auto" w:fill="FFFFFF"/>
                <w:lang w:val="en-GB"/>
              </w:rPr>
              <w:t>384</w:t>
            </w:r>
            <w:r w:rsidRPr="005335C3">
              <w:rPr>
                <w:rFonts w:ascii="Arial" w:hAnsi="Arial" w:cs="Arial"/>
                <w:sz w:val="20"/>
                <w:szCs w:val="20"/>
                <w:shd w:val="clear" w:color="auto" w:fill="FFFFFF"/>
                <w:lang w:val="en-GB"/>
              </w:rPr>
              <w:t xml:space="preserve"> ktCO</w:t>
            </w:r>
            <w:r w:rsidRPr="005335C3">
              <w:rPr>
                <w:rFonts w:ascii="Arial" w:hAnsi="Arial" w:cs="Arial"/>
                <w:sz w:val="20"/>
                <w:szCs w:val="20"/>
                <w:shd w:val="clear" w:color="auto" w:fill="FFFFFF"/>
                <w:vertAlign w:val="subscript"/>
                <w:lang w:val="en-GB"/>
              </w:rPr>
              <w:t>2</w:t>
            </w:r>
            <w:r w:rsidRPr="005335C3">
              <w:rPr>
                <w:rFonts w:ascii="Arial" w:hAnsi="Arial" w:cs="Arial"/>
                <w:sz w:val="20"/>
                <w:szCs w:val="20"/>
                <w:shd w:val="clear" w:color="auto" w:fill="FFFFFF"/>
                <w:lang w:val="en-GB"/>
              </w:rPr>
              <w:t xml:space="preserve">eq and </w:t>
            </w:r>
            <w:r w:rsidR="008D3212" w:rsidRPr="005335C3">
              <w:rPr>
                <w:rFonts w:ascii="Arial" w:hAnsi="Arial" w:cs="Arial"/>
                <w:sz w:val="20"/>
                <w:szCs w:val="20"/>
                <w:shd w:val="clear" w:color="auto" w:fill="FFFFFF"/>
                <w:lang w:val="en-GB"/>
              </w:rPr>
              <w:t>9</w:t>
            </w:r>
            <w:r w:rsidRPr="005335C3">
              <w:rPr>
                <w:rFonts w:ascii="Arial" w:hAnsi="Arial" w:cs="Arial"/>
                <w:sz w:val="20"/>
                <w:szCs w:val="20"/>
                <w:shd w:val="clear" w:color="auto" w:fill="FFFFFF"/>
                <w:lang w:val="en-GB"/>
              </w:rPr>
              <w:t>,</w:t>
            </w:r>
            <w:r w:rsidR="008D3212" w:rsidRPr="005335C3">
              <w:rPr>
                <w:rFonts w:ascii="Arial" w:hAnsi="Arial" w:cs="Arial"/>
                <w:sz w:val="20"/>
                <w:szCs w:val="20"/>
                <w:shd w:val="clear" w:color="auto" w:fill="FFFFFF"/>
                <w:lang w:val="en-GB"/>
              </w:rPr>
              <w:t>976</w:t>
            </w:r>
            <w:r w:rsidRPr="005335C3">
              <w:rPr>
                <w:rFonts w:ascii="Arial" w:hAnsi="Arial" w:cs="Arial"/>
                <w:sz w:val="20"/>
                <w:szCs w:val="20"/>
                <w:shd w:val="clear" w:color="auto" w:fill="FFFFFF"/>
                <w:lang w:val="en-GB"/>
              </w:rPr>
              <w:t xml:space="preserve"> ktCO</w:t>
            </w:r>
            <w:r w:rsidRPr="005335C3">
              <w:rPr>
                <w:rFonts w:ascii="Arial" w:hAnsi="Arial" w:cs="Arial"/>
                <w:sz w:val="20"/>
                <w:szCs w:val="20"/>
                <w:shd w:val="clear" w:color="auto" w:fill="FFFFFF"/>
                <w:vertAlign w:val="subscript"/>
                <w:lang w:val="en-GB"/>
              </w:rPr>
              <w:t>2</w:t>
            </w:r>
            <w:r w:rsidRPr="005335C3">
              <w:rPr>
                <w:rFonts w:ascii="Arial" w:hAnsi="Arial" w:cs="Arial"/>
                <w:sz w:val="20"/>
                <w:szCs w:val="20"/>
                <w:shd w:val="clear" w:color="auto" w:fill="FFFFFF"/>
                <w:lang w:val="en-GB"/>
              </w:rPr>
              <w:t>eq.</w:t>
            </w:r>
          </w:p>
          <w:p w:rsidR="001B57A6" w:rsidRPr="005335C3" w:rsidRDefault="001B57A6" w:rsidP="0065271B">
            <w:pPr>
              <w:ind w:left="125" w:right="57"/>
              <w:contextualSpacing/>
              <w:rPr>
                <w:rFonts w:ascii="Arial" w:hAnsi="Arial" w:cs="Arial"/>
                <w:sz w:val="20"/>
                <w:szCs w:val="20"/>
                <w:shd w:val="clear" w:color="auto" w:fill="FFFFFF"/>
                <w:lang w:val="en-GB"/>
              </w:rPr>
            </w:pPr>
          </w:p>
        </w:tc>
      </w:tr>
      <w:tr w:rsidR="003B411C" w:rsidRPr="00506BA7" w:rsidTr="00815B83">
        <w:trPr>
          <w:trHeight w:val="745"/>
        </w:trPr>
        <w:tc>
          <w:tcPr>
            <w:tcW w:w="3858" w:type="dxa"/>
            <w:shd w:val="clear" w:color="auto" w:fill="F2F2F2"/>
            <w:vAlign w:val="center"/>
          </w:tcPr>
          <w:p w:rsidR="00030EAD" w:rsidRPr="00815B83" w:rsidRDefault="00815B83" w:rsidP="00815B83">
            <w:pPr>
              <w:pStyle w:val="TableParagraph"/>
              <w:numPr>
                <w:ilvl w:val="0"/>
                <w:numId w:val="2"/>
              </w:numPr>
              <w:tabs>
                <w:tab w:val="left" w:pos="517"/>
              </w:tabs>
              <w:ind w:right="57" w:firstLine="0"/>
              <w:contextualSpacing/>
              <w:rPr>
                <w:rFonts w:ascii="Arial" w:hAnsi="Arial" w:cs="Arial"/>
                <w:color w:val="000000" w:themeColor="text1"/>
                <w:sz w:val="20"/>
                <w:szCs w:val="20"/>
              </w:rPr>
            </w:pPr>
            <w:r w:rsidRPr="00815B83">
              <w:rPr>
                <w:rFonts w:ascii="Arial" w:hAnsi="Arial" w:cs="Arial"/>
                <w:color w:val="000000" w:themeColor="text1"/>
                <w:sz w:val="20"/>
                <w:szCs w:val="20"/>
              </w:rPr>
              <w:t>For strategies, plans and actions referred to</w:t>
            </w:r>
            <w:r>
              <w:rPr>
                <w:rFonts w:ascii="Arial" w:hAnsi="Arial" w:cs="Arial"/>
                <w:color w:val="000000" w:themeColor="text1"/>
                <w:sz w:val="20"/>
                <w:szCs w:val="20"/>
              </w:rPr>
              <w:t xml:space="preserve"> </w:t>
            </w:r>
            <w:r w:rsidRPr="00815B83">
              <w:rPr>
                <w:rFonts w:ascii="Arial" w:hAnsi="Arial" w:cs="Arial"/>
                <w:color w:val="000000" w:themeColor="text1"/>
                <w:sz w:val="20"/>
                <w:szCs w:val="20"/>
              </w:rPr>
              <w:t>in Article 4, paragraph 6, of the Paris Agreement,</w:t>
            </w:r>
            <w:r>
              <w:rPr>
                <w:rFonts w:ascii="Arial" w:hAnsi="Arial" w:cs="Arial"/>
                <w:color w:val="000000" w:themeColor="text1"/>
                <w:sz w:val="20"/>
                <w:szCs w:val="20"/>
              </w:rPr>
              <w:t xml:space="preserve"> </w:t>
            </w:r>
            <w:r w:rsidRPr="00815B83">
              <w:rPr>
                <w:rFonts w:ascii="Arial" w:hAnsi="Arial" w:cs="Arial"/>
                <w:color w:val="000000" w:themeColor="text1"/>
                <w:sz w:val="20"/>
                <w:szCs w:val="20"/>
              </w:rPr>
              <w:t>or polices and measures as components of</w:t>
            </w:r>
            <w:r>
              <w:rPr>
                <w:rFonts w:ascii="Arial" w:hAnsi="Arial" w:cs="Arial"/>
                <w:color w:val="000000" w:themeColor="text1"/>
                <w:sz w:val="20"/>
                <w:szCs w:val="20"/>
              </w:rPr>
              <w:t xml:space="preserve"> </w:t>
            </w:r>
            <w:r w:rsidRPr="00815B83">
              <w:rPr>
                <w:rFonts w:ascii="Arial" w:hAnsi="Arial" w:cs="Arial"/>
                <w:color w:val="000000" w:themeColor="text1"/>
                <w:sz w:val="20"/>
                <w:szCs w:val="20"/>
              </w:rPr>
              <w:t>nationally determined contribution where</w:t>
            </w:r>
            <w:r>
              <w:rPr>
                <w:rFonts w:ascii="Arial" w:hAnsi="Arial" w:cs="Arial"/>
                <w:color w:val="000000" w:themeColor="text1"/>
                <w:sz w:val="20"/>
                <w:szCs w:val="20"/>
              </w:rPr>
              <w:t xml:space="preserve"> </w:t>
            </w:r>
            <w:r w:rsidRPr="00815B83">
              <w:rPr>
                <w:rFonts w:ascii="Arial" w:hAnsi="Arial" w:cs="Arial"/>
                <w:color w:val="000000" w:themeColor="text1"/>
                <w:sz w:val="20"/>
                <w:szCs w:val="20"/>
              </w:rPr>
              <w:t>paragraph 1(b) above is not applicable, Parties</w:t>
            </w:r>
            <w:r>
              <w:rPr>
                <w:rFonts w:ascii="Arial" w:hAnsi="Arial" w:cs="Arial"/>
                <w:color w:val="000000" w:themeColor="text1"/>
                <w:sz w:val="20"/>
                <w:szCs w:val="20"/>
              </w:rPr>
              <w:t xml:space="preserve"> </w:t>
            </w:r>
            <w:r w:rsidRPr="00815B83">
              <w:rPr>
                <w:rFonts w:ascii="Arial" w:hAnsi="Arial" w:cs="Arial"/>
                <w:color w:val="000000" w:themeColor="text1"/>
                <w:sz w:val="20"/>
                <w:szCs w:val="20"/>
              </w:rPr>
              <w:t>to provide other relevant informatio</w:t>
            </w:r>
            <w:r>
              <w:rPr>
                <w:rFonts w:ascii="Arial" w:hAnsi="Arial" w:cs="Arial"/>
                <w:color w:val="000000" w:themeColor="text1"/>
                <w:sz w:val="20"/>
                <w:szCs w:val="20"/>
              </w:rPr>
              <w:t>n</w:t>
            </w:r>
          </w:p>
        </w:tc>
        <w:tc>
          <w:tcPr>
            <w:tcW w:w="6217" w:type="dxa"/>
            <w:shd w:val="clear" w:color="auto" w:fill="FFFFFF"/>
          </w:tcPr>
          <w:p w:rsidR="00815B83" w:rsidRPr="005335C3" w:rsidRDefault="00815B83" w:rsidP="00815B83">
            <w:pPr>
              <w:ind w:right="57"/>
              <w:contextualSpacing/>
              <w:rPr>
                <w:rFonts w:ascii="Arial" w:hAnsi="Arial" w:cs="Arial"/>
                <w:sz w:val="20"/>
                <w:szCs w:val="20"/>
              </w:rPr>
            </w:pPr>
            <w:r w:rsidRPr="005335C3">
              <w:rPr>
                <w:rFonts w:ascii="Arial" w:hAnsi="Arial" w:cs="Arial"/>
                <w:sz w:val="20"/>
                <w:szCs w:val="20"/>
              </w:rPr>
              <w:t>Relevant strategies, plans, and actions include:</w:t>
            </w:r>
          </w:p>
          <w:p w:rsidR="00815B83" w:rsidRPr="005335C3" w:rsidRDefault="00815B83" w:rsidP="00815B83">
            <w:pPr>
              <w:ind w:right="57"/>
              <w:contextualSpacing/>
              <w:rPr>
                <w:rFonts w:ascii="Arial" w:hAnsi="Arial" w:cs="Arial"/>
                <w:sz w:val="20"/>
                <w:szCs w:val="20"/>
                <w:lang w:val="en-GB"/>
              </w:rPr>
            </w:pPr>
          </w:p>
          <w:p w:rsidR="00815B83" w:rsidRPr="00C5607B" w:rsidRDefault="00815B83"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INDC 2015</w:t>
            </w:r>
          </w:p>
          <w:p w:rsidR="00815B83" w:rsidRPr="00C5607B" w:rsidRDefault="00CB6424"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 xml:space="preserve">NDC </w:t>
            </w:r>
            <w:r w:rsidR="00815B83" w:rsidRPr="00C5607B">
              <w:rPr>
                <w:rFonts w:ascii="Arial" w:hAnsi="Arial" w:cs="Arial"/>
                <w:sz w:val="20"/>
                <w:szCs w:val="20"/>
              </w:rPr>
              <w:t>A</w:t>
            </w:r>
            <w:r w:rsidR="00C80801" w:rsidRPr="00C5607B">
              <w:rPr>
                <w:rFonts w:ascii="Arial" w:hAnsi="Arial" w:cs="Arial"/>
                <w:sz w:val="20"/>
                <w:szCs w:val="20"/>
              </w:rPr>
              <w:t xml:space="preserve">ction Plan </w:t>
            </w:r>
            <w:r w:rsidRPr="00C5607B">
              <w:rPr>
                <w:rFonts w:ascii="Arial" w:hAnsi="Arial" w:cs="Arial"/>
                <w:sz w:val="20"/>
                <w:szCs w:val="20"/>
              </w:rPr>
              <w:t>2016</w:t>
            </w:r>
            <w:r w:rsidR="00815B83" w:rsidRPr="00C5607B">
              <w:rPr>
                <w:rFonts w:ascii="Arial" w:hAnsi="Arial" w:cs="Arial"/>
                <w:sz w:val="20"/>
                <w:szCs w:val="20"/>
              </w:rPr>
              <w:t xml:space="preserve"> </w:t>
            </w:r>
          </w:p>
          <w:p w:rsidR="00D45538" w:rsidRPr="00C5607B" w:rsidRDefault="00D45538"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 xml:space="preserve">Mauritius </w:t>
            </w:r>
            <w:r w:rsidRPr="00F143B6">
              <w:rPr>
                <w:rFonts w:ascii="Arial" w:hAnsi="Arial" w:cs="Arial"/>
                <w:sz w:val="20"/>
                <w:szCs w:val="20"/>
              </w:rPr>
              <w:t>Resilien</w:t>
            </w:r>
            <w:r w:rsidR="00F143B6" w:rsidRPr="00F143B6">
              <w:rPr>
                <w:rFonts w:ascii="Arial" w:hAnsi="Arial" w:cs="Arial"/>
                <w:sz w:val="20"/>
                <w:szCs w:val="20"/>
              </w:rPr>
              <w:t>ce</w:t>
            </w:r>
            <w:r w:rsidR="00F143B6">
              <w:rPr>
                <w:rFonts w:ascii="Arial" w:hAnsi="Arial" w:cs="Arial"/>
                <w:sz w:val="20"/>
                <w:szCs w:val="20"/>
              </w:rPr>
              <w:t xml:space="preserve"> </w:t>
            </w:r>
            <w:r w:rsidRPr="00C5607B">
              <w:rPr>
                <w:rFonts w:ascii="Arial" w:hAnsi="Arial" w:cs="Arial"/>
                <w:sz w:val="20"/>
                <w:szCs w:val="20"/>
              </w:rPr>
              <w:t xml:space="preserve">Strategy </w:t>
            </w:r>
            <w:r w:rsidR="00E86671" w:rsidRPr="00C5607B">
              <w:rPr>
                <w:rFonts w:ascii="Arial" w:hAnsi="Arial" w:cs="Arial"/>
                <w:sz w:val="20"/>
                <w:szCs w:val="20"/>
              </w:rPr>
              <w:t>2019</w:t>
            </w:r>
          </w:p>
          <w:p w:rsidR="00815B83" w:rsidRPr="00C5607B" w:rsidRDefault="00815B83"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Updated National Climate Change Adaptation Policy Framework 2021</w:t>
            </w:r>
          </w:p>
          <w:p w:rsidR="00D45538" w:rsidRPr="00C5607B" w:rsidRDefault="00D45538"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Climate Change Act 2020, in force as from April 2021</w:t>
            </w:r>
          </w:p>
          <w:p w:rsidR="00815B83" w:rsidRDefault="00815B83"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Renewable Energy Roadmap 2030</w:t>
            </w:r>
            <w:r w:rsidR="00A9349E">
              <w:rPr>
                <w:rFonts w:ascii="Arial" w:hAnsi="Arial" w:cs="Arial"/>
                <w:sz w:val="20"/>
                <w:szCs w:val="20"/>
              </w:rPr>
              <w:t xml:space="preserve"> for the Electricity Sector</w:t>
            </w:r>
            <w:r w:rsidR="00C80801" w:rsidRPr="00C5607B">
              <w:rPr>
                <w:rFonts w:ascii="Arial" w:hAnsi="Arial" w:cs="Arial"/>
                <w:sz w:val="20"/>
                <w:szCs w:val="20"/>
              </w:rPr>
              <w:t xml:space="preserve"> (</w:t>
            </w:r>
            <w:r w:rsidR="006D52D1">
              <w:rPr>
                <w:rFonts w:ascii="Arial" w:hAnsi="Arial" w:cs="Arial"/>
                <w:sz w:val="20"/>
                <w:szCs w:val="20"/>
              </w:rPr>
              <w:t xml:space="preserve">currently </w:t>
            </w:r>
            <w:r w:rsidR="00C80801" w:rsidRPr="00C5607B">
              <w:rPr>
                <w:rFonts w:ascii="Arial" w:hAnsi="Arial" w:cs="Arial"/>
                <w:sz w:val="20"/>
                <w:szCs w:val="20"/>
              </w:rPr>
              <w:t>being revised)</w:t>
            </w:r>
          </w:p>
          <w:p w:rsidR="00F143B6" w:rsidRDefault="00F143B6" w:rsidP="00F143B6">
            <w:pPr>
              <w:pStyle w:val="ListParagraph"/>
              <w:numPr>
                <w:ilvl w:val="0"/>
                <w:numId w:val="7"/>
              </w:numPr>
              <w:ind w:right="57"/>
              <w:contextualSpacing/>
              <w:jc w:val="both"/>
              <w:rPr>
                <w:rFonts w:ascii="Arial" w:hAnsi="Arial" w:cs="Arial"/>
                <w:sz w:val="20"/>
                <w:szCs w:val="20"/>
              </w:rPr>
            </w:pPr>
            <w:r w:rsidRPr="00F143B6">
              <w:rPr>
                <w:rFonts w:ascii="Arial" w:hAnsi="Arial" w:cs="Arial"/>
                <w:sz w:val="20"/>
                <w:szCs w:val="20"/>
              </w:rPr>
              <w:t>10 Year Electric Vehicle Integration</w:t>
            </w:r>
            <w:r>
              <w:rPr>
                <w:rFonts w:ascii="Arial" w:hAnsi="Arial" w:cs="Arial"/>
                <w:sz w:val="20"/>
                <w:szCs w:val="20"/>
              </w:rPr>
              <w:t xml:space="preserve"> </w:t>
            </w:r>
            <w:r w:rsidRPr="00F143B6">
              <w:rPr>
                <w:rFonts w:ascii="Arial" w:hAnsi="Arial" w:cs="Arial"/>
                <w:sz w:val="20"/>
                <w:szCs w:val="20"/>
              </w:rPr>
              <w:t>Roadmap for Mauritius</w:t>
            </w:r>
            <w:r>
              <w:rPr>
                <w:rFonts w:ascii="Arial" w:hAnsi="Arial" w:cs="Arial"/>
                <w:sz w:val="20"/>
                <w:szCs w:val="20"/>
              </w:rPr>
              <w:t xml:space="preserve"> 2020</w:t>
            </w:r>
          </w:p>
          <w:p w:rsidR="00815B83" w:rsidRPr="00F143B6" w:rsidRDefault="00815B83" w:rsidP="00F143B6">
            <w:pPr>
              <w:pStyle w:val="ListParagraph"/>
              <w:numPr>
                <w:ilvl w:val="0"/>
                <w:numId w:val="7"/>
              </w:numPr>
              <w:ind w:right="57"/>
              <w:contextualSpacing/>
              <w:jc w:val="both"/>
              <w:rPr>
                <w:rFonts w:ascii="Arial" w:hAnsi="Arial" w:cs="Arial"/>
                <w:sz w:val="20"/>
                <w:szCs w:val="20"/>
              </w:rPr>
            </w:pPr>
            <w:r w:rsidRPr="00F143B6">
              <w:rPr>
                <w:rFonts w:ascii="Arial" w:hAnsi="Arial" w:cs="Arial"/>
                <w:sz w:val="20"/>
                <w:szCs w:val="20"/>
              </w:rPr>
              <w:t>Budget Speech 2021-2022 announcing coal phas</w:t>
            </w:r>
            <w:r w:rsidR="00F143B6">
              <w:rPr>
                <w:rFonts w:ascii="Arial" w:hAnsi="Arial" w:cs="Arial"/>
                <w:sz w:val="20"/>
                <w:szCs w:val="20"/>
              </w:rPr>
              <w:t>e</w:t>
            </w:r>
            <w:r w:rsidRPr="00F143B6">
              <w:rPr>
                <w:rFonts w:ascii="Arial" w:hAnsi="Arial" w:cs="Arial"/>
                <w:sz w:val="20"/>
                <w:szCs w:val="20"/>
              </w:rPr>
              <w:t xml:space="preserve"> out </w:t>
            </w:r>
            <w:r w:rsidR="00C80801" w:rsidRPr="00F143B6">
              <w:rPr>
                <w:rFonts w:ascii="Arial" w:hAnsi="Arial" w:cs="Arial"/>
                <w:sz w:val="20"/>
                <w:szCs w:val="20"/>
              </w:rPr>
              <w:t xml:space="preserve">before 2030 among other mitigation and adaptation measures </w:t>
            </w:r>
            <w:r w:rsidRPr="00F143B6">
              <w:rPr>
                <w:rFonts w:ascii="Arial" w:hAnsi="Arial" w:cs="Arial"/>
                <w:sz w:val="20"/>
                <w:szCs w:val="20"/>
              </w:rPr>
              <w:t>by the Minister of Finance</w:t>
            </w:r>
            <w:r w:rsidR="00CB6424" w:rsidRPr="00F143B6">
              <w:rPr>
                <w:rFonts w:ascii="Arial" w:hAnsi="Arial" w:cs="Arial"/>
                <w:sz w:val="20"/>
                <w:szCs w:val="20"/>
              </w:rPr>
              <w:t xml:space="preserve">, </w:t>
            </w:r>
            <w:r w:rsidRPr="00F143B6">
              <w:rPr>
                <w:rFonts w:ascii="Arial" w:hAnsi="Arial" w:cs="Arial"/>
                <w:sz w:val="20"/>
                <w:szCs w:val="20"/>
              </w:rPr>
              <w:t>Economic</w:t>
            </w:r>
            <w:r w:rsidR="00CB6424" w:rsidRPr="00F143B6">
              <w:rPr>
                <w:rFonts w:ascii="Arial" w:hAnsi="Arial" w:cs="Arial"/>
                <w:sz w:val="20"/>
                <w:szCs w:val="20"/>
              </w:rPr>
              <w:t xml:space="preserve"> Planning and</w:t>
            </w:r>
            <w:r w:rsidRPr="00F143B6">
              <w:rPr>
                <w:rFonts w:ascii="Arial" w:hAnsi="Arial" w:cs="Arial"/>
                <w:sz w:val="20"/>
                <w:szCs w:val="20"/>
              </w:rPr>
              <w:t xml:space="preserve"> Development</w:t>
            </w:r>
          </w:p>
          <w:p w:rsidR="00815B83" w:rsidRPr="00C5607B" w:rsidRDefault="00815B83"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Nationally Appropriate Mitigation Actions (NAMA)</w:t>
            </w:r>
            <w:r w:rsidR="00491601" w:rsidRPr="00C5607B">
              <w:rPr>
                <w:rFonts w:ascii="Arial" w:hAnsi="Arial" w:cs="Arial"/>
                <w:sz w:val="20"/>
                <w:szCs w:val="20"/>
              </w:rPr>
              <w:t xml:space="preserve"> on the </w:t>
            </w:r>
            <w:r w:rsidR="00F143B6" w:rsidRPr="00F143B6">
              <w:rPr>
                <w:rFonts w:ascii="Arial" w:hAnsi="Arial" w:cs="Arial"/>
                <w:sz w:val="20"/>
                <w:szCs w:val="20"/>
              </w:rPr>
              <w:t>D</w:t>
            </w:r>
            <w:r w:rsidR="00491601" w:rsidRPr="00F143B6">
              <w:rPr>
                <w:rFonts w:ascii="Arial" w:hAnsi="Arial" w:cs="Arial"/>
                <w:sz w:val="20"/>
                <w:szCs w:val="20"/>
              </w:rPr>
              <w:t>evelopm</w:t>
            </w:r>
            <w:r w:rsidR="00491601" w:rsidRPr="00C5607B">
              <w:rPr>
                <w:rFonts w:ascii="Arial" w:hAnsi="Arial" w:cs="Arial"/>
                <w:sz w:val="20"/>
                <w:szCs w:val="20"/>
              </w:rPr>
              <w:t xml:space="preserve">ent of a National Mitigation Strategy and </w:t>
            </w:r>
            <w:r w:rsidR="00F143B6">
              <w:rPr>
                <w:rFonts w:ascii="Arial" w:hAnsi="Arial" w:cs="Arial"/>
                <w:sz w:val="20"/>
                <w:szCs w:val="20"/>
              </w:rPr>
              <w:t>A</w:t>
            </w:r>
            <w:r w:rsidR="00491601" w:rsidRPr="00C5607B">
              <w:rPr>
                <w:rFonts w:ascii="Arial" w:hAnsi="Arial" w:cs="Arial"/>
                <w:sz w:val="20"/>
                <w:szCs w:val="20"/>
              </w:rPr>
              <w:t xml:space="preserve">ction </w:t>
            </w:r>
            <w:r w:rsidR="00F143B6">
              <w:rPr>
                <w:rFonts w:ascii="Arial" w:hAnsi="Arial" w:cs="Arial"/>
                <w:sz w:val="20"/>
                <w:szCs w:val="20"/>
              </w:rPr>
              <w:t>P</w:t>
            </w:r>
            <w:r w:rsidR="00491601" w:rsidRPr="00C5607B">
              <w:rPr>
                <w:rFonts w:ascii="Arial" w:hAnsi="Arial" w:cs="Arial"/>
                <w:sz w:val="20"/>
                <w:szCs w:val="20"/>
              </w:rPr>
              <w:t>lan</w:t>
            </w:r>
            <w:r w:rsidR="00415D14" w:rsidRPr="00C5607B">
              <w:rPr>
                <w:rFonts w:ascii="Arial" w:hAnsi="Arial" w:cs="Arial"/>
                <w:sz w:val="20"/>
                <w:szCs w:val="20"/>
              </w:rPr>
              <w:t xml:space="preserve"> (under </w:t>
            </w:r>
            <w:proofErr w:type="spellStart"/>
            <w:r w:rsidR="00415D14" w:rsidRPr="00C5607B">
              <w:rPr>
                <w:rFonts w:ascii="Arial" w:hAnsi="Arial" w:cs="Arial"/>
                <w:sz w:val="20"/>
                <w:szCs w:val="20"/>
              </w:rPr>
              <w:t>finalisation</w:t>
            </w:r>
            <w:proofErr w:type="spellEnd"/>
            <w:r w:rsidR="00415D14" w:rsidRPr="00C5607B">
              <w:rPr>
                <w:rFonts w:ascii="Arial" w:hAnsi="Arial" w:cs="Arial"/>
                <w:sz w:val="20"/>
                <w:szCs w:val="20"/>
              </w:rPr>
              <w:t>)</w:t>
            </w:r>
          </w:p>
          <w:p w:rsidR="00815B83" w:rsidRPr="00C5607B" w:rsidRDefault="00815B83"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National Adaptation Plan (NAP)</w:t>
            </w:r>
            <w:r w:rsidR="00491601" w:rsidRPr="00C5607B">
              <w:rPr>
                <w:rFonts w:ascii="Arial" w:hAnsi="Arial" w:cs="Arial"/>
                <w:sz w:val="20"/>
                <w:szCs w:val="20"/>
              </w:rPr>
              <w:t xml:space="preserve"> for </w:t>
            </w:r>
            <w:r w:rsidR="00741B81">
              <w:rPr>
                <w:rFonts w:ascii="Arial" w:hAnsi="Arial" w:cs="Arial"/>
                <w:sz w:val="20"/>
                <w:szCs w:val="20"/>
              </w:rPr>
              <w:t>h</w:t>
            </w:r>
            <w:r w:rsidR="00491601" w:rsidRPr="00C5607B">
              <w:rPr>
                <w:rFonts w:ascii="Arial" w:hAnsi="Arial" w:cs="Arial"/>
                <w:sz w:val="20"/>
                <w:szCs w:val="20"/>
              </w:rPr>
              <w:t xml:space="preserve">ealth and other sectors namely </w:t>
            </w:r>
            <w:r w:rsidR="00741B81">
              <w:rPr>
                <w:rFonts w:ascii="Arial" w:hAnsi="Arial" w:cs="Arial"/>
                <w:sz w:val="20"/>
                <w:szCs w:val="20"/>
              </w:rPr>
              <w:t>i</w:t>
            </w:r>
            <w:r w:rsidR="000E2324" w:rsidRPr="00C5607B">
              <w:rPr>
                <w:rFonts w:ascii="Arial" w:hAnsi="Arial" w:cs="Arial"/>
                <w:sz w:val="20"/>
                <w:szCs w:val="20"/>
              </w:rPr>
              <w:t>nfrastructure, bridges and culverts, DRR-flood prone areas and coastal zones</w:t>
            </w:r>
            <w:r w:rsidR="00C80801" w:rsidRPr="00C5607B">
              <w:rPr>
                <w:rFonts w:ascii="Arial" w:hAnsi="Arial" w:cs="Arial"/>
                <w:sz w:val="20"/>
                <w:szCs w:val="20"/>
              </w:rPr>
              <w:t xml:space="preserve"> (under preparation through Green Climate Fund assistance)</w:t>
            </w:r>
          </w:p>
          <w:p w:rsidR="004879E8" w:rsidRDefault="004879E8" w:rsidP="00F143B6">
            <w:pPr>
              <w:pStyle w:val="ListParagraph"/>
              <w:numPr>
                <w:ilvl w:val="0"/>
                <w:numId w:val="7"/>
              </w:numPr>
              <w:ind w:right="57"/>
              <w:contextualSpacing/>
              <w:jc w:val="both"/>
              <w:rPr>
                <w:rFonts w:ascii="Arial" w:hAnsi="Arial" w:cs="Arial"/>
                <w:sz w:val="20"/>
                <w:szCs w:val="20"/>
              </w:rPr>
            </w:pPr>
            <w:r w:rsidRPr="00C5607B">
              <w:rPr>
                <w:rFonts w:ascii="Arial" w:hAnsi="Arial" w:cs="Arial"/>
                <w:sz w:val="20"/>
                <w:szCs w:val="20"/>
              </w:rPr>
              <w:t>National Disaster Risk Reduction</w:t>
            </w:r>
            <w:r w:rsidR="001E20ED">
              <w:rPr>
                <w:rFonts w:ascii="Arial" w:hAnsi="Arial" w:cs="Arial"/>
                <w:sz w:val="20"/>
                <w:szCs w:val="20"/>
              </w:rPr>
              <w:t xml:space="preserve"> and Management</w:t>
            </w:r>
            <w:r w:rsidRPr="00C5607B">
              <w:rPr>
                <w:rFonts w:ascii="Arial" w:hAnsi="Arial" w:cs="Arial"/>
                <w:sz w:val="20"/>
                <w:szCs w:val="20"/>
              </w:rPr>
              <w:t xml:space="preserve"> Policy, Strategic Framework and Action Plan 202</w:t>
            </w:r>
            <w:r w:rsidR="001E20ED">
              <w:rPr>
                <w:rFonts w:ascii="Arial" w:hAnsi="Arial" w:cs="Arial"/>
                <w:sz w:val="20"/>
                <w:szCs w:val="20"/>
              </w:rPr>
              <w:t>0</w:t>
            </w:r>
            <w:r w:rsidRPr="00C5607B">
              <w:rPr>
                <w:rFonts w:ascii="Arial" w:hAnsi="Arial" w:cs="Arial"/>
                <w:sz w:val="20"/>
                <w:szCs w:val="20"/>
              </w:rPr>
              <w:t>-2030</w:t>
            </w:r>
          </w:p>
          <w:p w:rsidR="00F73216" w:rsidRPr="00BE48E9" w:rsidRDefault="00F73216" w:rsidP="00F143B6">
            <w:pPr>
              <w:pStyle w:val="ListParagraph"/>
              <w:numPr>
                <w:ilvl w:val="0"/>
                <w:numId w:val="7"/>
              </w:numPr>
              <w:ind w:right="57"/>
              <w:contextualSpacing/>
              <w:jc w:val="both"/>
              <w:rPr>
                <w:rFonts w:ascii="Arial" w:hAnsi="Arial" w:cs="Arial"/>
                <w:b/>
                <w:bCs/>
                <w:sz w:val="20"/>
                <w:szCs w:val="20"/>
                <w:lang w:val="en-GB"/>
              </w:rPr>
            </w:pPr>
            <w:r w:rsidRPr="00C5607B">
              <w:rPr>
                <w:rFonts w:ascii="Arial" w:hAnsi="Arial" w:cs="Arial"/>
                <w:sz w:val="20"/>
                <w:szCs w:val="20"/>
              </w:rPr>
              <w:t>Mauritius Vision 2030</w:t>
            </w:r>
          </w:p>
          <w:p w:rsidR="00C527E6" w:rsidRPr="00F143B6" w:rsidRDefault="00C527E6" w:rsidP="00F143B6">
            <w:pPr>
              <w:pStyle w:val="ListParagraph"/>
              <w:numPr>
                <w:ilvl w:val="0"/>
                <w:numId w:val="7"/>
              </w:numPr>
              <w:ind w:right="57"/>
              <w:contextualSpacing/>
              <w:jc w:val="both"/>
              <w:rPr>
                <w:rFonts w:ascii="Arial" w:hAnsi="Arial" w:cs="Arial"/>
                <w:b/>
                <w:bCs/>
                <w:sz w:val="20"/>
                <w:szCs w:val="20"/>
                <w:lang w:val="en-GB"/>
              </w:rPr>
            </w:pPr>
            <w:r w:rsidRPr="00C527E6">
              <w:rPr>
                <w:rFonts w:ascii="Arial" w:hAnsi="Arial" w:cs="Arial"/>
                <w:bCs/>
                <w:sz w:val="20"/>
                <w:szCs w:val="20"/>
              </w:rPr>
              <w:t xml:space="preserve">Strategic Plan for the Food Crop, </w:t>
            </w:r>
            <w:r w:rsidR="00F143B6">
              <w:rPr>
                <w:rFonts w:ascii="Arial" w:hAnsi="Arial" w:cs="Arial"/>
                <w:bCs/>
                <w:sz w:val="20"/>
                <w:szCs w:val="20"/>
              </w:rPr>
              <w:t xml:space="preserve">Livestock and Forestry sectors </w:t>
            </w:r>
            <w:r w:rsidRPr="00C527E6">
              <w:rPr>
                <w:rFonts w:ascii="Arial" w:hAnsi="Arial" w:cs="Arial"/>
                <w:bCs/>
                <w:sz w:val="20"/>
                <w:szCs w:val="20"/>
              </w:rPr>
              <w:t>2016-2020</w:t>
            </w:r>
            <w:r w:rsidR="00F143B6">
              <w:rPr>
                <w:rFonts w:ascii="Arial" w:hAnsi="Arial" w:cs="Arial"/>
                <w:bCs/>
                <w:sz w:val="20"/>
                <w:szCs w:val="20"/>
              </w:rPr>
              <w:t xml:space="preserve"> (under revision)</w:t>
            </w:r>
          </w:p>
          <w:p w:rsidR="00F143B6" w:rsidRDefault="00F143B6" w:rsidP="00F143B6">
            <w:pPr>
              <w:ind w:right="57"/>
              <w:contextualSpacing/>
              <w:jc w:val="both"/>
              <w:rPr>
                <w:rFonts w:ascii="Arial" w:hAnsi="Arial" w:cs="Arial"/>
                <w:b/>
                <w:bCs/>
                <w:sz w:val="20"/>
                <w:szCs w:val="20"/>
                <w:lang w:val="en-GB"/>
              </w:rPr>
            </w:pPr>
          </w:p>
          <w:p w:rsidR="00F143B6" w:rsidRPr="00F143B6" w:rsidRDefault="00F143B6" w:rsidP="00F143B6">
            <w:pPr>
              <w:ind w:right="57"/>
              <w:contextualSpacing/>
              <w:jc w:val="both"/>
              <w:rPr>
                <w:rFonts w:ascii="Arial" w:hAnsi="Arial" w:cs="Arial"/>
                <w:b/>
                <w:bCs/>
                <w:sz w:val="20"/>
                <w:szCs w:val="20"/>
                <w:lang w:val="en-GB"/>
              </w:rPr>
            </w:pPr>
          </w:p>
        </w:tc>
      </w:tr>
      <w:tr w:rsidR="003B411C" w:rsidRPr="00506BA7" w:rsidTr="00815B83">
        <w:trPr>
          <w:trHeight w:val="558"/>
        </w:trPr>
        <w:tc>
          <w:tcPr>
            <w:tcW w:w="3858" w:type="dxa"/>
            <w:shd w:val="clear" w:color="auto" w:fill="F2F2F2"/>
            <w:vAlign w:val="center"/>
          </w:tcPr>
          <w:p w:rsidR="00030EAD" w:rsidRPr="00506BA7" w:rsidRDefault="00815B83" w:rsidP="00815B83">
            <w:pPr>
              <w:pStyle w:val="TableParagraph"/>
              <w:numPr>
                <w:ilvl w:val="0"/>
                <w:numId w:val="2"/>
              </w:numPr>
              <w:tabs>
                <w:tab w:val="left" w:pos="517"/>
              </w:tabs>
              <w:ind w:right="57"/>
              <w:contextualSpacing/>
              <w:rPr>
                <w:rFonts w:ascii="Arial" w:hAnsi="Arial" w:cs="Arial"/>
                <w:color w:val="000000" w:themeColor="text1"/>
                <w:sz w:val="20"/>
                <w:szCs w:val="20"/>
                <w:lang w:val="en-GB"/>
              </w:rPr>
            </w:pPr>
            <w:r>
              <w:rPr>
                <w:rFonts w:ascii="Arial" w:hAnsi="Arial" w:cs="Arial"/>
                <w:color w:val="000000" w:themeColor="text1"/>
                <w:sz w:val="20"/>
                <w:szCs w:val="20"/>
                <w:lang w:val="en-GB"/>
              </w:rPr>
              <w:lastRenderedPageBreak/>
              <w:t xml:space="preserve">(d) </w:t>
            </w:r>
            <w:r w:rsidR="00030EAD" w:rsidRPr="00506BA7">
              <w:rPr>
                <w:rFonts w:ascii="Arial" w:hAnsi="Arial" w:cs="Arial"/>
                <w:color w:val="000000" w:themeColor="text1"/>
                <w:sz w:val="20"/>
                <w:szCs w:val="20"/>
                <w:lang w:val="en-GB"/>
              </w:rPr>
              <w:t>Target relative to the reference indicator, expressed numerically, for example in percentage or amount of reduction;</w:t>
            </w:r>
          </w:p>
        </w:tc>
        <w:tc>
          <w:tcPr>
            <w:tcW w:w="6217" w:type="dxa"/>
            <w:shd w:val="clear" w:color="auto" w:fill="FFFFFF"/>
            <w:vAlign w:val="center"/>
          </w:tcPr>
          <w:p w:rsidR="0065271B" w:rsidRPr="005335C3" w:rsidRDefault="0065271B" w:rsidP="005B77F3">
            <w:pPr>
              <w:shd w:val="clear" w:color="auto" w:fill="FFFFFF"/>
              <w:ind w:left="146" w:right="57"/>
              <w:contextualSpacing/>
              <w:rPr>
                <w:rFonts w:ascii="Arial" w:hAnsi="Arial" w:cs="Arial"/>
                <w:sz w:val="20"/>
                <w:szCs w:val="20"/>
                <w:lang w:val="en-GB"/>
              </w:rPr>
            </w:pPr>
            <w:r w:rsidRPr="008A68AF">
              <w:rPr>
                <w:rFonts w:ascii="Arial" w:hAnsi="Arial" w:cs="Arial"/>
                <w:sz w:val="20"/>
                <w:szCs w:val="20"/>
                <w:lang w:val="en-GB"/>
              </w:rPr>
              <w:t xml:space="preserve">The quantified mitigation target is </w:t>
            </w:r>
            <w:r w:rsidR="00BC7532" w:rsidRPr="008A68AF">
              <w:rPr>
                <w:rFonts w:ascii="Arial" w:hAnsi="Arial" w:cs="Arial"/>
                <w:sz w:val="20"/>
                <w:szCs w:val="20"/>
                <w:lang w:val="en-GB"/>
              </w:rPr>
              <w:t xml:space="preserve">equivalent to 40% reduction of GHG emissions by 2030 </w:t>
            </w:r>
            <w:r w:rsidRPr="008A68AF">
              <w:rPr>
                <w:rFonts w:ascii="Arial" w:hAnsi="Arial" w:cs="Arial"/>
                <w:sz w:val="20"/>
                <w:szCs w:val="20"/>
                <w:lang w:val="en-GB"/>
              </w:rPr>
              <w:t>compared to the BAU scenario</w:t>
            </w:r>
            <w:r w:rsidR="00F143B6" w:rsidRPr="008A68AF">
              <w:rPr>
                <w:rFonts w:ascii="Arial" w:hAnsi="Arial" w:cs="Arial"/>
                <w:sz w:val="20"/>
                <w:szCs w:val="20"/>
                <w:lang w:val="en-GB"/>
              </w:rPr>
              <w:t>.</w:t>
            </w:r>
            <w:r w:rsidR="00BC7532" w:rsidRPr="005335C3">
              <w:rPr>
                <w:rFonts w:ascii="Arial" w:hAnsi="Arial" w:cs="Arial"/>
                <w:sz w:val="20"/>
                <w:szCs w:val="20"/>
                <w:lang w:val="en-GB"/>
              </w:rPr>
              <w:t xml:space="preserve"> </w:t>
            </w:r>
          </w:p>
          <w:p w:rsidR="0065271B" w:rsidRPr="005335C3" w:rsidRDefault="0065271B" w:rsidP="0065271B">
            <w:pPr>
              <w:shd w:val="clear" w:color="auto" w:fill="FFFFFF"/>
              <w:ind w:left="146" w:right="57"/>
              <w:contextualSpacing/>
              <w:rPr>
                <w:rFonts w:ascii="Arial" w:hAnsi="Arial" w:cs="Arial"/>
                <w:sz w:val="20"/>
                <w:szCs w:val="20"/>
                <w:lang w:val="en-GB"/>
              </w:rPr>
            </w:pPr>
          </w:p>
          <w:p w:rsidR="0065271B" w:rsidRPr="005335C3" w:rsidRDefault="0065271B" w:rsidP="0065271B">
            <w:pPr>
              <w:shd w:val="clear" w:color="auto" w:fill="FFFFFF"/>
              <w:ind w:left="146" w:right="57"/>
              <w:contextualSpacing/>
              <w:rPr>
                <w:rFonts w:ascii="Arial" w:hAnsi="Arial" w:cs="Arial"/>
                <w:sz w:val="20"/>
                <w:szCs w:val="20"/>
                <w:lang w:val="en-GB"/>
              </w:rPr>
            </w:pPr>
            <w:r w:rsidRPr="005335C3">
              <w:rPr>
                <w:rFonts w:ascii="Arial" w:hAnsi="Arial" w:cs="Arial"/>
                <w:sz w:val="20"/>
                <w:szCs w:val="20"/>
                <w:lang w:val="en-GB"/>
              </w:rPr>
              <w:t xml:space="preserve">The </w:t>
            </w:r>
            <w:r w:rsidR="005B77F3" w:rsidRPr="005335C3">
              <w:rPr>
                <w:rFonts w:ascii="Arial" w:hAnsi="Arial" w:cs="Arial"/>
                <w:sz w:val="20"/>
                <w:szCs w:val="20"/>
                <w:lang w:val="en-GB"/>
              </w:rPr>
              <w:t xml:space="preserve">contribution by each sector to the 40% </w:t>
            </w:r>
            <w:r w:rsidRPr="005335C3">
              <w:rPr>
                <w:rFonts w:ascii="Arial" w:hAnsi="Arial" w:cs="Arial"/>
                <w:sz w:val="20"/>
                <w:szCs w:val="20"/>
                <w:lang w:val="en-GB"/>
              </w:rPr>
              <w:t xml:space="preserve">mitigation target </w:t>
            </w:r>
            <w:r w:rsidR="005B77F3" w:rsidRPr="005335C3">
              <w:rPr>
                <w:rFonts w:ascii="Arial" w:hAnsi="Arial" w:cs="Arial"/>
                <w:sz w:val="20"/>
                <w:szCs w:val="20"/>
                <w:lang w:val="en-GB"/>
              </w:rPr>
              <w:t>in terms of avoided emissions (ktCO</w:t>
            </w:r>
            <w:r w:rsidR="005B77F3" w:rsidRPr="005335C3">
              <w:rPr>
                <w:rFonts w:ascii="Arial" w:hAnsi="Arial" w:cs="Arial"/>
                <w:sz w:val="20"/>
                <w:szCs w:val="20"/>
                <w:vertAlign w:val="subscript"/>
                <w:lang w:val="en-GB"/>
              </w:rPr>
              <w:t>2</w:t>
            </w:r>
            <w:r w:rsidR="005B77F3" w:rsidRPr="005335C3">
              <w:rPr>
                <w:rFonts w:ascii="Arial" w:hAnsi="Arial" w:cs="Arial"/>
                <w:sz w:val="20"/>
                <w:szCs w:val="20"/>
                <w:lang w:val="en-GB"/>
              </w:rPr>
              <w:t>eq) is</w:t>
            </w:r>
            <w:r w:rsidRPr="005335C3">
              <w:rPr>
                <w:rFonts w:ascii="Arial" w:hAnsi="Arial" w:cs="Arial"/>
                <w:sz w:val="20"/>
                <w:szCs w:val="20"/>
                <w:lang w:val="en-GB"/>
              </w:rPr>
              <w:t xml:space="preserve"> as</w:t>
            </w:r>
            <w:r w:rsidR="005B77F3" w:rsidRPr="005335C3">
              <w:rPr>
                <w:rFonts w:ascii="Arial" w:hAnsi="Arial" w:cs="Arial"/>
                <w:sz w:val="20"/>
                <w:szCs w:val="20"/>
                <w:lang w:val="en-GB"/>
              </w:rPr>
              <w:t xml:space="preserve"> it</w:t>
            </w:r>
            <w:r w:rsidRPr="005335C3">
              <w:rPr>
                <w:rFonts w:ascii="Arial" w:hAnsi="Arial" w:cs="Arial"/>
                <w:sz w:val="20"/>
                <w:szCs w:val="20"/>
                <w:lang w:val="en-GB"/>
              </w:rPr>
              <w:t xml:space="preserve"> follows:</w:t>
            </w:r>
          </w:p>
          <w:p w:rsidR="00463AAD" w:rsidRPr="005335C3" w:rsidRDefault="00463AAD" w:rsidP="0065271B">
            <w:pPr>
              <w:shd w:val="clear" w:color="auto" w:fill="FFFFFF"/>
              <w:ind w:left="146" w:right="57"/>
              <w:contextualSpacing/>
              <w:rPr>
                <w:rFonts w:ascii="Arial" w:hAnsi="Arial" w:cs="Arial"/>
                <w:sz w:val="20"/>
                <w:szCs w:val="20"/>
                <w:lang w:val="en-GB"/>
              </w:rPr>
            </w:pPr>
          </w:p>
          <w:p w:rsidR="00463AAD" w:rsidRPr="005335C3" w:rsidRDefault="00463AAD" w:rsidP="00463AAD">
            <w:pPr>
              <w:pStyle w:val="ListParagraph"/>
              <w:numPr>
                <w:ilvl w:val="0"/>
                <w:numId w:val="9"/>
              </w:numPr>
              <w:shd w:val="clear" w:color="auto" w:fill="FFFFFF"/>
              <w:ind w:right="57"/>
              <w:contextualSpacing/>
              <w:rPr>
                <w:rFonts w:ascii="Arial" w:hAnsi="Arial" w:cs="Arial"/>
                <w:sz w:val="20"/>
                <w:szCs w:val="20"/>
                <w:lang w:val="en-GB"/>
              </w:rPr>
            </w:pPr>
            <w:r w:rsidRPr="005335C3">
              <w:rPr>
                <w:rFonts w:ascii="Arial" w:hAnsi="Arial" w:cs="Arial"/>
                <w:sz w:val="20"/>
                <w:szCs w:val="20"/>
                <w:lang w:val="en-GB"/>
              </w:rPr>
              <w:t>Energy excluding transport</w:t>
            </w:r>
            <w:r w:rsidR="00C51372">
              <w:rPr>
                <w:rFonts w:ascii="Arial" w:hAnsi="Arial" w:cs="Arial"/>
                <w:sz w:val="20"/>
                <w:szCs w:val="20"/>
                <w:lang w:val="en-GB"/>
              </w:rPr>
              <w:t>: 2311 (Renewable Energy Road</w:t>
            </w:r>
            <w:r w:rsidRPr="005335C3">
              <w:rPr>
                <w:rFonts w:ascii="Arial" w:hAnsi="Arial" w:cs="Arial"/>
                <w:sz w:val="20"/>
                <w:szCs w:val="20"/>
                <w:lang w:val="en-GB"/>
              </w:rPr>
              <w:t xml:space="preserve">map </w:t>
            </w:r>
            <w:r w:rsidR="00C51372">
              <w:rPr>
                <w:rFonts w:ascii="Arial" w:hAnsi="Arial" w:cs="Arial"/>
                <w:sz w:val="20"/>
                <w:szCs w:val="20"/>
                <w:lang w:val="en-GB"/>
              </w:rPr>
              <w:t xml:space="preserve">for the Electricity Sector </w:t>
            </w:r>
            <w:r w:rsidRPr="005335C3">
              <w:rPr>
                <w:rFonts w:ascii="Arial" w:hAnsi="Arial" w:cs="Arial"/>
                <w:sz w:val="20"/>
                <w:szCs w:val="20"/>
                <w:lang w:val="en-GB"/>
              </w:rPr>
              <w:t>2019, Government Programme 2020 -2024, Government Budget 2021 -</w:t>
            </w:r>
            <w:r w:rsidR="00C51372">
              <w:rPr>
                <w:rFonts w:ascii="Arial" w:hAnsi="Arial" w:cs="Arial"/>
                <w:sz w:val="20"/>
                <w:szCs w:val="20"/>
                <w:lang w:val="en-GB"/>
              </w:rPr>
              <w:t xml:space="preserve"> </w:t>
            </w:r>
            <w:r w:rsidRPr="005335C3">
              <w:rPr>
                <w:rFonts w:ascii="Arial" w:hAnsi="Arial" w:cs="Arial"/>
                <w:sz w:val="20"/>
                <w:szCs w:val="20"/>
                <w:lang w:val="en-GB"/>
              </w:rPr>
              <w:t>2022, Mauritius Renewable Energy Compact 2021)</w:t>
            </w:r>
            <w:r w:rsidR="00BC5213">
              <w:rPr>
                <w:rFonts w:ascii="Arial" w:hAnsi="Arial" w:cs="Arial"/>
                <w:sz w:val="20"/>
                <w:szCs w:val="20"/>
                <w:lang w:val="en-GB"/>
              </w:rPr>
              <w:t xml:space="preserve"> </w:t>
            </w:r>
          </w:p>
          <w:p w:rsidR="00C527E6" w:rsidRPr="00BE48E9" w:rsidRDefault="00C527E6" w:rsidP="00C527E6">
            <w:pPr>
              <w:pStyle w:val="ListParagraph"/>
              <w:numPr>
                <w:ilvl w:val="0"/>
                <w:numId w:val="9"/>
              </w:numPr>
              <w:shd w:val="clear" w:color="auto" w:fill="FFFFFF"/>
              <w:ind w:right="57"/>
              <w:contextualSpacing/>
              <w:rPr>
                <w:rFonts w:ascii="Arial" w:hAnsi="Arial" w:cs="Arial"/>
                <w:color w:val="000000" w:themeColor="text1"/>
                <w:sz w:val="20"/>
                <w:szCs w:val="20"/>
                <w:lang w:val="en-GB"/>
              </w:rPr>
            </w:pPr>
            <w:r w:rsidRPr="00C13115">
              <w:rPr>
                <w:rFonts w:ascii="Arial" w:hAnsi="Arial" w:cs="Arial"/>
                <w:color w:val="000000" w:themeColor="text1"/>
                <w:sz w:val="20"/>
                <w:szCs w:val="20"/>
                <w:lang w:val="en-GB"/>
              </w:rPr>
              <w:t xml:space="preserve">Transport: </w:t>
            </w:r>
            <w:r w:rsidR="00BC5213">
              <w:rPr>
                <w:rFonts w:ascii="Arial" w:hAnsi="Arial" w:cs="Arial"/>
                <w:color w:val="000000" w:themeColor="text1"/>
                <w:sz w:val="20"/>
                <w:szCs w:val="20"/>
                <w:lang w:val="en-GB"/>
              </w:rPr>
              <w:t>1</w:t>
            </w:r>
            <w:r w:rsidR="00C51372">
              <w:rPr>
                <w:rFonts w:ascii="Arial" w:hAnsi="Arial" w:cs="Arial"/>
                <w:color w:val="000000" w:themeColor="text1"/>
                <w:sz w:val="20"/>
                <w:szCs w:val="20"/>
                <w:lang w:val="en-GB"/>
              </w:rPr>
              <w:t>29</w:t>
            </w:r>
            <w:r w:rsidRPr="00C13115">
              <w:rPr>
                <w:rFonts w:ascii="Arial" w:hAnsi="Arial" w:cs="Arial"/>
                <w:color w:val="000000" w:themeColor="text1"/>
                <w:sz w:val="20"/>
                <w:szCs w:val="20"/>
                <w:lang w:val="en-GB"/>
              </w:rPr>
              <w:t xml:space="preserve"> (</w:t>
            </w:r>
            <w:r w:rsidR="00C13115" w:rsidRPr="00C13115">
              <w:rPr>
                <w:rFonts w:ascii="Arial" w:hAnsi="Arial" w:cs="Arial"/>
                <w:sz w:val="20"/>
                <w:szCs w:val="20"/>
                <w:lang w:val="en-GB"/>
              </w:rPr>
              <w:t>combination of</w:t>
            </w:r>
            <w:r w:rsidR="00C51372">
              <w:rPr>
                <w:rFonts w:ascii="Arial" w:hAnsi="Arial" w:cs="Arial"/>
                <w:sz w:val="20"/>
                <w:szCs w:val="20"/>
                <w:lang w:val="en-GB"/>
              </w:rPr>
              <w:t xml:space="preserve"> on-going government policies and Research Paper</w:t>
            </w:r>
            <w:r w:rsidR="00C51372">
              <w:rPr>
                <w:rStyle w:val="FootnoteReference"/>
                <w:rFonts w:ascii="Arial" w:hAnsi="Arial" w:cs="Arial"/>
                <w:sz w:val="20"/>
                <w:szCs w:val="20"/>
                <w:lang w:val="en-GB"/>
              </w:rPr>
              <w:footnoteReference w:id="3"/>
            </w:r>
            <w:r w:rsidRPr="00C13115">
              <w:rPr>
                <w:rFonts w:ascii="Arial" w:hAnsi="Arial" w:cs="Arial"/>
                <w:color w:val="000000" w:themeColor="text1"/>
                <w:sz w:val="20"/>
                <w:szCs w:val="20"/>
                <w:lang w:val="en-GB"/>
              </w:rPr>
              <w:t>)</w:t>
            </w:r>
            <w:r w:rsidR="00D6782B">
              <w:rPr>
                <w:rFonts w:ascii="Arial" w:hAnsi="Arial" w:cs="Arial"/>
                <w:color w:val="000000" w:themeColor="text1"/>
                <w:sz w:val="20"/>
                <w:szCs w:val="20"/>
                <w:lang w:val="en-GB"/>
              </w:rPr>
              <w:t xml:space="preserve"> </w:t>
            </w:r>
          </w:p>
          <w:p w:rsidR="00307BFA" w:rsidRPr="005335C3" w:rsidRDefault="00307BFA" w:rsidP="004A1091">
            <w:pPr>
              <w:pStyle w:val="ListParagraph"/>
              <w:numPr>
                <w:ilvl w:val="0"/>
                <w:numId w:val="9"/>
              </w:numPr>
              <w:shd w:val="clear" w:color="auto" w:fill="FFFFFF"/>
              <w:ind w:right="57"/>
              <w:contextualSpacing/>
              <w:rPr>
                <w:rFonts w:ascii="Arial" w:hAnsi="Arial" w:cs="Arial"/>
                <w:sz w:val="20"/>
                <w:szCs w:val="20"/>
                <w:lang w:val="en-GB"/>
              </w:rPr>
            </w:pPr>
            <w:r w:rsidRPr="005335C3">
              <w:rPr>
                <w:rFonts w:ascii="Arial" w:hAnsi="Arial" w:cs="Arial"/>
                <w:sz w:val="20"/>
                <w:szCs w:val="20"/>
                <w:lang w:val="en-GB"/>
              </w:rPr>
              <w:t>Waste: 313 (</w:t>
            </w:r>
            <w:r w:rsidR="004A1091" w:rsidRPr="004A1091">
              <w:rPr>
                <w:rFonts w:ascii="Arial" w:hAnsi="Arial" w:cs="Arial"/>
                <w:sz w:val="20"/>
                <w:szCs w:val="20"/>
              </w:rPr>
              <w:t xml:space="preserve">Waste Management Sector Review and GHG </w:t>
            </w:r>
            <w:r w:rsidR="004A1091">
              <w:rPr>
                <w:rFonts w:ascii="Arial" w:hAnsi="Arial" w:cs="Arial"/>
                <w:sz w:val="20"/>
                <w:szCs w:val="20"/>
              </w:rPr>
              <w:t>E</w:t>
            </w:r>
            <w:r w:rsidR="004A1091" w:rsidRPr="004A1091">
              <w:rPr>
                <w:rFonts w:ascii="Arial" w:hAnsi="Arial" w:cs="Arial"/>
                <w:sz w:val="20"/>
                <w:szCs w:val="20"/>
              </w:rPr>
              <w:t xml:space="preserve">mission </w:t>
            </w:r>
            <w:r w:rsidR="004A1091">
              <w:rPr>
                <w:rFonts w:ascii="Arial" w:hAnsi="Arial" w:cs="Arial"/>
                <w:sz w:val="20"/>
                <w:szCs w:val="20"/>
              </w:rPr>
              <w:t>R</w:t>
            </w:r>
            <w:r w:rsidR="004A1091" w:rsidRPr="004A1091">
              <w:rPr>
                <w:rFonts w:ascii="Arial" w:hAnsi="Arial" w:cs="Arial"/>
                <w:sz w:val="20"/>
                <w:szCs w:val="20"/>
              </w:rPr>
              <w:t xml:space="preserve">eduction </w:t>
            </w:r>
            <w:r w:rsidR="004A1091">
              <w:rPr>
                <w:rFonts w:ascii="Arial" w:hAnsi="Arial" w:cs="Arial"/>
                <w:sz w:val="20"/>
                <w:szCs w:val="20"/>
              </w:rPr>
              <w:t>P</w:t>
            </w:r>
            <w:r w:rsidR="004A1091" w:rsidRPr="004A1091">
              <w:rPr>
                <w:rFonts w:ascii="Arial" w:hAnsi="Arial" w:cs="Arial"/>
                <w:sz w:val="20"/>
                <w:szCs w:val="20"/>
              </w:rPr>
              <w:t>otential, 2021</w:t>
            </w:r>
            <w:r w:rsidRPr="005335C3">
              <w:rPr>
                <w:rFonts w:ascii="Arial" w:hAnsi="Arial" w:cs="Arial"/>
                <w:sz w:val="20"/>
                <w:szCs w:val="20"/>
                <w:lang w:val="en-GB"/>
              </w:rPr>
              <w:t>)</w:t>
            </w:r>
            <w:r w:rsidR="00D6782B">
              <w:rPr>
                <w:rFonts w:ascii="Arial" w:hAnsi="Arial" w:cs="Arial"/>
                <w:sz w:val="20"/>
                <w:szCs w:val="20"/>
                <w:lang w:val="en-GB"/>
              </w:rPr>
              <w:t xml:space="preserve"> </w:t>
            </w:r>
          </w:p>
          <w:p w:rsidR="0065271B" w:rsidRPr="005335C3" w:rsidRDefault="0065271B" w:rsidP="001C72FD">
            <w:pPr>
              <w:pStyle w:val="ListParagraph"/>
              <w:numPr>
                <w:ilvl w:val="0"/>
                <w:numId w:val="9"/>
              </w:numPr>
              <w:shd w:val="clear" w:color="auto" w:fill="FFFFFF"/>
              <w:ind w:right="57"/>
              <w:contextualSpacing/>
              <w:rPr>
                <w:rFonts w:ascii="Arial" w:hAnsi="Arial" w:cs="Arial"/>
                <w:sz w:val="20"/>
                <w:szCs w:val="20"/>
                <w:lang w:val="en-GB"/>
              </w:rPr>
            </w:pPr>
            <w:r w:rsidRPr="005335C3">
              <w:rPr>
                <w:rFonts w:ascii="Arial" w:hAnsi="Arial" w:cs="Arial"/>
                <w:sz w:val="20"/>
                <w:szCs w:val="20"/>
                <w:lang w:val="en-GB"/>
              </w:rPr>
              <w:t xml:space="preserve">IPPU: </w:t>
            </w:r>
            <w:r w:rsidR="00A62968" w:rsidRPr="005335C3">
              <w:rPr>
                <w:rFonts w:ascii="Arial" w:hAnsi="Arial" w:cs="Arial"/>
                <w:sz w:val="20"/>
                <w:szCs w:val="20"/>
                <w:lang w:val="en-GB"/>
              </w:rPr>
              <w:t>55</w:t>
            </w:r>
            <w:r w:rsidRPr="005335C3">
              <w:rPr>
                <w:rFonts w:ascii="Arial" w:hAnsi="Arial" w:cs="Arial"/>
                <w:sz w:val="20"/>
                <w:szCs w:val="20"/>
                <w:lang w:val="en-GB"/>
              </w:rPr>
              <w:t xml:space="preserve"> </w:t>
            </w:r>
            <w:r w:rsidR="00307BFA" w:rsidRPr="005335C3">
              <w:rPr>
                <w:rFonts w:ascii="Arial" w:hAnsi="Arial" w:cs="Arial"/>
                <w:sz w:val="20"/>
                <w:szCs w:val="20"/>
                <w:lang w:val="en-GB"/>
              </w:rPr>
              <w:t>(</w:t>
            </w:r>
            <w:r w:rsidR="00ED1421" w:rsidRPr="005335C3">
              <w:rPr>
                <w:rFonts w:ascii="Arial" w:hAnsi="Arial" w:cs="Arial"/>
                <w:sz w:val="20"/>
                <w:szCs w:val="20"/>
                <w:lang w:val="en-GB"/>
              </w:rPr>
              <w:t>Mauritius’</w:t>
            </w:r>
            <w:r w:rsidR="006D52D1">
              <w:rPr>
                <w:rFonts w:ascii="Arial" w:hAnsi="Arial" w:cs="Arial"/>
                <w:sz w:val="20"/>
                <w:szCs w:val="20"/>
                <w:lang w:val="en-GB"/>
              </w:rPr>
              <w:t xml:space="preserve"> </w:t>
            </w:r>
            <w:r w:rsidR="00307BFA" w:rsidRPr="005335C3">
              <w:rPr>
                <w:rFonts w:ascii="Arial" w:hAnsi="Arial" w:cs="Arial"/>
                <w:sz w:val="20"/>
                <w:szCs w:val="20"/>
                <w:lang w:val="en-GB"/>
              </w:rPr>
              <w:t>commitment under the Kigali Amendment to the Montreal Protocol)</w:t>
            </w:r>
            <w:r w:rsidR="00D6782B">
              <w:rPr>
                <w:rFonts w:ascii="Arial" w:hAnsi="Arial" w:cs="Arial"/>
                <w:sz w:val="20"/>
                <w:szCs w:val="20"/>
                <w:lang w:val="en-GB"/>
              </w:rPr>
              <w:t xml:space="preserve"> </w:t>
            </w:r>
          </w:p>
          <w:p w:rsidR="00092104" w:rsidRPr="005335C3" w:rsidRDefault="00092104" w:rsidP="00D556DF">
            <w:pPr>
              <w:shd w:val="clear" w:color="auto" w:fill="FFFFFF"/>
              <w:ind w:right="57"/>
              <w:contextualSpacing/>
              <w:rPr>
                <w:rFonts w:ascii="Arial" w:hAnsi="Arial" w:cs="Arial"/>
                <w:sz w:val="20"/>
                <w:szCs w:val="20"/>
                <w:lang w:val="en-GB"/>
              </w:rPr>
            </w:pPr>
          </w:p>
          <w:p w:rsidR="001C72FD" w:rsidRPr="005335C3" w:rsidRDefault="0063666B" w:rsidP="00BE48E9">
            <w:pPr>
              <w:shd w:val="clear" w:color="auto" w:fill="FFFFFF"/>
              <w:ind w:right="57"/>
              <w:contextualSpacing/>
              <w:jc w:val="both"/>
              <w:rPr>
                <w:rFonts w:ascii="Arial" w:hAnsi="Arial" w:cs="Arial"/>
                <w:sz w:val="20"/>
                <w:szCs w:val="20"/>
                <w:lang w:val="en-GB"/>
              </w:rPr>
            </w:pPr>
            <w:r>
              <w:rPr>
                <w:rFonts w:ascii="Arial" w:hAnsi="Arial" w:cs="Arial"/>
                <w:sz w:val="20"/>
                <w:szCs w:val="20"/>
                <w:lang w:val="en-GB"/>
              </w:rPr>
              <w:t>Amongst others, t</w:t>
            </w:r>
            <w:r w:rsidR="000827BB" w:rsidRPr="005335C3">
              <w:rPr>
                <w:rFonts w:ascii="Arial" w:hAnsi="Arial" w:cs="Arial"/>
                <w:sz w:val="20"/>
                <w:szCs w:val="20"/>
                <w:lang w:val="en-GB"/>
              </w:rPr>
              <w:t xml:space="preserve">he following key decisions have been taken by Government of Mauritius </w:t>
            </w:r>
            <w:r>
              <w:rPr>
                <w:rFonts w:ascii="Arial" w:hAnsi="Arial" w:cs="Arial"/>
                <w:sz w:val="20"/>
                <w:szCs w:val="20"/>
                <w:lang w:val="en-GB"/>
              </w:rPr>
              <w:t>to</w:t>
            </w:r>
            <w:r w:rsidR="000827BB" w:rsidRPr="005335C3">
              <w:rPr>
                <w:rFonts w:ascii="Arial" w:hAnsi="Arial" w:cs="Arial"/>
                <w:sz w:val="20"/>
                <w:szCs w:val="20"/>
                <w:lang w:val="en-GB"/>
              </w:rPr>
              <w:t xml:space="preserve"> mitigat</w:t>
            </w:r>
            <w:r>
              <w:rPr>
                <w:rFonts w:ascii="Arial" w:hAnsi="Arial" w:cs="Arial"/>
                <w:sz w:val="20"/>
                <w:szCs w:val="20"/>
                <w:lang w:val="en-GB"/>
              </w:rPr>
              <w:t>e GHG emissions across the above</w:t>
            </w:r>
            <w:r w:rsidR="000827BB" w:rsidRPr="005335C3">
              <w:rPr>
                <w:rFonts w:ascii="Arial" w:hAnsi="Arial" w:cs="Arial"/>
                <w:sz w:val="20"/>
                <w:szCs w:val="20"/>
                <w:lang w:val="en-GB"/>
              </w:rPr>
              <w:t xml:space="preserve"> sectors:</w:t>
            </w:r>
          </w:p>
          <w:p w:rsidR="000827BB" w:rsidRPr="005335C3" w:rsidRDefault="000827BB" w:rsidP="00D556DF">
            <w:pPr>
              <w:shd w:val="clear" w:color="auto" w:fill="FFFFFF"/>
              <w:ind w:right="57"/>
              <w:contextualSpacing/>
              <w:rPr>
                <w:rFonts w:ascii="Arial" w:hAnsi="Arial" w:cs="Arial"/>
                <w:sz w:val="20"/>
                <w:szCs w:val="20"/>
                <w:lang w:val="en-GB"/>
              </w:rPr>
            </w:pPr>
          </w:p>
          <w:p w:rsidR="000827BB" w:rsidRPr="005335C3" w:rsidRDefault="00092104" w:rsidP="00C5607B">
            <w:pPr>
              <w:pStyle w:val="ListParagraph"/>
              <w:numPr>
                <w:ilvl w:val="0"/>
                <w:numId w:val="24"/>
              </w:numPr>
              <w:shd w:val="clear" w:color="auto" w:fill="FFFFFF"/>
              <w:jc w:val="both"/>
              <w:rPr>
                <w:rFonts w:ascii="Arial" w:hAnsi="Arial" w:cs="Arial"/>
                <w:sz w:val="20"/>
                <w:szCs w:val="20"/>
                <w:lang w:val="en-GB"/>
              </w:rPr>
            </w:pPr>
            <w:r w:rsidRPr="005335C3">
              <w:rPr>
                <w:rFonts w:ascii="Arial" w:hAnsi="Arial" w:cs="Arial"/>
                <w:sz w:val="20"/>
                <w:szCs w:val="20"/>
              </w:rPr>
              <w:t>Energy: T</w:t>
            </w:r>
            <w:r w:rsidRPr="005335C3">
              <w:rPr>
                <w:rFonts w:ascii="Arial" w:hAnsi="Arial" w:cs="Arial"/>
                <w:sz w:val="20"/>
                <w:szCs w:val="20"/>
                <w:lang w:val="en-GB"/>
              </w:rPr>
              <w:t>he production of 60</w:t>
            </w:r>
            <w:r w:rsidR="00D6782B">
              <w:rPr>
                <w:rFonts w:ascii="Arial" w:hAnsi="Arial" w:cs="Arial"/>
                <w:sz w:val="20"/>
                <w:szCs w:val="20"/>
                <w:lang w:val="en-GB"/>
              </w:rPr>
              <w:t>%</w:t>
            </w:r>
            <w:r w:rsidRPr="005335C3">
              <w:rPr>
                <w:rFonts w:ascii="Arial" w:hAnsi="Arial" w:cs="Arial"/>
                <w:sz w:val="20"/>
                <w:szCs w:val="20"/>
                <w:lang w:val="en-GB"/>
              </w:rPr>
              <w:t xml:space="preserve"> of energy needs from green sources by 2030, the total </w:t>
            </w:r>
            <w:r w:rsidRPr="005335C3">
              <w:rPr>
                <w:rFonts w:ascii="Arial" w:hAnsi="Arial" w:cs="Arial"/>
                <w:bCs/>
                <w:sz w:val="20"/>
                <w:szCs w:val="20"/>
                <w:lang w:val="en-GB"/>
              </w:rPr>
              <w:t xml:space="preserve">phasing out of </w:t>
            </w:r>
            <w:r w:rsidR="0063666B">
              <w:rPr>
                <w:rFonts w:ascii="Arial" w:hAnsi="Arial" w:cs="Arial"/>
                <w:bCs/>
                <w:sz w:val="20"/>
                <w:szCs w:val="20"/>
                <w:lang w:val="en-GB"/>
              </w:rPr>
              <w:t xml:space="preserve">the </w:t>
            </w:r>
            <w:r w:rsidRPr="005335C3">
              <w:rPr>
                <w:rFonts w:ascii="Arial" w:hAnsi="Arial" w:cs="Arial"/>
                <w:bCs/>
                <w:sz w:val="20"/>
                <w:szCs w:val="20"/>
                <w:lang w:val="en-GB"/>
              </w:rPr>
              <w:t>use of coal before 2030</w:t>
            </w:r>
            <w:r w:rsidR="004E61F3" w:rsidRPr="005335C3">
              <w:rPr>
                <w:rFonts w:ascii="Arial" w:hAnsi="Arial" w:cs="Arial"/>
                <w:sz w:val="20"/>
                <w:szCs w:val="20"/>
                <w:lang w:val="en-GB"/>
              </w:rPr>
              <w:t>, i</w:t>
            </w:r>
            <w:r w:rsidRPr="005335C3">
              <w:rPr>
                <w:rFonts w:ascii="Arial" w:hAnsi="Arial" w:cs="Arial"/>
                <w:sz w:val="20"/>
                <w:szCs w:val="20"/>
                <w:lang w:val="en-GB"/>
              </w:rPr>
              <w:t xml:space="preserve">ncreasing </w:t>
            </w:r>
            <w:r w:rsidRPr="005335C3">
              <w:rPr>
                <w:rFonts w:ascii="Arial" w:hAnsi="Arial" w:cs="Arial"/>
                <w:bCs/>
                <w:sz w:val="20"/>
                <w:szCs w:val="20"/>
                <w:lang w:val="en-GB"/>
              </w:rPr>
              <w:t>energy efficiency by 10 % based on the 2019 figures</w:t>
            </w:r>
            <w:r w:rsidR="00247F3B">
              <w:rPr>
                <w:rFonts w:ascii="Arial" w:hAnsi="Arial" w:cs="Arial"/>
                <w:bCs/>
                <w:sz w:val="20"/>
                <w:szCs w:val="20"/>
                <w:lang w:val="en-GB"/>
              </w:rPr>
              <w:t>.</w:t>
            </w:r>
          </w:p>
          <w:p w:rsidR="00307BFA" w:rsidRPr="005A6A2D" w:rsidRDefault="00307BFA" w:rsidP="005A6A2D">
            <w:pPr>
              <w:shd w:val="clear" w:color="auto" w:fill="FFFFFF"/>
              <w:jc w:val="both"/>
              <w:rPr>
                <w:rFonts w:ascii="Arial" w:hAnsi="Arial" w:cs="Arial"/>
                <w:sz w:val="20"/>
                <w:szCs w:val="20"/>
              </w:rPr>
            </w:pPr>
          </w:p>
          <w:p w:rsidR="00092104" w:rsidRPr="005335C3" w:rsidRDefault="00092104" w:rsidP="00C5607B">
            <w:pPr>
              <w:pStyle w:val="ListParagraph"/>
              <w:numPr>
                <w:ilvl w:val="0"/>
                <w:numId w:val="24"/>
              </w:numPr>
              <w:shd w:val="clear" w:color="auto" w:fill="FFFFFF"/>
              <w:jc w:val="both"/>
              <w:rPr>
                <w:rFonts w:ascii="Arial" w:hAnsi="Arial" w:cs="Arial"/>
                <w:sz w:val="20"/>
                <w:szCs w:val="20"/>
              </w:rPr>
            </w:pPr>
            <w:r w:rsidRPr="005335C3">
              <w:rPr>
                <w:rFonts w:ascii="Arial" w:hAnsi="Arial" w:cs="Arial"/>
                <w:sz w:val="20"/>
                <w:szCs w:val="20"/>
              </w:rPr>
              <w:t>Transport:</w:t>
            </w:r>
            <w:r w:rsidR="00E37ABF" w:rsidRPr="005335C3">
              <w:rPr>
                <w:rFonts w:ascii="Arial" w:hAnsi="Arial" w:cs="Arial"/>
                <w:sz w:val="20"/>
                <w:szCs w:val="20"/>
              </w:rPr>
              <w:t xml:space="preserve"> </w:t>
            </w:r>
            <w:r w:rsidR="006764CB" w:rsidRPr="005335C3">
              <w:rPr>
                <w:rFonts w:ascii="Arial" w:hAnsi="Arial" w:cs="Arial"/>
                <w:sz w:val="20"/>
                <w:szCs w:val="20"/>
              </w:rPr>
              <w:t xml:space="preserve">Extension of the light rail network </w:t>
            </w:r>
            <w:r w:rsidR="0063666B">
              <w:rPr>
                <w:rFonts w:ascii="Arial" w:hAnsi="Arial" w:cs="Arial"/>
                <w:sz w:val="20"/>
                <w:szCs w:val="20"/>
              </w:rPr>
              <w:t>a</w:t>
            </w:r>
            <w:r w:rsidR="006764CB" w:rsidRPr="005335C3">
              <w:rPr>
                <w:rFonts w:ascii="Arial" w:hAnsi="Arial" w:cs="Arial"/>
                <w:sz w:val="20"/>
                <w:szCs w:val="20"/>
              </w:rPr>
              <w:t xml:space="preserve">s part of the national strategy to </w:t>
            </w:r>
            <w:proofErr w:type="spellStart"/>
            <w:r w:rsidR="006764CB" w:rsidRPr="005335C3">
              <w:rPr>
                <w:rFonts w:ascii="Arial" w:hAnsi="Arial" w:cs="Arial"/>
                <w:sz w:val="20"/>
                <w:szCs w:val="20"/>
              </w:rPr>
              <w:t>modernise</w:t>
            </w:r>
            <w:proofErr w:type="spellEnd"/>
            <w:r w:rsidR="006764CB" w:rsidRPr="005335C3">
              <w:rPr>
                <w:rFonts w:ascii="Arial" w:hAnsi="Arial" w:cs="Arial"/>
                <w:sz w:val="20"/>
                <w:szCs w:val="20"/>
              </w:rPr>
              <w:t xml:space="preserve"> and upscale the public transport system by 2022,</w:t>
            </w:r>
            <w:r w:rsidR="008A05F5" w:rsidRPr="005335C3">
              <w:t xml:space="preserve"> </w:t>
            </w:r>
            <w:r w:rsidR="006764CB" w:rsidRPr="005335C3">
              <w:rPr>
                <w:rFonts w:ascii="Arial" w:hAnsi="Arial" w:cs="Arial"/>
                <w:sz w:val="20"/>
                <w:szCs w:val="20"/>
              </w:rPr>
              <w:t>p</w:t>
            </w:r>
            <w:r w:rsidR="00E37ABF" w:rsidRPr="005335C3">
              <w:rPr>
                <w:rFonts w:ascii="Arial" w:hAnsi="Arial" w:cs="Arial"/>
                <w:sz w:val="20"/>
                <w:szCs w:val="20"/>
              </w:rPr>
              <w:t xml:space="preserve">hasing out of </w:t>
            </w:r>
            <w:r w:rsidR="006764CB" w:rsidRPr="005335C3">
              <w:rPr>
                <w:rFonts w:ascii="Arial" w:hAnsi="Arial" w:cs="Arial"/>
                <w:sz w:val="20"/>
                <w:szCs w:val="20"/>
              </w:rPr>
              <w:t xml:space="preserve">subsidies and incentives for the importation of diesel buses and increase of subsidy for the purchase of electric </w:t>
            </w:r>
            <w:r w:rsidR="005335C3" w:rsidRPr="005335C3">
              <w:rPr>
                <w:rFonts w:ascii="Arial" w:hAnsi="Arial" w:cs="Arial"/>
                <w:sz w:val="20"/>
                <w:szCs w:val="20"/>
              </w:rPr>
              <w:t xml:space="preserve">vehicles, </w:t>
            </w:r>
            <w:r w:rsidR="00647146" w:rsidRPr="005335C3">
              <w:rPr>
                <w:rFonts w:ascii="Arial" w:hAnsi="Arial" w:cs="Arial"/>
                <w:sz w:val="20"/>
                <w:szCs w:val="20"/>
              </w:rPr>
              <w:t>Electric Vehicle Integration Road map 2020</w:t>
            </w:r>
            <w:r w:rsidR="00247F3B">
              <w:rPr>
                <w:rFonts w:ascii="Arial" w:hAnsi="Arial" w:cs="Arial"/>
                <w:sz w:val="20"/>
                <w:szCs w:val="20"/>
              </w:rPr>
              <w:t>.</w:t>
            </w:r>
          </w:p>
          <w:p w:rsidR="00307BFA" w:rsidRDefault="00307BFA" w:rsidP="00C5607B">
            <w:pPr>
              <w:shd w:val="clear" w:color="auto" w:fill="FFFFFF"/>
              <w:jc w:val="both"/>
              <w:rPr>
                <w:rFonts w:ascii="Arial" w:hAnsi="Arial" w:cs="Arial"/>
                <w:sz w:val="20"/>
                <w:szCs w:val="20"/>
              </w:rPr>
            </w:pPr>
          </w:p>
          <w:p w:rsidR="00C527E6" w:rsidRPr="00C527E6" w:rsidRDefault="00C527E6" w:rsidP="005A6A2D">
            <w:pPr>
              <w:pStyle w:val="ListParagraph"/>
              <w:numPr>
                <w:ilvl w:val="0"/>
                <w:numId w:val="24"/>
              </w:numPr>
              <w:shd w:val="clear" w:color="auto" w:fill="FFFFFF"/>
              <w:jc w:val="both"/>
              <w:rPr>
                <w:rFonts w:ascii="Arial" w:hAnsi="Arial" w:cs="Arial"/>
                <w:sz w:val="20"/>
                <w:szCs w:val="20"/>
              </w:rPr>
            </w:pPr>
            <w:r w:rsidRPr="005335C3">
              <w:rPr>
                <w:rFonts w:ascii="Arial" w:hAnsi="Arial" w:cs="Arial"/>
                <w:sz w:val="20"/>
                <w:szCs w:val="20"/>
                <w:lang w:val="en-GB"/>
              </w:rPr>
              <w:t>Waste: The diversion of 70% of waste from the landfill by 2030 including through composting</w:t>
            </w:r>
            <w:r w:rsidR="00C13115">
              <w:rPr>
                <w:rFonts w:ascii="Arial" w:hAnsi="Arial" w:cs="Arial"/>
                <w:sz w:val="20"/>
                <w:szCs w:val="20"/>
                <w:lang w:val="en-GB"/>
              </w:rPr>
              <w:t xml:space="preserve"> plants</w:t>
            </w:r>
            <w:r w:rsidRPr="005335C3">
              <w:rPr>
                <w:rFonts w:ascii="Arial" w:hAnsi="Arial" w:cs="Arial"/>
                <w:sz w:val="20"/>
                <w:szCs w:val="20"/>
                <w:lang w:val="en-GB"/>
              </w:rPr>
              <w:t>, sorting</w:t>
            </w:r>
            <w:r w:rsidR="00C13115">
              <w:rPr>
                <w:rFonts w:ascii="Arial" w:hAnsi="Arial" w:cs="Arial"/>
                <w:sz w:val="20"/>
                <w:szCs w:val="20"/>
                <w:lang w:val="en-GB"/>
              </w:rPr>
              <w:t xml:space="preserve"> units</w:t>
            </w:r>
            <w:r w:rsidRPr="005335C3">
              <w:rPr>
                <w:rFonts w:ascii="Arial" w:hAnsi="Arial" w:cs="Arial"/>
                <w:sz w:val="20"/>
                <w:szCs w:val="20"/>
                <w:lang w:val="en-GB"/>
              </w:rPr>
              <w:t>, biogas</w:t>
            </w:r>
            <w:r w:rsidR="00C13115">
              <w:rPr>
                <w:rFonts w:ascii="Arial" w:hAnsi="Arial" w:cs="Arial"/>
                <w:sz w:val="20"/>
                <w:szCs w:val="20"/>
                <w:lang w:val="en-GB"/>
              </w:rPr>
              <w:t xml:space="preserve"> plants</w:t>
            </w:r>
            <w:r w:rsidRPr="005335C3">
              <w:rPr>
                <w:rFonts w:ascii="Arial" w:hAnsi="Arial" w:cs="Arial"/>
                <w:sz w:val="20"/>
                <w:szCs w:val="20"/>
                <w:lang w:val="en-GB"/>
              </w:rPr>
              <w:t xml:space="preserve"> and waste-to-energy</w:t>
            </w:r>
            <w:r w:rsidR="00C13115">
              <w:rPr>
                <w:rFonts w:ascii="Arial" w:hAnsi="Arial" w:cs="Arial"/>
                <w:sz w:val="20"/>
                <w:szCs w:val="20"/>
                <w:lang w:val="en-GB"/>
              </w:rPr>
              <w:t xml:space="preserve"> plants. Employing </w:t>
            </w:r>
            <w:r w:rsidR="00C13115" w:rsidRPr="00C13115">
              <w:rPr>
                <w:rFonts w:ascii="Arial" w:hAnsi="Arial" w:cs="Arial"/>
                <w:sz w:val="20"/>
                <w:szCs w:val="20"/>
              </w:rPr>
              <w:t>anaerobic digestion (AD)</w:t>
            </w:r>
            <w:r w:rsidR="00C13115">
              <w:rPr>
                <w:rFonts w:ascii="Arial" w:hAnsi="Arial" w:cs="Arial"/>
                <w:sz w:val="20"/>
                <w:szCs w:val="20"/>
              </w:rPr>
              <w:t>.</w:t>
            </w:r>
          </w:p>
          <w:p w:rsidR="00C527E6" w:rsidRPr="005335C3" w:rsidRDefault="00C527E6" w:rsidP="00C5607B">
            <w:pPr>
              <w:shd w:val="clear" w:color="auto" w:fill="FFFFFF"/>
              <w:jc w:val="both"/>
              <w:rPr>
                <w:rFonts w:ascii="Arial" w:hAnsi="Arial" w:cs="Arial"/>
                <w:sz w:val="20"/>
                <w:szCs w:val="20"/>
              </w:rPr>
            </w:pPr>
          </w:p>
          <w:p w:rsidR="0063666B" w:rsidRDefault="00092104" w:rsidP="00BE48E9">
            <w:pPr>
              <w:pStyle w:val="ListParagraph"/>
              <w:numPr>
                <w:ilvl w:val="0"/>
                <w:numId w:val="24"/>
              </w:numPr>
              <w:shd w:val="clear" w:color="auto" w:fill="FFFFFF"/>
              <w:jc w:val="both"/>
              <w:rPr>
                <w:rFonts w:ascii="Arial" w:hAnsi="Arial" w:cs="Arial"/>
                <w:color w:val="FF0000"/>
                <w:sz w:val="20"/>
                <w:szCs w:val="20"/>
              </w:rPr>
            </w:pPr>
            <w:r w:rsidRPr="0063666B">
              <w:rPr>
                <w:rFonts w:ascii="Arial" w:hAnsi="Arial" w:cs="Arial"/>
                <w:sz w:val="20"/>
                <w:szCs w:val="20"/>
                <w:lang w:val="en-GB"/>
              </w:rPr>
              <w:t>IPPU</w:t>
            </w:r>
            <w:r w:rsidR="00307BFA" w:rsidRPr="0063666B">
              <w:rPr>
                <w:rFonts w:ascii="Arial" w:hAnsi="Arial" w:cs="Arial"/>
                <w:sz w:val="20"/>
                <w:szCs w:val="20"/>
                <w:lang w:val="en-GB"/>
              </w:rPr>
              <w:t xml:space="preserve">: </w:t>
            </w:r>
            <w:r w:rsidRPr="0063666B">
              <w:rPr>
                <w:rFonts w:ascii="Arial" w:hAnsi="Arial" w:cs="Arial"/>
                <w:sz w:val="20"/>
                <w:szCs w:val="20"/>
              </w:rPr>
              <w:t xml:space="preserve">Banning of non-inverter air-conditioner in 2024 in a phased manner as from 2022.  Based on the average imports of HFCs in </w:t>
            </w:r>
            <w:r w:rsidR="00CA4E2D">
              <w:rPr>
                <w:rFonts w:ascii="Arial" w:hAnsi="Arial" w:cs="Arial"/>
                <w:sz w:val="20"/>
                <w:szCs w:val="20"/>
              </w:rPr>
              <w:t xml:space="preserve">2020, </w:t>
            </w:r>
            <w:r w:rsidRPr="0063666B">
              <w:rPr>
                <w:rFonts w:ascii="Arial" w:hAnsi="Arial" w:cs="Arial"/>
                <w:sz w:val="20"/>
                <w:szCs w:val="20"/>
              </w:rPr>
              <w:t>2021 and 2022, the adoption of a freeze</w:t>
            </w:r>
            <w:r w:rsidR="0063666B" w:rsidRPr="0063666B">
              <w:rPr>
                <w:rFonts w:ascii="Arial" w:hAnsi="Arial" w:cs="Arial"/>
                <w:sz w:val="20"/>
                <w:szCs w:val="20"/>
              </w:rPr>
              <w:t xml:space="preserve"> to</w:t>
            </w:r>
            <w:r w:rsidRPr="0063666B">
              <w:rPr>
                <w:rFonts w:ascii="Arial" w:hAnsi="Arial" w:cs="Arial"/>
                <w:sz w:val="20"/>
                <w:szCs w:val="20"/>
              </w:rPr>
              <w:t xml:space="preserve"> imports of refrigerant</w:t>
            </w:r>
            <w:r w:rsidR="0063666B" w:rsidRPr="0063666B">
              <w:rPr>
                <w:rFonts w:ascii="Arial" w:hAnsi="Arial" w:cs="Arial"/>
                <w:sz w:val="20"/>
                <w:szCs w:val="20"/>
              </w:rPr>
              <w:t>s</w:t>
            </w:r>
            <w:r w:rsidRPr="0063666B">
              <w:rPr>
                <w:rFonts w:ascii="Arial" w:hAnsi="Arial" w:cs="Arial"/>
                <w:sz w:val="20"/>
                <w:szCs w:val="20"/>
              </w:rPr>
              <w:t xml:space="preserve"> in 2024.  10 % </w:t>
            </w:r>
            <w:r w:rsidR="0063666B" w:rsidRPr="0063666B">
              <w:rPr>
                <w:rFonts w:ascii="Arial" w:hAnsi="Arial" w:cs="Arial"/>
                <w:sz w:val="20"/>
                <w:szCs w:val="20"/>
              </w:rPr>
              <w:t xml:space="preserve">emissions </w:t>
            </w:r>
            <w:r w:rsidRPr="0063666B">
              <w:rPr>
                <w:rFonts w:ascii="Arial" w:hAnsi="Arial" w:cs="Arial"/>
                <w:sz w:val="20"/>
                <w:szCs w:val="20"/>
              </w:rPr>
              <w:t>reduction</w:t>
            </w:r>
            <w:r w:rsidR="0063666B" w:rsidRPr="0063666B">
              <w:rPr>
                <w:rFonts w:ascii="Arial" w:hAnsi="Arial" w:cs="Arial"/>
                <w:sz w:val="20"/>
                <w:szCs w:val="20"/>
              </w:rPr>
              <w:t xml:space="preserve"> of HFCs</w:t>
            </w:r>
            <w:r w:rsidRPr="0063666B">
              <w:rPr>
                <w:rFonts w:ascii="Arial" w:hAnsi="Arial" w:cs="Arial"/>
                <w:sz w:val="20"/>
                <w:szCs w:val="20"/>
              </w:rPr>
              <w:t xml:space="preserve"> </w:t>
            </w:r>
            <w:r w:rsidR="0063666B" w:rsidRPr="0063666B">
              <w:rPr>
                <w:rFonts w:ascii="Arial" w:hAnsi="Arial" w:cs="Arial"/>
                <w:sz w:val="20"/>
                <w:szCs w:val="20"/>
              </w:rPr>
              <w:t>by 2030 compared to BAU</w:t>
            </w:r>
            <w:r w:rsidRPr="0063666B">
              <w:rPr>
                <w:rFonts w:ascii="Arial" w:hAnsi="Arial" w:cs="Arial"/>
                <w:sz w:val="20"/>
                <w:szCs w:val="20"/>
              </w:rPr>
              <w:t>.</w:t>
            </w:r>
            <w:r w:rsidR="00F50A04" w:rsidRPr="0063666B">
              <w:rPr>
                <w:rFonts w:ascii="Arial" w:hAnsi="Arial" w:cs="Arial"/>
                <w:color w:val="FF0000"/>
                <w:sz w:val="20"/>
                <w:szCs w:val="20"/>
              </w:rPr>
              <w:t xml:space="preserve"> </w:t>
            </w:r>
          </w:p>
          <w:p w:rsidR="00307BFA" w:rsidRPr="0063666B" w:rsidRDefault="00307BFA" w:rsidP="00BE48E9"/>
          <w:p w:rsidR="00AA13EA" w:rsidRPr="008A68AF" w:rsidRDefault="00A52405" w:rsidP="00E653A0">
            <w:pPr>
              <w:pStyle w:val="ListParagraph"/>
              <w:numPr>
                <w:ilvl w:val="0"/>
                <w:numId w:val="24"/>
              </w:numPr>
              <w:shd w:val="clear" w:color="auto" w:fill="FFFFFF"/>
              <w:jc w:val="both"/>
              <w:rPr>
                <w:rFonts w:ascii="Arial" w:hAnsi="Arial" w:cs="Arial"/>
                <w:sz w:val="20"/>
                <w:szCs w:val="20"/>
              </w:rPr>
            </w:pPr>
            <w:r w:rsidRPr="00E653A0">
              <w:rPr>
                <w:rFonts w:ascii="Arial" w:hAnsi="Arial" w:cs="Arial"/>
                <w:sz w:val="20"/>
                <w:szCs w:val="20"/>
              </w:rPr>
              <w:t>Agriculture:</w:t>
            </w:r>
            <w:r w:rsidRPr="005335C3">
              <w:rPr>
                <w:rFonts w:ascii="Arial" w:hAnsi="Arial" w:cs="Arial"/>
                <w:sz w:val="20"/>
                <w:szCs w:val="20"/>
              </w:rPr>
              <w:t xml:space="preserve"> </w:t>
            </w:r>
            <w:r w:rsidR="002006CA" w:rsidRPr="005335C3">
              <w:rPr>
                <w:rFonts w:ascii="Arial" w:hAnsi="Arial" w:cs="Arial"/>
                <w:sz w:val="20"/>
                <w:szCs w:val="20"/>
              </w:rPr>
              <w:t>S</w:t>
            </w:r>
            <w:r w:rsidR="005335C3" w:rsidRPr="005335C3">
              <w:rPr>
                <w:rFonts w:ascii="Arial" w:hAnsi="Arial" w:cs="Arial"/>
                <w:sz w:val="20"/>
                <w:szCs w:val="20"/>
              </w:rPr>
              <w:t xml:space="preserve">etting up of biogas pilot units. </w:t>
            </w:r>
            <w:r w:rsidR="00227D94" w:rsidRPr="005335C3">
              <w:rPr>
                <w:rFonts w:ascii="Arial" w:hAnsi="Arial" w:cs="Arial"/>
                <w:sz w:val="20"/>
                <w:szCs w:val="20"/>
              </w:rPr>
              <w:t xml:space="preserve">Adopting </w:t>
            </w:r>
            <w:r w:rsidR="008A68AF">
              <w:rPr>
                <w:rFonts w:ascii="Arial" w:hAnsi="Arial" w:cs="Arial"/>
                <w:sz w:val="20"/>
                <w:szCs w:val="20"/>
              </w:rPr>
              <w:t>Smart</w:t>
            </w:r>
            <w:r w:rsidR="00227D94" w:rsidRPr="005335C3">
              <w:rPr>
                <w:rFonts w:ascii="Arial" w:hAnsi="Arial" w:cs="Arial"/>
                <w:sz w:val="20"/>
                <w:szCs w:val="20"/>
              </w:rPr>
              <w:t xml:space="preserve"> Agricultural Practices, inc</w:t>
            </w:r>
            <w:r w:rsidR="002006CA" w:rsidRPr="005335C3">
              <w:rPr>
                <w:rFonts w:ascii="Arial" w:hAnsi="Arial" w:cs="Arial"/>
                <w:sz w:val="20"/>
                <w:szCs w:val="20"/>
              </w:rPr>
              <w:t xml:space="preserve">luding natural farming systems </w:t>
            </w:r>
            <w:r w:rsidR="00227D94" w:rsidRPr="005335C3">
              <w:rPr>
                <w:rFonts w:ascii="Arial" w:hAnsi="Arial" w:cs="Arial"/>
                <w:sz w:val="20"/>
                <w:szCs w:val="20"/>
              </w:rPr>
              <w:t>and ag</w:t>
            </w:r>
            <w:r w:rsidR="0063666B">
              <w:rPr>
                <w:rFonts w:ascii="Arial" w:hAnsi="Arial" w:cs="Arial"/>
                <w:sz w:val="20"/>
                <w:szCs w:val="20"/>
              </w:rPr>
              <w:t>r</w:t>
            </w:r>
            <w:r w:rsidR="00227D94" w:rsidRPr="005335C3">
              <w:rPr>
                <w:rFonts w:ascii="Arial" w:hAnsi="Arial" w:cs="Arial"/>
                <w:sz w:val="20"/>
                <w:szCs w:val="20"/>
              </w:rPr>
              <w:t>o-forestry</w:t>
            </w:r>
            <w:r w:rsidR="008A68AF">
              <w:rPr>
                <w:rFonts w:ascii="Arial" w:hAnsi="Arial" w:cs="Arial"/>
                <w:sz w:val="20"/>
                <w:szCs w:val="20"/>
              </w:rPr>
              <w:t>, p</w:t>
            </w:r>
            <w:r w:rsidR="00227D94" w:rsidRPr="008A68AF">
              <w:rPr>
                <w:rFonts w:ascii="Arial" w:hAnsi="Arial" w:cs="Arial"/>
                <w:sz w:val="20"/>
                <w:szCs w:val="20"/>
              </w:rPr>
              <w:t>r</w:t>
            </w:r>
            <w:r w:rsidR="008A68AF" w:rsidRPr="008A68AF">
              <w:rPr>
                <w:rFonts w:ascii="Arial" w:hAnsi="Arial" w:cs="Arial"/>
                <w:sz w:val="20"/>
                <w:szCs w:val="20"/>
              </w:rPr>
              <w:t xml:space="preserve">omotion of efficient irrigation </w:t>
            </w:r>
            <w:r w:rsidR="00227D94" w:rsidRPr="008A68AF">
              <w:rPr>
                <w:rFonts w:ascii="Arial" w:hAnsi="Arial" w:cs="Arial"/>
                <w:sz w:val="20"/>
                <w:szCs w:val="20"/>
              </w:rPr>
              <w:t>techniques.</w:t>
            </w:r>
            <w:r w:rsidR="008A68AF">
              <w:rPr>
                <w:rFonts w:ascii="Arial" w:hAnsi="Arial" w:cs="Arial"/>
                <w:sz w:val="20"/>
                <w:szCs w:val="20"/>
              </w:rPr>
              <w:t xml:space="preserve"> (</w:t>
            </w:r>
            <w:r w:rsidR="00932163" w:rsidRPr="008A68AF">
              <w:rPr>
                <w:rFonts w:ascii="Arial" w:hAnsi="Arial" w:cs="Arial"/>
                <w:sz w:val="20"/>
                <w:szCs w:val="20"/>
              </w:rPr>
              <w:t>Strategic Plan for the Food Crop, Livestock and Forestry Sectors</w:t>
            </w:r>
            <w:r w:rsidR="008A68AF">
              <w:rPr>
                <w:rFonts w:ascii="Arial" w:hAnsi="Arial" w:cs="Arial"/>
                <w:sz w:val="20"/>
                <w:szCs w:val="20"/>
              </w:rPr>
              <w:t xml:space="preserve">, 2016- 2020 </w:t>
            </w:r>
            <w:r w:rsidR="00932163" w:rsidRPr="008A68AF">
              <w:rPr>
                <w:rFonts w:ascii="Arial" w:hAnsi="Arial" w:cs="Arial"/>
                <w:sz w:val="20"/>
                <w:szCs w:val="20"/>
              </w:rPr>
              <w:t>is under review)</w:t>
            </w:r>
            <w:r w:rsidR="008A68AF">
              <w:rPr>
                <w:rFonts w:ascii="Arial" w:hAnsi="Arial" w:cs="Arial"/>
                <w:sz w:val="20"/>
                <w:szCs w:val="20"/>
              </w:rPr>
              <w:t>.</w:t>
            </w:r>
          </w:p>
          <w:p w:rsidR="00A52405" w:rsidRPr="005335C3" w:rsidRDefault="00A52405" w:rsidP="00C5607B">
            <w:pPr>
              <w:pStyle w:val="ListParagraph"/>
              <w:shd w:val="clear" w:color="auto" w:fill="FFFFFF"/>
              <w:ind w:left="1222"/>
              <w:jc w:val="both"/>
              <w:rPr>
                <w:rFonts w:ascii="Arial" w:hAnsi="Arial" w:cs="Arial"/>
                <w:sz w:val="20"/>
                <w:szCs w:val="20"/>
              </w:rPr>
            </w:pPr>
          </w:p>
          <w:p w:rsidR="00D6782B" w:rsidRPr="00E653A0" w:rsidRDefault="00A52405" w:rsidP="00E653A0">
            <w:pPr>
              <w:pStyle w:val="ListParagraph"/>
              <w:numPr>
                <w:ilvl w:val="0"/>
                <w:numId w:val="24"/>
              </w:numPr>
              <w:shd w:val="clear" w:color="auto" w:fill="FFFFFF"/>
              <w:jc w:val="both"/>
              <w:rPr>
                <w:rFonts w:ascii="Arial" w:hAnsi="Arial" w:cs="Arial"/>
                <w:sz w:val="20"/>
                <w:szCs w:val="20"/>
              </w:rPr>
            </w:pPr>
            <w:r w:rsidRPr="005335C3">
              <w:rPr>
                <w:rFonts w:ascii="Arial" w:hAnsi="Arial" w:cs="Arial"/>
                <w:sz w:val="20"/>
                <w:szCs w:val="20"/>
              </w:rPr>
              <w:t xml:space="preserve">LULUCF: </w:t>
            </w:r>
            <w:r w:rsidR="005335C3" w:rsidRPr="005335C3">
              <w:rPr>
                <w:rFonts w:ascii="Arial" w:hAnsi="Arial" w:cs="Arial"/>
                <w:sz w:val="20"/>
                <w:szCs w:val="20"/>
              </w:rPr>
              <w:t>Massive p</w:t>
            </w:r>
            <w:r w:rsidRPr="005335C3">
              <w:rPr>
                <w:rFonts w:ascii="Arial" w:hAnsi="Arial" w:cs="Arial"/>
                <w:sz w:val="20"/>
                <w:szCs w:val="20"/>
              </w:rPr>
              <w:t>lanting of trees.</w:t>
            </w:r>
            <w:r w:rsidR="005335C3" w:rsidRPr="005335C3">
              <w:rPr>
                <w:rFonts w:ascii="Arial" w:hAnsi="Arial" w:cs="Arial"/>
                <w:sz w:val="20"/>
                <w:szCs w:val="20"/>
              </w:rPr>
              <w:t>in Mauritius and Rodrigues.</w:t>
            </w:r>
            <w:r w:rsidRPr="005335C3">
              <w:rPr>
                <w:rFonts w:ascii="Arial" w:hAnsi="Arial" w:cs="Arial"/>
                <w:sz w:val="20"/>
                <w:szCs w:val="20"/>
              </w:rPr>
              <w:t xml:space="preserve"> Restoration and plantation of native forests, (National Biodiversity Strategies and Action Plans 2017-</w:t>
            </w:r>
            <w:r w:rsidRPr="005335C3">
              <w:rPr>
                <w:rFonts w:ascii="Arial" w:hAnsi="Arial" w:cs="Arial"/>
                <w:sz w:val="20"/>
                <w:szCs w:val="20"/>
              </w:rPr>
              <w:lastRenderedPageBreak/>
              <w:t>2025)</w:t>
            </w:r>
            <w:r w:rsidR="00541DD1" w:rsidRPr="005335C3">
              <w:rPr>
                <w:rFonts w:ascii="Arial" w:hAnsi="Arial" w:cs="Arial"/>
                <w:sz w:val="20"/>
                <w:szCs w:val="20"/>
              </w:rPr>
              <w:t xml:space="preserve">. Plantation of mangroves. </w:t>
            </w:r>
          </w:p>
          <w:p w:rsidR="00A52405" w:rsidRPr="005335C3" w:rsidRDefault="0065271B" w:rsidP="0063666B">
            <w:pPr>
              <w:shd w:val="clear" w:color="auto" w:fill="FFFFFF"/>
              <w:ind w:right="57"/>
              <w:contextualSpacing/>
              <w:jc w:val="both"/>
              <w:rPr>
                <w:rFonts w:ascii="Arial" w:hAnsi="Arial" w:cs="Arial"/>
                <w:sz w:val="20"/>
                <w:szCs w:val="20"/>
                <w:lang w:val="en-GB"/>
              </w:rPr>
            </w:pPr>
            <w:r w:rsidRPr="005335C3">
              <w:rPr>
                <w:rFonts w:ascii="Arial" w:hAnsi="Arial" w:cs="Arial"/>
                <w:sz w:val="20"/>
                <w:szCs w:val="20"/>
                <w:lang w:val="en-GB"/>
              </w:rPr>
              <w:t>Compared to the 2015 INDC target of 30% GHG emissions reduction, the mitigation ambition is significantly enhanced.</w:t>
            </w:r>
          </w:p>
        </w:tc>
      </w:tr>
      <w:tr w:rsidR="003B411C" w:rsidRPr="00506BA7" w:rsidTr="00F529F7">
        <w:trPr>
          <w:trHeight w:val="274"/>
        </w:trPr>
        <w:tc>
          <w:tcPr>
            <w:tcW w:w="3858" w:type="dxa"/>
            <w:shd w:val="clear" w:color="auto" w:fill="F2F2F2"/>
            <w:vAlign w:val="center"/>
          </w:tcPr>
          <w:p w:rsidR="00030EAD" w:rsidRPr="00506BA7" w:rsidRDefault="00030EAD" w:rsidP="00815B83">
            <w:pPr>
              <w:pStyle w:val="TableParagraph"/>
              <w:numPr>
                <w:ilvl w:val="0"/>
                <w:numId w:val="2"/>
              </w:numPr>
              <w:tabs>
                <w:tab w:val="left" w:pos="517"/>
              </w:tabs>
              <w:ind w:right="57" w:firstLine="0"/>
              <w:contextualSpacing/>
              <w:rPr>
                <w:rFonts w:ascii="Arial" w:hAnsi="Arial" w:cs="Arial"/>
                <w:color w:val="000000" w:themeColor="text1"/>
                <w:sz w:val="20"/>
                <w:szCs w:val="20"/>
                <w:lang w:val="en-GB"/>
              </w:rPr>
            </w:pPr>
            <w:r w:rsidRPr="00506BA7">
              <w:rPr>
                <w:rFonts w:ascii="Arial" w:hAnsi="Arial" w:cs="Arial"/>
                <w:color w:val="000000" w:themeColor="text1"/>
                <w:sz w:val="20"/>
                <w:szCs w:val="20"/>
                <w:lang w:val="en-GB"/>
              </w:rPr>
              <w:lastRenderedPageBreak/>
              <w:t xml:space="preserve">Information on sources of data used in quantifying the reference point </w:t>
            </w:r>
          </w:p>
        </w:tc>
        <w:tc>
          <w:tcPr>
            <w:tcW w:w="6217" w:type="dxa"/>
            <w:shd w:val="clear" w:color="auto" w:fill="FFFFFF"/>
            <w:vAlign w:val="center"/>
          </w:tcPr>
          <w:p w:rsidR="00030EAD" w:rsidRPr="0063666B" w:rsidRDefault="007306B4" w:rsidP="0063666B">
            <w:pPr>
              <w:shd w:val="clear" w:color="auto" w:fill="FFFFFF"/>
              <w:ind w:right="57"/>
              <w:contextualSpacing/>
              <w:jc w:val="both"/>
              <w:rPr>
                <w:rFonts w:ascii="Arial" w:hAnsi="Arial" w:cs="Arial"/>
                <w:sz w:val="20"/>
                <w:szCs w:val="20"/>
                <w:lang w:val="en-GB"/>
              </w:rPr>
            </w:pPr>
            <w:r w:rsidRPr="0063666B">
              <w:rPr>
                <w:rFonts w:ascii="Arial" w:hAnsi="Arial" w:cs="Arial"/>
                <w:sz w:val="20"/>
                <w:szCs w:val="20"/>
                <w:lang w:val="en-GB"/>
              </w:rPr>
              <w:t xml:space="preserve">Data source for the quantified information </w:t>
            </w:r>
            <w:r w:rsidR="00121CAA" w:rsidRPr="0063666B">
              <w:rPr>
                <w:rFonts w:ascii="Arial" w:hAnsi="Arial" w:cs="Arial"/>
                <w:sz w:val="20"/>
                <w:szCs w:val="20"/>
                <w:lang w:val="en-GB"/>
              </w:rPr>
              <w:t xml:space="preserve">is the </w:t>
            </w:r>
            <w:r w:rsidR="007C151C" w:rsidRPr="0063666B">
              <w:rPr>
                <w:rFonts w:ascii="Arial" w:hAnsi="Arial" w:cs="Arial"/>
                <w:sz w:val="20"/>
                <w:szCs w:val="20"/>
                <w:lang w:val="en-GB"/>
              </w:rPr>
              <w:t>National GHG Inventory</w:t>
            </w:r>
            <w:r w:rsidR="00EB51AB" w:rsidRPr="0063666B">
              <w:rPr>
                <w:rFonts w:ascii="Arial" w:hAnsi="Arial" w:cs="Arial"/>
                <w:sz w:val="20"/>
                <w:szCs w:val="20"/>
                <w:lang w:val="en-GB"/>
              </w:rPr>
              <w:t>, covering the period 2000-2016</w:t>
            </w:r>
            <w:r w:rsidR="006F3174" w:rsidRPr="0063666B">
              <w:rPr>
                <w:rFonts w:ascii="Arial" w:hAnsi="Arial" w:cs="Arial"/>
                <w:sz w:val="20"/>
                <w:szCs w:val="20"/>
                <w:lang w:val="en-GB"/>
              </w:rPr>
              <w:t xml:space="preserve">. </w:t>
            </w:r>
            <w:r w:rsidR="00C12071" w:rsidRPr="0063666B">
              <w:rPr>
                <w:rFonts w:ascii="Arial" w:hAnsi="Arial" w:cs="Arial"/>
                <w:sz w:val="20"/>
                <w:szCs w:val="20"/>
                <w:lang w:val="en-GB"/>
              </w:rPr>
              <w:t>The methodology is based</w:t>
            </w:r>
            <w:r w:rsidR="00215974" w:rsidRPr="0063666B">
              <w:rPr>
                <w:rFonts w:ascii="Arial" w:hAnsi="Arial" w:cs="Arial"/>
                <w:sz w:val="20"/>
                <w:szCs w:val="20"/>
                <w:lang w:val="en-GB"/>
              </w:rPr>
              <w:t xml:space="preserve"> </w:t>
            </w:r>
            <w:r w:rsidR="00BA3D2F" w:rsidRPr="0063666B">
              <w:rPr>
                <w:rFonts w:ascii="Arial" w:hAnsi="Arial" w:cs="Arial"/>
                <w:sz w:val="20"/>
                <w:szCs w:val="20"/>
                <w:lang w:val="en-GB"/>
              </w:rPr>
              <w:t xml:space="preserve">on </w:t>
            </w:r>
            <w:r w:rsidR="00215974" w:rsidRPr="0063666B">
              <w:rPr>
                <w:rFonts w:ascii="Arial" w:hAnsi="Arial" w:cs="Arial"/>
                <w:sz w:val="20"/>
                <w:szCs w:val="20"/>
                <w:lang w:val="en-GB"/>
              </w:rPr>
              <w:t>the 2006 IPCC Guidelines for National Greenhouse Gas Inventories</w:t>
            </w:r>
            <w:r w:rsidR="00C12071" w:rsidRPr="0063666B">
              <w:rPr>
                <w:rFonts w:ascii="Arial" w:hAnsi="Arial" w:cs="Arial"/>
                <w:sz w:val="20"/>
                <w:szCs w:val="20"/>
                <w:lang w:val="en-GB"/>
              </w:rPr>
              <w:t>.</w:t>
            </w:r>
            <w:r w:rsidR="003D11B1" w:rsidRPr="0063666B">
              <w:rPr>
                <w:rFonts w:ascii="Arial" w:hAnsi="Arial" w:cs="Arial"/>
                <w:sz w:val="20"/>
                <w:szCs w:val="20"/>
                <w:lang w:val="en-GB"/>
              </w:rPr>
              <w:t xml:space="preserve"> GHG emissions and removals </w:t>
            </w:r>
            <w:r w:rsidR="00C559EE" w:rsidRPr="0063666B">
              <w:rPr>
                <w:rFonts w:ascii="Arial" w:hAnsi="Arial" w:cs="Arial"/>
                <w:sz w:val="20"/>
                <w:szCs w:val="20"/>
                <w:lang w:val="en-GB"/>
              </w:rPr>
              <w:t xml:space="preserve">were computed by </w:t>
            </w:r>
            <w:r w:rsidR="001C0A9E" w:rsidRPr="0063666B">
              <w:rPr>
                <w:rFonts w:ascii="Arial" w:hAnsi="Arial" w:cs="Arial"/>
                <w:sz w:val="20"/>
                <w:szCs w:val="20"/>
                <w:lang w:val="en-GB"/>
              </w:rPr>
              <w:t>applying the IPCC inventory software.</w:t>
            </w:r>
            <w:r w:rsidR="00BD6FC8" w:rsidRPr="0063666B">
              <w:rPr>
                <w:rFonts w:ascii="Arial" w:hAnsi="Arial" w:cs="Arial"/>
                <w:sz w:val="20"/>
                <w:szCs w:val="20"/>
                <w:lang w:val="en-GB"/>
              </w:rPr>
              <w:t xml:space="preserve"> </w:t>
            </w:r>
            <w:r w:rsidR="001C0A9E" w:rsidRPr="0063666B">
              <w:rPr>
                <w:rFonts w:ascii="Arial" w:hAnsi="Arial" w:cs="Arial"/>
                <w:sz w:val="20"/>
                <w:szCs w:val="20"/>
                <w:lang w:val="en-GB"/>
              </w:rPr>
              <w:t>A combination of Tier 1 and Tier 2 approaches was used</w:t>
            </w:r>
            <w:r w:rsidR="00EB51AB" w:rsidRPr="0063666B">
              <w:rPr>
                <w:rFonts w:ascii="Arial" w:hAnsi="Arial" w:cs="Arial"/>
                <w:sz w:val="20"/>
                <w:szCs w:val="20"/>
                <w:lang w:val="en-GB"/>
              </w:rPr>
              <w:t>.</w:t>
            </w:r>
          </w:p>
        </w:tc>
      </w:tr>
      <w:tr w:rsidR="00815B83" w:rsidRPr="00506BA7" w:rsidTr="0039207A">
        <w:trPr>
          <w:trHeight w:val="745"/>
        </w:trPr>
        <w:tc>
          <w:tcPr>
            <w:tcW w:w="3858" w:type="dxa"/>
            <w:shd w:val="clear" w:color="auto" w:fill="F2F2F2"/>
          </w:tcPr>
          <w:p w:rsidR="00815B83" w:rsidRPr="00506BA7" w:rsidRDefault="00815B83" w:rsidP="00815B83">
            <w:pPr>
              <w:pStyle w:val="TableParagraph"/>
              <w:numPr>
                <w:ilvl w:val="0"/>
                <w:numId w:val="25"/>
              </w:numPr>
              <w:tabs>
                <w:tab w:val="left" w:pos="517"/>
              </w:tabs>
              <w:ind w:right="57"/>
              <w:contextualSpacing/>
              <w:jc w:val="both"/>
              <w:rPr>
                <w:rFonts w:ascii="Arial" w:hAnsi="Arial" w:cs="Arial"/>
                <w:color w:val="000000" w:themeColor="text1"/>
                <w:sz w:val="20"/>
                <w:szCs w:val="20"/>
                <w:lang w:val="en-GB"/>
              </w:rPr>
            </w:pPr>
            <w:r>
              <w:rPr>
                <w:rFonts w:ascii="Arial" w:hAnsi="Arial" w:cs="Arial"/>
                <w:color w:val="000000" w:themeColor="text1"/>
                <w:sz w:val="20"/>
                <w:szCs w:val="20"/>
                <w:lang w:val="en-GB"/>
              </w:rPr>
              <w:t xml:space="preserve">(f) </w:t>
            </w:r>
            <w:r w:rsidRPr="00506BA7">
              <w:rPr>
                <w:rFonts w:ascii="Arial" w:hAnsi="Arial" w:cs="Arial"/>
                <w:color w:val="000000" w:themeColor="text1"/>
                <w:sz w:val="20"/>
                <w:szCs w:val="20"/>
                <w:lang w:val="en-GB"/>
              </w:rPr>
              <w:t>Information on the circumstances under which the Party may update the values of the reference indicators:</w:t>
            </w:r>
          </w:p>
        </w:tc>
        <w:tc>
          <w:tcPr>
            <w:tcW w:w="6217" w:type="dxa"/>
            <w:shd w:val="clear" w:color="auto" w:fill="FFFFFF"/>
          </w:tcPr>
          <w:p w:rsidR="00815B83" w:rsidRPr="0063666B" w:rsidRDefault="00815B83" w:rsidP="0063666B">
            <w:pPr>
              <w:shd w:val="clear" w:color="auto" w:fill="FFFFFF"/>
              <w:ind w:right="57"/>
              <w:contextualSpacing/>
              <w:jc w:val="both"/>
              <w:rPr>
                <w:rFonts w:ascii="Arial" w:hAnsi="Arial" w:cs="Arial"/>
                <w:sz w:val="20"/>
                <w:szCs w:val="20"/>
                <w:lang w:val="en-GB"/>
              </w:rPr>
            </w:pPr>
            <w:r w:rsidRPr="0063666B">
              <w:rPr>
                <w:rFonts w:ascii="Arial" w:hAnsi="Arial" w:cs="Arial"/>
                <w:sz w:val="20"/>
                <w:szCs w:val="20"/>
                <w:lang w:val="en-GB"/>
              </w:rPr>
              <w:t>Values of the reference indicators (base year, reference period, and reference level) may be subject to recalculations and technical corrections, as prescribed in decision 18/CMA.1. Information on updates will be provided in future reporting documents to the UNFCCC and the Paris Agreement.</w:t>
            </w:r>
          </w:p>
        </w:tc>
      </w:tr>
      <w:tr w:rsidR="003B411C" w:rsidRPr="00506BA7" w:rsidTr="00CF2D4C">
        <w:trPr>
          <w:trHeight w:val="745"/>
        </w:trPr>
        <w:tc>
          <w:tcPr>
            <w:tcW w:w="3858" w:type="dxa"/>
            <w:shd w:val="clear" w:color="auto" w:fill="F2F2F2"/>
          </w:tcPr>
          <w:p w:rsidR="00030EAD" w:rsidRPr="00506BA7" w:rsidRDefault="00815B83" w:rsidP="00815B83">
            <w:pPr>
              <w:pStyle w:val="TableParagraph"/>
              <w:tabs>
                <w:tab w:val="left" w:pos="517"/>
              </w:tabs>
              <w:ind w:left="117" w:right="57"/>
              <w:contextualSpacing/>
              <w:jc w:val="both"/>
              <w:rPr>
                <w:rFonts w:ascii="Arial" w:hAnsi="Arial" w:cs="Arial"/>
                <w:color w:val="000000" w:themeColor="text1"/>
                <w:sz w:val="20"/>
                <w:szCs w:val="20"/>
                <w:lang w:val="en-GB"/>
              </w:rPr>
            </w:pPr>
            <w:r w:rsidRPr="00506BA7">
              <w:rPr>
                <w:rFonts w:ascii="Arial" w:hAnsi="Arial" w:cs="Arial"/>
                <w:color w:val="000000" w:themeColor="text1"/>
                <w:sz w:val="20"/>
                <w:szCs w:val="20"/>
                <w:lang w:val="en-GB"/>
              </w:rPr>
              <w:t>Impacts of the COVID-19 pandemic on the GDP and energy consumption/CO</w:t>
            </w:r>
            <w:r w:rsidRPr="00506BA7">
              <w:rPr>
                <w:rFonts w:ascii="Arial" w:hAnsi="Arial" w:cs="Arial"/>
                <w:color w:val="000000" w:themeColor="text1"/>
                <w:sz w:val="20"/>
                <w:szCs w:val="20"/>
                <w:vertAlign w:val="subscript"/>
                <w:lang w:val="en-GB"/>
              </w:rPr>
              <w:t>2</w:t>
            </w:r>
            <w:r w:rsidRPr="00506BA7">
              <w:rPr>
                <w:rFonts w:ascii="Arial" w:hAnsi="Arial" w:cs="Arial"/>
                <w:color w:val="000000" w:themeColor="text1"/>
                <w:sz w:val="20"/>
                <w:szCs w:val="20"/>
                <w:lang w:val="en-GB"/>
              </w:rPr>
              <w:t xml:space="preserve"> emissions</w:t>
            </w:r>
          </w:p>
        </w:tc>
        <w:tc>
          <w:tcPr>
            <w:tcW w:w="6217" w:type="dxa"/>
            <w:shd w:val="clear" w:color="auto" w:fill="FFFFFF"/>
          </w:tcPr>
          <w:p w:rsidR="00815B83" w:rsidRPr="0063666B" w:rsidRDefault="00815B83" w:rsidP="0063666B">
            <w:pPr>
              <w:shd w:val="clear" w:color="auto" w:fill="FFFFFF"/>
              <w:ind w:right="57"/>
              <w:contextualSpacing/>
              <w:jc w:val="both"/>
              <w:rPr>
                <w:rFonts w:ascii="Arial" w:hAnsi="Arial" w:cs="Arial"/>
                <w:sz w:val="20"/>
                <w:szCs w:val="20"/>
                <w:lang w:val="en-GB"/>
              </w:rPr>
            </w:pPr>
            <w:r w:rsidRPr="0063666B">
              <w:rPr>
                <w:rFonts w:ascii="Arial" w:hAnsi="Arial" w:cs="Arial"/>
                <w:sz w:val="20"/>
                <w:szCs w:val="20"/>
                <w:lang w:val="en-GB"/>
              </w:rPr>
              <w:t>The COVID-19 pandemic is causing disruption of unprecedented dimension in economic activities in Mauritius like in many other countries in the world. The impact of COVID-19 is being felt in a number of sectors and the hardest hit are tourism and exports industries. The Government of Mauritius has already implemented a number of policies by increasing resources for the vulnerable groups and supporting businesses’ access to finance. It is expected that the economy will contract by 5.4% in fiscal year 2020-2021 but will return to the positive territory with an expected growth rate of 4.5% in 2021-2022 and 5% in 2022-2023.</w:t>
            </w:r>
          </w:p>
          <w:p w:rsidR="00815B83" w:rsidRPr="0063666B" w:rsidRDefault="00815B83" w:rsidP="0063666B">
            <w:pPr>
              <w:shd w:val="clear" w:color="auto" w:fill="FFFFFF"/>
              <w:ind w:right="57"/>
              <w:contextualSpacing/>
              <w:jc w:val="both"/>
              <w:rPr>
                <w:rFonts w:ascii="Arial" w:hAnsi="Arial" w:cs="Arial"/>
                <w:sz w:val="20"/>
                <w:szCs w:val="20"/>
                <w:lang w:val="en-GB"/>
              </w:rPr>
            </w:pPr>
          </w:p>
          <w:p w:rsidR="00030EAD" w:rsidRPr="0063666B" w:rsidRDefault="00815B83" w:rsidP="0063666B">
            <w:pPr>
              <w:pStyle w:val="TableParagraph"/>
              <w:shd w:val="clear" w:color="auto" w:fill="FFFFFF"/>
              <w:ind w:left="0" w:right="57"/>
              <w:contextualSpacing/>
              <w:jc w:val="both"/>
              <w:rPr>
                <w:rFonts w:ascii="Arial" w:hAnsi="Arial" w:cs="Arial"/>
                <w:sz w:val="20"/>
                <w:szCs w:val="20"/>
                <w:lang w:val="en-GB"/>
              </w:rPr>
            </w:pPr>
            <w:r w:rsidRPr="0063666B">
              <w:rPr>
                <w:rFonts w:ascii="Arial" w:hAnsi="Arial" w:cs="Arial"/>
                <w:sz w:val="20"/>
                <w:szCs w:val="20"/>
                <w:lang w:val="en-GB"/>
              </w:rPr>
              <w:t>For the fiscal years 2020/21 - 2022/23, 6% of the total public investments will be dedicated to environmental protection</w:t>
            </w:r>
            <w:r w:rsidR="00EB51AB" w:rsidRPr="0063666B">
              <w:rPr>
                <w:rFonts w:ascii="Arial" w:hAnsi="Arial" w:cs="Arial"/>
                <w:sz w:val="20"/>
                <w:szCs w:val="20"/>
                <w:lang w:val="en-GB"/>
              </w:rPr>
              <w:t>.</w:t>
            </w:r>
          </w:p>
        </w:tc>
      </w:tr>
      <w:bookmarkEnd w:id="3"/>
    </w:tbl>
    <w:p w:rsidR="00777C3C" w:rsidRPr="000272D9" w:rsidRDefault="00777C3C" w:rsidP="009A097C">
      <w:pPr>
        <w:ind w:right="57"/>
        <w:contextualSpacing/>
        <w:jc w:val="both"/>
        <w:rPr>
          <w:rFonts w:ascii="Arial" w:hAnsi="Arial" w:cs="Arial"/>
          <w:color w:val="000000" w:themeColor="text1"/>
          <w:sz w:val="20"/>
          <w:szCs w:val="20"/>
          <w:lang w:val="en-GB"/>
        </w:rPr>
        <w:sectPr w:rsidR="00777C3C" w:rsidRPr="000272D9" w:rsidSect="001F5DA1">
          <w:headerReference w:type="even" r:id="rId11"/>
          <w:headerReference w:type="default" r:id="rId12"/>
          <w:headerReference w:type="first" r:id="rId13"/>
          <w:pgSz w:w="11910" w:h="16840"/>
          <w:pgMar w:top="1338" w:right="1100" w:bottom="1321" w:left="1123" w:header="0" w:footer="920" w:gutter="0"/>
          <w:pgNumType w:start="5"/>
          <w:cols w:space="720"/>
        </w:sectPr>
      </w:pPr>
    </w:p>
    <w:p w:rsidR="00224E60" w:rsidRPr="000272D9" w:rsidRDefault="00224E60" w:rsidP="009A097C">
      <w:pPr>
        <w:pStyle w:val="BodyText"/>
        <w:ind w:right="57"/>
        <w:contextualSpacing/>
        <w:jc w:val="both"/>
        <w:rPr>
          <w:rFonts w:ascii="Arial" w:hAnsi="Arial" w:cs="Arial"/>
          <w:color w:val="000000" w:themeColor="text1"/>
          <w:sz w:val="20"/>
          <w:szCs w:val="20"/>
          <w:lang w:val="en-GB"/>
        </w:rPr>
      </w:pPr>
    </w:p>
    <w:tbl>
      <w:tblPr>
        <w:tblW w:w="9515"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46"/>
        <w:gridCol w:w="7"/>
        <w:gridCol w:w="1701"/>
        <w:gridCol w:w="4961"/>
      </w:tblGrid>
      <w:tr w:rsidR="003B411C" w:rsidRPr="000272D9" w:rsidTr="006034A2">
        <w:trPr>
          <w:trHeight w:val="698"/>
        </w:trPr>
        <w:tc>
          <w:tcPr>
            <w:tcW w:w="9515" w:type="dxa"/>
            <w:gridSpan w:val="4"/>
            <w:shd w:val="clear" w:color="auto" w:fill="D0CECE"/>
            <w:vAlign w:val="center"/>
          </w:tcPr>
          <w:p w:rsidR="00224E60" w:rsidRPr="000272D9" w:rsidRDefault="00B72315" w:rsidP="00620CDE">
            <w:pPr>
              <w:pStyle w:val="TableParagraph"/>
              <w:ind w:right="57"/>
              <w:contextualSpacing/>
              <w:rPr>
                <w:rFonts w:ascii="Arial" w:hAnsi="Arial" w:cs="Arial"/>
                <w:b/>
                <w:color w:val="000000" w:themeColor="text1"/>
                <w:sz w:val="20"/>
                <w:szCs w:val="20"/>
                <w:lang w:val="en-GB"/>
              </w:rPr>
            </w:pPr>
            <w:r w:rsidRPr="000272D9">
              <w:rPr>
                <w:rFonts w:ascii="Arial" w:hAnsi="Arial" w:cs="Arial"/>
                <w:b/>
                <w:color w:val="000000" w:themeColor="text1"/>
                <w:sz w:val="20"/>
                <w:szCs w:val="20"/>
                <w:lang w:val="en-GB"/>
              </w:rPr>
              <w:t>2. Time frames and/or periods for implementation</w:t>
            </w:r>
          </w:p>
        </w:tc>
      </w:tr>
      <w:tr w:rsidR="003B411C" w:rsidRPr="000272D9" w:rsidTr="006034A2">
        <w:trPr>
          <w:trHeight w:val="645"/>
        </w:trPr>
        <w:tc>
          <w:tcPr>
            <w:tcW w:w="2853" w:type="dxa"/>
            <w:gridSpan w:val="2"/>
            <w:shd w:val="clear" w:color="auto" w:fill="E7E6E6"/>
            <w:vAlign w:val="center"/>
          </w:tcPr>
          <w:p w:rsidR="00224E60" w:rsidRPr="000272D9" w:rsidRDefault="00B72315" w:rsidP="00272E73">
            <w:pPr>
              <w:pStyle w:val="TableParagraph"/>
              <w:numPr>
                <w:ilvl w:val="0"/>
                <w:numId w:val="3"/>
              </w:numPr>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Time frame and period of</w:t>
            </w:r>
          </w:p>
          <w:p w:rsidR="00224E60" w:rsidRPr="000272D9" w:rsidRDefault="00B72315" w:rsidP="00966A7C">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implementation:</w:t>
            </w:r>
          </w:p>
        </w:tc>
        <w:tc>
          <w:tcPr>
            <w:tcW w:w="6662" w:type="dxa"/>
            <w:gridSpan w:val="2"/>
            <w:shd w:val="clear" w:color="auto" w:fill="auto"/>
            <w:vAlign w:val="center"/>
          </w:tcPr>
          <w:p w:rsidR="00224E60" w:rsidRPr="000272D9" w:rsidRDefault="00815B83" w:rsidP="000029E8">
            <w:pPr>
              <w:pStyle w:val="TableParagraph"/>
              <w:ind w:right="57"/>
              <w:contextualSpacing/>
              <w:rPr>
                <w:rFonts w:ascii="Arial" w:hAnsi="Arial" w:cs="Arial"/>
                <w:color w:val="000000" w:themeColor="text1"/>
                <w:sz w:val="20"/>
                <w:szCs w:val="20"/>
                <w:lang w:val="en-GB"/>
              </w:rPr>
            </w:pPr>
            <w:r>
              <w:rPr>
                <w:rFonts w:ascii="Arial" w:hAnsi="Arial" w:cs="Arial"/>
                <w:color w:val="000000" w:themeColor="text1"/>
                <w:sz w:val="20"/>
                <w:szCs w:val="20"/>
                <w:lang w:val="en-GB"/>
              </w:rPr>
              <w:t xml:space="preserve">01 January </w:t>
            </w:r>
            <w:r w:rsidR="00966A7C" w:rsidRPr="000272D9">
              <w:rPr>
                <w:rFonts w:ascii="Arial" w:hAnsi="Arial" w:cs="Arial"/>
                <w:color w:val="000000" w:themeColor="text1"/>
                <w:sz w:val="20"/>
                <w:szCs w:val="20"/>
                <w:lang w:val="en-GB"/>
              </w:rPr>
              <w:t>2021</w:t>
            </w:r>
            <w:r>
              <w:rPr>
                <w:rFonts w:ascii="Arial" w:hAnsi="Arial" w:cs="Arial"/>
                <w:color w:val="000000" w:themeColor="text1"/>
                <w:sz w:val="20"/>
                <w:szCs w:val="20"/>
                <w:lang w:val="en-GB"/>
              </w:rPr>
              <w:t xml:space="preserve"> </w:t>
            </w:r>
            <w:r w:rsidR="00966A7C" w:rsidRPr="000272D9">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 31 December </w:t>
            </w:r>
            <w:r w:rsidR="00966A7C" w:rsidRPr="000272D9">
              <w:rPr>
                <w:rFonts w:ascii="Arial" w:hAnsi="Arial" w:cs="Arial"/>
                <w:color w:val="000000" w:themeColor="text1"/>
                <w:sz w:val="20"/>
                <w:szCs w:val="20"/>
                <w:lang w:val="en-GB"/>
              </w:rPr>
              <w:t>2030</w:t>
            </w:r>
          </w:p>
        </w:tc>
      </w:tr>
      <w:tr w:rsidR="003B411C" w:rsidRPr="000272D9" w:rsidTr="006034A2">
        <w:trPr>
          <w:trHeight w:val="669"/>
        </w:trPr>
        <w:tc>
          <w:tcPr>
            <w:tcW w:w="2853" w:type="dxa"/>
            <w:gridSpan w:val="2"/>
            <w:shd w:val="clear" w:color="auto" w:fill="E7E6E6"/>
            <w:vAlign w:val="center"/>
          </w:tcPr>
          <w:p w:rsidR="00224E60" w:rsidRPr="000272D9" w:rsidRDefault="00B72315" w:rsidP="00966A7C">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(b) Whether it is a single-year or multi-year target, as applicable:</w:t>
            </w:r>
          </w:p>
        </w:tc>
        <w:tc>
          <w:tcPr>
            <w:tcW w:w="6662" w:type="dxa"/>
            <w:gridSpan w:val="2"/>
            <w:shd w:val="clear" w:color="auto" w:fill="auto"/>
            <w:vAlign w:val="center"/>
          </w:tcPr>
          <w:p w:rsidR="00224E60" w:rsidRPr="000272D9" w:rsidRDefault="00B72315" w:rsidP="00966A7C">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Single-year targe</w:t>
            </w:r>
            <w:r w:rsidR="00966A7C" w:rsidRPr="000272D9">
              <w:rPr>
                <w:rFonts w:ascii="Arial" w:hAnsi="Arial" w:cs="Arial"/>
                <w:color w:val="000000" w:themeColor="text1"/>
                <w:sz w:val="20"/>
                <w:szCs w:val="20"/>
                <w:lang w:val="en-GB"/>
              </w:rPr>
              <w:t>t, 2030</w:t>
            </w:r>
          </w:p>
        </w:tc>
      </w:tr>
      <w:tr w:rsidR="003B411C" w:rsidRPr="000272D9" w:rsidTr="006034A2">
        <w:trPr>
          <w:trHeight w:val="661"/>
        </w:trPr>
        <w:tc>
          <w:tcPr>
            <w:tcW w:w="9515" w:type="dxa"/>
            <w:gridSpan w:val="4"/>
            <w:shd w:val="clear" w:color="auto" w:fill="D0CECE"/>
            <w:vAlign w:val="center"/>
          </w:tcPr>
          <w:p w:rsidR="00224E60" w:rsidRPr="000272D9" w:rsidRDefault="00B72315" w:rsidP="00966A7C">
            <w:pPr>
              <w:pStyle w:val="TableParagraph"/>
              <w:ind w:right="57"/>
              <w:contextualSpacing/>
              <w:rPr>
                <w:rFonts w:ascii="Arial" w:hAnsi="Arial" w:cs="Arial"/>
                <w:b/>
                <w:color w:val="000000" w:themeColor="text1"/>
                <w:sz w:val="20"/>
                <w:szCs w:val="20"/>
                <w:lang w:val="en-GB"/>
              </w:rPr>
            </w:pPr>
            <w:r w:rsidRPr="000272D9">
              <w:rPr>
                <w:rFonts w:ascii="Arial" w:hAnsi="Arial" w:cs="Arial"/>
                <w:b/>
                <w:color w:val="000000" w:themeColor="text1"/>
                <w:sz w:val="20"/>
                <w:szCs w:val="20"/>
                <w:lang w:val="en-GB"/>
              </w:rPr>
              <w:t>3. Scope and Coverage</w:t>
            </w:r>
          </w:p>
        </w:tc>
      </w:tr>
      <w:tr w:rsidR="003B411C" w:rsidRPr="000272D9" w:rsidTr="00CC1BAF">
        <w:trPr>
          <w:trHeight w:val="432"/>
        </w:trPr>
        <w:tc>
          <w:tcPr>
            <w:tcW w:w="2853" w:type="dxa"/>
            <w:gridSpan w:val="2"/>
            <w:shd w:val="clear" w:color="auto" w:fill="E7E6E6"/>
            <w:vAlign w:val="center"/>
          </w:tcPr>
          <w:p w:rsidR="00224E60" w:rsidRPr="000272D9" w:rsidRDefault="00B72315" w:rsidP="00CC1BAF">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(a) General description of the target:</w:t>
            </w:r>
          </w:p>
        </w:tc>
        <w:tc>
          <w:tcPr>
            <w:tcW w:w="6662" w:type="dxa"/>
            <w:gridSpan w:val="2"/>
            <w:shd w:val="clear" w:color="auto" w:fill="auto"/>
            <w:vAlign w:val="center"/>
          </w:tcPr>
          <w:p w:rsidR="000C1112" w:rsidRPr="00DD09CC" w:rsidRDefault="004A060B" w:rsidP="00DD09CC">
            <w:pPr>
              <w:shd w:val="clear" w:color="auto" w:fill="FFFFFF"/>
              <w:ind w:left="146" w:right="57"/>
              <w:contextualSpacing/>
              <w:rPr>
                <w:rFonts w:ascii="Arial" w:hAnsi="Arial" w:cs="Arial"/>
                <w:color w:val="000000" w:themeColor="text1"/>
                <w:sz w:val="20"/>
                <w:szCs w:val="20"/>
              </w:rPr>
            </w:pPr>
            <w:r w:rsidRPr="000272D9">
              <w:rPr>
                <w:rFonts w:ascii="Arial" w:hAnsi="Arial" w:cs="Arial"/>
                <w:color w:val="000000" w:themeColor="text1"/>
                <w:sz w:val="20"/>
                <w:szCs w:val="20"/>
                <w:lang w:val="en-GB"/>
              </w:rPr>
              <w:t>Absolute economy-wide emission</w:t>
            </w:r>
            <w:r w:rsidR="00C97FD5" w:rsidRPr="000272D9">
              <w:rPr>
                <w:rFonts w:ascii="Arial" w:hAnsi="Arial" w:cs="Arial"/>
                <w:color w:val="000000" w:themeColor="text1"/>
                <w:sz w:val="20"/>
                <w:szCs w:val="20"/>
                <w:lang w:val="en-GB"/>
              </w:rPr>
              <w:t>s</w:t>
            </w:r>
            <w:r w:rsidRPr="000272D9">
              <w:rPr>
                <w:rFonts w:ascii="Arial" w:hAnsi="Arial" w:cs="Arial"/>
                <w:color w:val="000000" w:themeColor="text1"/>
                <w:sz w:val="20"/>
                <w:szCs w:val="20"/>
                <w:lang w:val="en-GB"/>
              </w:rPr>
              <w:t xml:space="preserve"> reduction </w:t>
            </w:r>
            <w:r w:rsidR="00967770" w:rsidRPr="000272D9">
              <w:rPr>
                <w:rFonts w:ascii="Arial" w:hAnsi="Arial" w:cs="Arial"/>
                <w:color w:val="000000" w:themeColor="text1"/>
                <w:sz w:val="20"/>
                <w:szCs w:val="20"/>
                <w:lang w:val="en-GB"/>
              </w:rPr>
              <w:t xml:space="preserve">target compared with </w:t>
            </w:r>
            <w:r w:rsidR="00D7204D" w:rsidRPr="000272D9">
              <w:rPr>
                <w:rFonts w:ascii="Arial" w:hAnsi="Arial" w:cs="Arial"/>
                <w:color w:val="000000" w:themeColor="text1"/>
                <w:sz w:val="20"/>
                <w:szCs w:val="20"/>
                <w:lang w:val="en-GB"/>
              </w:rPr>
              <w:t xml:space="preserve">a </w:t>
            </w:r>
            <w:r w:rsidR="00EB51AB">
              <w:rPr>
                <w:rFonts w:ascii="Arial" w:hAnsi="Arial" w:cs="Arial"/>
                <w:color w:val="000000" w:themeColor="text1"/>
                <w:sz w:val="20"/>
                <w:szCs w:val="20"/>
                <w:lang w:val="en-GB"/>
              </w:rPr>
              <w:t>BAU scenario by 2030.</w:t>
            </w:r>
          </w:p>
        </w:tc>
      </w:tr>
      <w:tr w:rsidR="003B411C" w:rsidRPr="000272D9" w:rsidTr="00CC1BAF">
        <w:trPr>
          <w:trHeight w:val="3542"/>
        </w:trPr>
        <w:tc>
          <w:tcPr>
            <w:tcW w:w="2853" w:type="dxa"/>
            <w:gridSpan w:val="2"/>
            <w:shd w:val="clear" w:color="auto" w:fill="E7E6E6"/>
            <w:vAlign w:val="center"/>
          </w:tcPr>
          <w:p w:rsidR="00224E60" w:rsidRPr="000272D9" w:rsidRDefault="00B72315" w:rsidP="00CC1BAF">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(b) Sectors, gases, categories and pools covered by the nationally determined contribution, including, as applicable, consistent with Intergovernmental Panel on Climate Change (IPCC) guidelines;</w:t>
            </w:r>
          </w:p>
        </w:tc>
        <w:tc>
          <w:tcPr>
            <w:tcW w:w="6662" w:type="dxa"/>
            <w:gridSpan w:val="2"/>
            <w:shd w:val="clear" w:color="auto" w:fill="auto"/>
            <w:vAlign w:val="center"/>
          </w:tcPr>
          <w:p w:rsidR="00CE0539" w:rsidRPr="000272D9" w:rsidRDefault="00CE0539" w:rsidP="00CC1BAF">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Sectors covered:</w:t>
            </w:r>
          </w:p>
          <w:p w:rsidR="00CE0539" w:rsidRPr="000272D9" w:rsidRDefault="00CE0539" w:rsidP="00CC1BAF">
            <w:pPr>
              <w:pStyle w:val="TableParagraph"/>
              <w:numPr>
                <w:ilvl w:val="0"/>
                <w:numId w:val="6"/>
              </w:numPr>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Energy</w:t>
            </w:r>
            <w:r w:rsidR="00134D97">
              <w:rPr>
                <w:rFonts w:ascii="Arial" w:hAnsi="Arial" w:cs="Arial"/>
                <w:color w:val="000000" w:themeColor="text1"/>
                <w:sz w:val="20"/>
                <w:szCs w:val="20"/>
                <w:lang w:val="en-GB"/>
              </w:rPr>
              <w:t xml:space="preserve"> excluding Transport</w:t>
            </w:r>
          </w:p>
          <w:p w:rsidR="00CE0539" w:rsidRPr="000272D9" w:rsidRDefault="003145C9" w:rsidP="00CC1BAF">
            <w:pPr>
              <w:pStyle w:val="TableParagraph"/>
              <w:numPr>
                <w:ilvl w:val="0"/>
                <w:numId w:val="6"/>
              </w:numPr>
              <w:ind w:right="57"/>
              <w:contextualSpacing/>
              <w:rPr>
                <w:rFonts w:ascii="Arial" w:hAnsi="Arial" w:cs="Arial"/>
                <w:color w:val="000000" w:themeColor="text1"/>
                <w:sz w:val="20"/>
                <w:szCs w:val="20"/>
                <w:lang w:val="fr-FR"/>
              </w:rPr>
            </w:pPr>
            <w:r w:rsidRPr="000272D9">
              <w:rPr>
                <w:rFonts w:ascii="Arial" w:hAnsi="Arial" w:cs="Arial"/>
                <w:color w:val="000000" w:themeColor="text1"/>
                <w:sz w:val="20"/>
                <w:szCs w:val="20"/>
                <w:lang w:val="fr-FR"/>
              </w:rPr>
              <w:t>Transport</w:t>
            </w:r>
          </w:p>
          <w:p w:rsidR="003145C9" w:rsidRPr="000272D9" w:rsidRDefault="003145C9" w:rsidP="00CC1BAF">
            <w:pPr>
              <w:pStyle w:val="TableParagraph"/>
              <w:numPr>
                <w:ilvl w:val="0"/>
                <w:numId w:val="6"/>
              </w:numPr>
              <w:ind w:right="57"/>
              <w:contextualSpacing/>
              <w:rPr>
                <w:rFonts w:ascii="Arial" w:hAnsi="Arial" w:cs="Arial"/>
                <w:color w:val="000000" w:themeColor="text1"/>
                <w:sz w:val="20"/>
                <w:szCs w:val="20"/>
                <w:lang w:val="fr-FR"/>
              </w:rPr>
            </w:pPr>
            <w:proofErr w:type="spellStart"/>
            <w:r w:rsidRPr="000272D9">
              <w:rPr>
                <w:rFonts w:ascii="Arial" w:hAnsi="Arial" w:cs="Arial"/>
                <w:color w:val="000000" w:themeColor="text1"/>
                <w:sz w:val="20"/>
                <w:szCs w:val="20"/>
                <w:lang w:val="fr-FR"/>
              </w:rPr>
              <w:t>Waste</w:t>
            </w:r>
            <w:proofErr w:type="spellEnd"/>
          </w:p>
          <w:p w:rsidR="003145C9" w:rsidRPr="00D556DF" w:rsidRDefault="00815B83" w:rsidP="00CC1BAF">
            <w:pPr>
              <w:pStyle w:val="TableParagraph"/>
              <w:numPr>
                <w:ilvl w:val="0"/>
                <w:numId w:val="6"/>
              </w:numPr>
              <w:ind w:right="57"/>
              <w:contextualSpacing/>
              <w:rPr>
                <w:rFonts w:ascii="Arial" w:hAnsi="Arial" w:cs="Arial"/>
                <w:color w:val="000000" w:themeColor="text1"/>
                <w:sz w:val="20"/>
                <w:szCs w:val="20"/>
              </w:rPr>
            </w:pPr>
            <w:r w:rsidRPr="00D556DF">
              <w:rPr>
                <w:rFonts w:ascii="Arial" w:hAnsi="Arial" w:cs="Arial"/>
                <w:color w:val="000000" w:themeColor="text1"/>
                <w:sz w:val="20"/>
                <w:szCs w:val="20"/>
              </w:rPr>
              <w:t xml:space="preserve">Industrial </w:t>
            </w:r>
            <w:r w:rsidR="00CB6424">
              <w:rPr>
                <w:rFonts w:ascii="Arial" w:hAnsi="Arial" w:cs="Arial"/>
                <w:color w:val="000000" w:themeColor="text1"/>
                <w:sz w:val="20"/>
                <w:szCs w:val="20"/>
              </w:rPr>
              <w:t>P</w:t>
            </w:r>
            <w:r w:rsidRPr="00D556DF">
              <w:rPr>
                <w:rFonts w:ascii="Arial" w:hAnsi="Arial" w:cs="Arial"/>
                <w:color w:val="000000" w:themeColor="text1"/>
                <w:sz w:val="20"/>
                <w:szCs w:val="20"/>
              </w:rPr>
              <w:t xml:space="preserve">rocesses and </w:t>
            </w:r>
            <w:r w:rsidR="00CB6424">
              <w:rPr>
                <w:rFonts w:ascii="Arial" w:hAnsi="Arial" w:cs="Arial"/>
                <w:color w:val="000000" w:themeColor="text1"/>
                <w:sz w:val="20"/>
                <w:szCs w:val="20"/>
              </w:rPr>
              <w:t>P</w:t>
            </w:r>
            <w:r w:rsidRPr="00D556DF">
              <w:rPr>
                <w:rFonts w:ascii="Arial" w:hAnsi="Arial" w:cs="Arial"/>
                <w:color w:val="000000" w:themeColor="text1"/>
                <w:sz w:val="20"/>
                <w:szCs w:val="20"/>
              </w:rPr>
              <w:t xml:space="preserve">roduct </w:t>
            </w:r>
            <w:r w:rsidR="00CB6424">
              <w:rPr>
                <w:rFonts w:ascii="Arial" w:hAnsi="Arial" w:cs="Arial"/>
                <w:color w:val="000000" w:themeColor="text1"/>
                <w:sz w:val="20"/>
                <w:szCs w:val="20"/>
              </w:rPr>
              <w:t>U</w:t>
            </w:r>
            <w:r w:rsidRPr="00D556DF">
              <w:rPr>
                <w:rFonts w:ascii="Arial" w:hAnsi="Arial" w:cs="Arial"/>
                <w:color w:val="000000" w:themeColor="text1"/>
                <w:sz w:val="20"/>
                <w:szCs w:val="20"/>
              </w:rPr>
              <w:t>se (</w:t>
            </w:r>
            <w:r w:rsidR="003145C9" w:rsidRPr="00D556DF">
              <w:rPr>
                <w:rFonts w:ascii="Arial" w:hAnsi="Arial" w:cs="Arial"/>
                <w:color w:val="000000" w:themeColor="text1"/>
                <w:sz w:val="20"/>
                <w:szCs w:val="20"/>
              </w:rPr>
              <w:t>IPPU</w:t>
            </w:r>
            <w:r w:rsidRPr="00D556DF">
              <w:rPr>
                <w:rFonts w:ascii="Arial" w:hAnsi="Arial" w:cs="Arial"/>
                <w:color w:val="000000" w:themeColor="text1"/>
                <w:sz w:val="20"/>
                <w:szCs w:val="20"/>
              </w:rPr>
              <w:t>)</w:t>
            </w:r>
          </w:p>
          <w:p w:rsidR="00CC1BAF" w:rsidRDefault="00683A5D" w:rsidP="00CC1BAF">
            <w:pPr>
              <w:pStyle w:val="TableParagraph"/>
              <w:numPr>
                <w:ilvl w:val="0"/>
                <w:numId w:val="6"/>
              </w:numPr>
              <w:ind w:right="57"/>
              <w:contextualSpacing/>
              <w:rPr>
                <w:rFonts w:ascii="Arial" w:hAnsi="Arial" w:cs="Arial"/>
                <w:color w:val="000000" w:themeColor="text1"/>
                <w:sz w:val="20"/>
                <w:szCs w:val="20"/>
              </w:rPr>
            </w:pPr>
            <w:r w:rsidRPr="000272D9">
              <w:rPr>
                <w:rFonts w:ascii="Arial" w:hAnsi="Arial" w:cs="Arial"/>
                <w:color w:val="000000" w:themeColor="text1"/>
                <w:sz w:val="20"/>
                <w:szCs w:val="20"/>
              </w:rPr>
              <w:t>A</w:t>
            </w:r>
            <w:r w:rsidR="00CC1BAF">
              <w:rPr>
                <w:rFonts w:ascii="Arial" w:hAnsi="Arial" w:cs="Arial"/>
                <w:color w:val="000000" w:themeColor="text1"/>
                <w:sz w:val="20"/>
                <w:szCs w:val="20"/>
              </w:rPr>
              <w:t>griculture</w:t>
            </w:r>
          </w:p>
          <w:p w:rsidR="003145C9" w:rsidRPr="00297C5B" w:rsidRDefault="00247F3B" w:rsidP="00CC1BAF">
            <w:pPr>
              <w:pStyle w:val="TableParagraph"/>
              <w:numPr>
                <w:ilvl w:val="0"/>
                <w:numId w:val="6"/>
              </w:numPr>
              <w:ind w:right="57"/>
              <w:contextualSpacing/>
              <w:rPr>
                <w:rFonts w:ascii="Arial" w:hAnsi="Arial" w:cs="Arial"/>
                <w:color w:val="000000" w:themeColor="text1"/>
                <w:sz w:val="20"/>
                <w:szCs w:val="20"/>
              </w:rPr>
            </w:pPr>
            <w:r>
              <w:rPr>
                <w:rFonts w:ascii="Arial" w:hAnsi="Arial" w:cs="Arial"/>
                <w:color w:val="000000" w:themeColor="text1"/>
                <w:sz w:val="20"/>
                <w:szCs w:val="20"/>
              </w:rPr>
              <w:t>Land Use, Land Use Change and Forestry (</w:t>
            </w:r>
            <w:r w:rsidR="00CC1BAF">
              <w:rPr>
                <w:rFonts w:ascii="Arial" w:hAnsi="Arial" w:cs="Arial"/>
                <w:color w:val="000000" w:themeColor="text1"/>
                <w:sz w:val="20"/>
                <w:szCs w:val="20"/>
              </w:rPr>
              <w:t>LULUCF</w:t>
            </w:r>
            <w:r>
              <w:rPr>
                <w:rFonts w:ascii="Arial" w:hAnsi="Arial" w:cs="Arial"/>
                <w:color w:val="000000" w:themeColor="text1"/>
                <w:sz w:val="20"/>
                <w:szCs w:val="20"/>
              </w:rPr>
              <w:t>)</w:t>
            </w:r>
          </w:p>
          <w:p w:rsidR="00683A5D" w:rsidRPr="000272D9" w:rsidRDefault="00683A5D" w:rsidP="00CC1BAF">
            <w:pPr>
              <w:pStyle w:val="TableParagraph"/>
              <w:ind w:right="57"/>
              <w:contextualSpacing/>
              <w:rPr>
                <w:rFonts w:ascii="Arial" w:hAnsi="Arial" w:cs="Arial"/>
                <w:color w:val="000000" w:themeColor="text1"/>
                <w:sz w:val="20"/>
                <w:szCs w:val="20"/>
              </w:rPr>
            </w:pPr>
          </w:p>
          <w:p w:rsidR="0007046A" w:rsidRPr="000272D9" w:rsidRDefault="0086078D" w:rsidP="00CC1BAF">
            <w:pPr>
              <w:pStyle w:val="TableParagraph"/>
              <w:ind w:right="57"/>
              <w:contextualSpacing/>
              <w:rPr>
                <w:rFonts w:ascii="Arial" w:hAnsi="Arial" w:cs="Arial"/>
                <w:color w:val="000000" w:themeColor="text1"/>
                <w:sz w:val="20"/>
                <w:szCs w:val="20"/>
              </w:rPr>
            </w:pPr>
            <w:r w:rsidRPr="000272D9">
              <w:rPr>
                <w:rFonts w:ascii="Arial" w:hAnsi="Arial" w:cs="Arial"/>
                <w:color w:val="000000" w:themeColor="text1"/>
                <w:sz w:val="20"/>
                <w:szCs w:val="20"/>
              </w:rPr>
              <w:t>All categories and pools in Mauritius’</w:t>
            </w:r>
            <w:r w:rsidR="00297C5B">
              <w:rPr>
                <w:rFonts w:ascii="Arial" w:hAnsi="Arial" w:cs="Arial"/>
                <w:color w:val="000000" w:themeColor="text1"/>
                <w:sz w:val="20"/>
                <w:szCs w:val="20"/>
              </w:rPr>
              <w:t xml:space="preserve"> GHG</w:t>
            </w:r>
            <w:r w:rsidRPr="000272D9">
              <w:rPr>
                <w:rFonts w:ascii="Arial" w:hAnsi="Arial" w:cs="Arial"/>
                <w:color w:val="000000" w:themeColor="text1"/>
                <w:sz w:val="20"/>
                <w:szCs w:val="20"/>
              </w:rPr>
              <w:t xml:space="preserve"> inventory are </w:t>
            </w:r>
            <w:r w:rsidR="008269DF" w:rsidRPr="000272D9">
              <w:rPr>
                <w:rFonts w:ascii="Arial" w:hAnsi="Arial" w:cs="Arial"/>
                <w:color w:val="000000" w:themeColor="text1"/>
                <w:sz w:val="20"/>
                <w:szCs w:val="20"/>
              </w:rPr>
              <w:t>cons</w:t>
            </w:r>
            <w:r w:rsidR="000A0877" w:rsidRPr="000272D9">
              <w:rPr>
                <w:rFonts w:ascii="Arial" w:hAnsi="Arial" w:cs="Arial"/>
                <w:color w:val="000000" w:themeColor="text1"/>
                <w:sz w:val="20"/>
                <w:szCs w:val="20"/>
              </w:rPr>
              <w:t xml:space="preserve">istent with </w:t>
            </w:r>
            <w:r w:rsidR="00683A5D" w:rsidRPr="000272D9">
              <w:rPr>
                <w:rFonts w:ascii="Arial" w:hAnsi="Arial" w:cs="Arial"/>
                <w:color w:val="000000" w:themeColor="text1"/>
                <w:sz w:val="20"/>
                <w:szCs w:val="20"/>
              </w:rPr>
              <w:t xml:space="preserve">the </w:t>
            </w:r>
            <w:r w:rsidR="00683A5D" w:rsidRPr="000272D9">
              <w:rPr>
                <w:rFonts w:ascii="Arial" w:hAnsi="Arial" w:cs="Arial"/>
                <w:color w:val="000000" w:themeColor="text1"/>
                <w:sz w:val="20"/>
                <w:szCs w:val="20"/>
                <w:lang w:val="en-GB"/>
              </w:rPr>
              <w:t>2019 Refinement to the 2006 IPCC Guidelines</w:t>
            </w:r>
            <w:r w:rsidR="000A0877" w:rsidRPr="000272D9">
              <w:rPr>
                <w:rFonts w:ascii="Arial" w:hAnsi="Arial" w:cs="Arial"/>
                <w:color w:val="000000" w:themeColor="text1"/>
                <w:sz w:val="20"/>
                <w:szCs w:val="20"/>
              </w:rPr>
              <w:t>.</w:t>
            </w:r>
          </w:p>
          <w:p w:rsidR="00224E60" w:rsidRPr="000272D9" w:rsidRDefault="00224E60" w:rsidP="00CC1BAF">
            <w:pPr>
              <w:pStyle w:val="TableParagraph"/>
              <w:ind w:left="0" w:right="57"/>
              <w:contextualSpacing/>
              <w:rPr>
                <w:rFonts w:ascii="Arial" w:hAnsi="Arial" w:cs="Arial"/>
                <w:color w:val="000000" w:themeColor="text1"/>
                <w:sz w:val="20"/>
                <w:szCs w:val="20"/>
                <w:lang w:val="en-GB"/>
              </w:rPr>
            </w:pPr>
          </w:p>
          <w:p w:rsidR="00224E60" w:rsidRPr="000272D9" w:rsidRDefault="00B72315" w:rsidP="00CC1BAF">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Gases covered:</w:t>
            </w:r>
          </w:p>
          <w:p w:rsidR="00427342" w:rsidRPr="000272D9" w:rsidRDefault="00837BD1" w:rsidP="00CC1BAF">
            <w:pPr>
              <w:pStyle w:val="TableParagraph"/>
              <w:numPr>
                <w:ilvl w:val="0"/>
                <w:numId w:val="6"/>
              </w:numPr>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C</w:t>
            </w:r>
            <w:r w:rsidR="00B72315" w:rsidRPr="000272D9">
              <w:rPr>
                <w:rFonts w:ascii="Arial" w:hAnsi="Arial" w:cs="Arial"/>
                <w:color w:val="000000" w:themeColor="text1"/>
                <w:sz w:val="20"/>
                <w:szCs w:val="20"/>
                <w:lang w:val="en-GB"/>
              </w:rPr>
              <w:t>arbon dioxide (CO</w:t>
            </w:r>
            <w:r w:rsidR="00B72315" w:rsidRPr="000272D9">
              <w:rPr>
                <w:rFonts w:ascii="Arial" w:hAnsi="Arial" w:cs="Arial"/>
                <w:color w:val="000000" w:themeColor="text1"/>
                <w:sz w:val="20"/>
                <w:szCs w:val="20"/>
                <w:vertAlign w:val="subscript"/>
                <w:lang w:val="en-GB"/>
              </w:rPr>
              <w:t>2</w:t>
            </w:r>
            <w:r w:rsidR="00B72315" w:rsidRPr="000272D9">
              <w:rPr>
                <w:rFonts w:ascii="Arial" w:hAnsi="Arial" w:cs="Arial"/>
                <w:color w:val="000000" w:themeColor="text1"/>
                <w:sz w:val="20"/>
                <w:szCs w:val="20"/>
                <w:lang w:val="en-GB"/>
              </w:rPr>
              <w:t>)</w:t>
            </w:r>
          </w:p>
          <w:p w:rsidR="00427342" w:rsidRPr="000272D9" w:rsidRDefault="00427342" w:rsidP="00CC1BAF">
            <w:pPr>
              <w:pStyle w:val="TableParagraph"/>
              <w:numPr>
                <w:ilvl w:val="0"/>
                <w:numId w:val="6"/>
              </w:numPr>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M</w:t>
            </w:r>
            <w:r w:rsidR="00B72315" w:rsidRPr="000272D9">
              <w:rPr>
                <w:rFonts w:ascii="Arial" w:hAnsi="Arial" w:cs="Arial"/>
                <w:color w:val="000000" w:themeColor="text1"/>
                <w:sz w:val="20"/>
                <w:szCs w:val="20"/>
                <w:lang w:val="en-GB"/>
              </w:rPr>
              <w:t>ethane (CH</w:t>
            </w:r>
            <w:r w:rsidR="00B72315" w:rsidRPr="000272D9">
              <w:rPr>
                <w:rFonts w:ascii="Arial" w:hAnsi="Arial" w:cs="Arial"/>
                <w:color w:val="000000" w:themeColor="text1"/>
                <w:sz w:val="20"/>
                <w:szCs w:val="20"/>
                <w:vertAlign w:val="subscript"/>
                <w:lang w:val="en-GB"/>
              </w:rPr>
              <w:t>4</w:t>
            </w:r>
            <w:r w:rsidR="00B72315" w:rsidRPr="000272D9">
              <w:rPr>
                <w:rFonts w:ascii="Arial" w:hAnsi="Arial" w:cs="Arial"/>
                <w:color w:val="000000" w:themeColor="text1"/>
                <w:sz w:val="20"/>
                <w:szCs w:val="20"/>
                <w:lang w:val="en-GB"/>
              </w:rPr>
              <w:t xml:space="preserve">) </w:t>
            </w:r>
          </w:p>
          <w:p w:rsidR="00427342" w:rsidRPr="000272D9" w:rsidRDefault="00427342" w:rsidP="00CC1BAF">
            <w:pPr>
              <w:pStyle w:val="TableParagraph"/>
              <w:numPr>
                <w:ilvl w:val="0"/>
                <w:numId w:val="6"/>
              </w:numPr>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N</w:t>
            </w:r>
            <w:r w:rsidR="00B72315" w:rsidRPr="000272D9">
              <w:rPr>
                <w:rFonts w:ascii="Arial" w:hAnsi="Arial" w:cs="Arial"/>
                <w:color w:val="000000" w:themeColor="text1"/>
                <w:sz w:val="20"/>
                <w:szCs w:val="20"/>
                <w:lang w:val="en-GB"/>
              </w:rPr>
              <w:t>itrous oxide (N</w:t>
            </w:r>
            <w:r w:rsidR="00B72315" w:rsidRPr="000272D9">
              <w:rPr>
                <w:rFonts w:ascii="Arial" w:hAnsi="Arial" w:cs="Arial"/>
                <w:color w:val="000000" w:themeColor="text1"/>
                <w:sz w:val="20"/>
                <w:szCs w:val="20"/>
                <w:vertAlign w:val="subscript"/>
                <w:lang w:val="en-GB"/>
              </w:rPr>
              <w:t>2</w:t>
            </w:r>
            <w:r w:rsidR="00B72315" w:rsidRPr="000272D9">
              <w:rPr>
                <w:rFonts w:ascii="Arial" w:hAnsi="Arial" w:cs="Arial"/>
                <w:color w:val="000000" w:themeColor="text1"/>
                <w:sz w:val="20"/>
                <w:szCs w:val="20"/>
                <w:lang w:val="en-GB"/>
              </w:rPr>
              <w:t xml:space="preserve">O) </w:t>
            </w:r>
          </w:p>
          <w:p w:rsidR="00CE0539" w:rsidRPr="000272D9" w:rsidRDefault="00427342" w:rsidP="00CC1BAF">
            <w:pPr>
              <w:pStyle w:val="TableParagraph"/>
              <w:numPr>
                <w:ilvl w:val="0"/>
                <w:numId w:val="6"/>
              </w:numPr>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H</w:t>
            </w:r>
            <w:r w:rsidR="00B72315" w:rsidRPr="000272D9">
              <w:rPr>
                <w:rFonts w:ascii="Arial" w:hAnsi="Arial" w:cs="Arial"/>
                <w:color w:val="000000" w:themeColor="text1"/>
                <w:sz w:val="20"/>
                <w:szCs w:val="20"/>
                <w:lang w:val="en-GB"/>
              </w:rPr>
              <w:t>ydrofluorocarbons (HFCs)</w:t>
            </w:r>
          </w:p>
        </w:tc>
      </w:tr>
      <w:tr w:rsidR="003B411C" w:rsidRPr="000272D9" w:rsidTr="00CC1BAF">
        <w:trPr>
          <w:trHeight w:val="946"/>
        </w:trPr>
        <w:tc>
          <w:tcPr>
            <w:tcW w:w="2853" w:type="dxa"/>
            <w:gridSpan w:val="2"/>
            <w:shd w:val="clear" w:color="auto" w:fill="F2F2F2"/>
            <w:vAlign w:val="center"/>
          </w:tcPr>
          <w:p w:rsidR="00224E60" w:rsidRPr="000272D9" w:rsidRDefault="00B72315" w:rsidP="00CC1BAF">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(c) How the Party has taken into consideration paragraphs 31 (c) and (d) of decision 1/CP.21</w:t>
            </w:r>
            <w:r w:rsidR="005811F5" w:rsidRPr="000272D9">
              <w:rPr>
                <w:rFonts w:ascii="Arial" w:hAnsi="Arial" w:cs="Arial"/>
                <w:color w:val="000000" w:themeColor="text1"/>
                <w:sz w:val="20"/>
                <w:szCs w:val="20"/>
                <w:lang w:val="en-GB"/>
              </w:rPr>
              <w:t>;</w:t>
            </w:r>
          </w:p>
        </w:tc>
        <w:tc>
          <w:tcPr>
            <w:tcW w:w="6662" w:type="dxa"/>
            <w:gridSpan w:val="2"/>
            <w:shd w:val="clear" w:color="auto" w:fill="auto"/>
            <w:vAlign w:val="center"/>
          </w:tcPr>
          <w:p w:rsidR="00224E60" w:rsidRPr="000272D9" w:rsidRDefault="00B72315" w:rsidP="00CC1BAF">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All categories of anthropogenic emissions or removals are included </w:t>
            </w:r>
            <w:r w:rsidR="00976F20" w:rsidRPr="000272D9">
              <w:rPr>
                <w:rFonts w:ascii="Arial" w:hAnsi="Arial" w:cs="Arial"/>
                <w:color w:val="000000" w:themeColor="text1"/>
                <w:sz w:val="20"/>
                <w:szCs w:val="20"/>
                <w:lang w:val="en-GB"/>
              </w:rPr>
              <w:t>in Mauritius’ NDC</w:t>
            </w:r>
            <w:r w:rsidRPr="000272D9">
              <w:rPr>
                <w:rFonts w:ascii="Arial" w:hAnsi="Arial" w:cs="Arial"/>
                <w:color w:val="000000" w:themeColor="text1"/>
                <w:sz w:val="20"/>
                <w:szCs w:val="20"/>
                <w:lang w:val="en-GB"/>
              </w:rPr>
              <w:t>.</w:t>
            </w:r>
            <w:r w:rsidR="001561D7" w:rsidRPr="000272D9">
              <w:rPr>
                <w:rFonts w:ascii="Arial" w:hAnsi="Arial" w:cs="Arial"/>
                <w:color w:val="000000" w:themeColor="text1"/>
                <w:sz w:val="20"/>
                <w:szCs w:val="20"/>
                <w:lang w:val="en-GB"/>
              </w:rPr>
              <w:t xml:space="preserve"> </w:t>
            </w:r>
          </w:p>
        </w:tc>
      </w:tr>
      <w:tr w:rsidR="003B411C" w:rsidRPr="000272D9" w:rsidTr="00CC1BAF">
        <w:trPr>
          <w:trHeight w:val="841"/>
        </w:trPr>
        <w:tc>
          <w:tcPr>
            <w:tcW w:w="2853" w:type="dxa"/>
            <w:gridSpan w:val="2"/>
            <w:shd w:val="clear" w:color="auto" w:fill="F2F2F2"/>
            <w:vAlign w:val="center"/>
          </w:tcPr>
          <w:p w:rsidR="00224E60" w:rsidRPr="000272D9" w:rsidRDefault="00B72315" w:rsidP="00CC1BAF">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(d) Mitigation co-benefits resulting from Parties’ adaptation actions and/or economic diversification plans, including description of specific projects, measures</w:t>
            </w:r>
          </w:p>
          <w:p w:rsidR="00224E60" w:rsidRPr="000272D9" w:rsidRDefault="00B72315" w:rsidP="00CC1BAF">
            <w:pPr>
              <w:pStyle w:val="TableParagraph"/>
              <w:ind w:right="57"/>
              <w:contextualSpacing/>
              <w:rPr>
                <w:rFonts w:ascii="Arial" w:hAnsi="Arial" w:cs="Arial"/>
                <w:color w:val="000000" w:themeColor="text1"/>
                <w:sz w:val="20"/>
                <w:szCs w:val="20"/>
                <w:lang w:val="en-GB"/>
              </w:rPr>
            </w:pPr>
            <w:proofErr w:type="gramStart"/>
            <w:r w:rsidRPr="000272D9">
              <w:rPr>
                <w:rFonts w:ascii="Arial" w:hAnsi="Arial" w:cs="Arial"/>
                <w:color w:val="000000" w:themeColor="text1"/>
                <w:sz w:val="20"/>
                <w:szCs w:val="20"/>
                <w:lang w:val="en-GB"/>
              </w:rPr>
              <w:t>and</w:t>
            </w:r>
            <w:proofErr w:type="gramEnd"/>
            <w:r w:rsidRPr="000272D9">
              <w:rPr>
                <w:rFonts w:ascii="Arial" w:hAnsi="Arial" w:cs="Arial"/>
                <w:color w:val="000000" w:themeColor="text1"/>
                <w:sz w:val="20"/>
                <w:szCs w:val="20"/>
                <w:lang w:val="en-GB"/>
              </w:rPr>
              <w:t xml:space="preserve"> initiatives of Parties’ adaptation actions and/or economic diversification plans.</w:t>
            </w:r>
          </w:p>
        </w:tc>
        <w:tc>
          <w:tcPr>
            <w:tcW w:w="6662" w:type="dxa"/>
            <w:gridSpan w:val="2"/>
            <w:shd w:val="clear" w:color="auto" w:fill="auto"/>
            <w:vAlign w:val="center"/>
          </w:tcPr>
          <w:p w:rsidR="00224E60" w:rsidRPr="000272D9" w:rsidRDefault="00A145AE" w:rsidP="00247F3B">
            <w:pPr>
              <w:pStyle w:val="TableParagraph"/>
              <w:ind w:right="57"/>
              <w:contextualSpacing/>
              <w:jc w:val="both"/>
              <w:rPr>
                <w:rFonts w:ascii="Arial" w:hAnsi="Arial" w:cs="Arial"/>
                <w:color w:val="000000" w:themeColor="text1"/>
                <w:sz w:val="20"/>
                <w:szCs w:val="20"/>
                <w:lang w:val="en-GB"/>
              </w:rPr>
            </w:pPr>
            <w:r w:rsidRPr="000272D9">
              <w:rPr>
                <w:rFonts w:ascii="Arial" w:hAnsi="Arial" w:cs="Arial"/>
                <w:b/>
                <w:bCs/>
                <w:color w:val="000000" w:themeColor="text1"/>
                <w:sz w:val="20"/>
                <w:szCs w:val="20"/>
                <w:lang w:val="en-GB"/>
              </w:rPr>
              <w:t>Agriculture and livestock</w:t>
            </w:r>
            <w:r w:rsidRPr="000272D9">
              <w:rPr>
                <w:rFonts w:ascii="Arial" w:hAnsi="Arial" w:cs="Arial"/>
                <w:color w:val="000000" w:themeColor="text1"/>
                <w:sz w:val="20"/>
                <w:szCs w:val="20"/>
                <w:lang w:val="en-GB"/>
              </w:rPr>
              <w:t xml:space="preserve">: </w:t>
            </w:r>
            <w:proofErr w:type="spellStart"/>
            <w:r w:rsidR="001013DD" w:rsidRPr="000272D9">
              <w:rPr>
                <w:rFonts w:ascii="Arial" w:hAnsi="Arial" w:cs="Arial"/>
                <w:color w:val="000000" w:themeColor="text1"/>
                <w:sz w:val="20"/>
                <w:szCs w:val="20"/>
                <w:lang w:val="en-GB"/>
              </w:rPr>
              <w:t>i</w:t>
            </w:r>
            <w:proofErr w:type="spellEnd"/>
            <w:r w:rsidR="001013DD" w:rsidRPr="000272D9">
              <w:rPr>
                <w:rFonts w:ascii="Arial" w:hAnsi="Arial" w:cs="Arial"/>
                <w:color w:val="000000" w:themeColor="text1"/>
                <w:sz w:val="20"/>
                <w:szCs w:val="20"/>
                <w:lang w:val="en-GB"/>
              </w:rPr>
              <w:t>) reduc</w:t>
            </w:r>
            <w:r w:rsidR="00C97FD5" w:rsidRPr="000272D9">
              <w:rPr>
                <w:rFonts w:ascii="Arial" w:hAnsi="Arial" w:cs="Arial"/>
                <w:color w:val="000000" w:themeColor="text1"/>
                <w:sz w:val="20"/>
                <w:szCs w:val="20"/>
                <w:lang w:val="en-GB"/>
              </w:rPr>
              <w:t>tion of</w:t>
            </w:r>
            <w:r w:rsidR="001013DD" w:rsidRPr="000272D9">
              <w:rPr>
                <w:rFonts w:ascii="Arial" w:hAnsi="Arial" w:cs="Arial"/>
                <w:color w:val="000000" w:themeColor="text1"/>
                <w:sz w:val="20"/>
                <w:szCs w:val="20"/>
                <w:lang w:val="en-GB"/>
              </w:rPr>
              <w:t xml:space="preserve"> the use of fossil energy-based inputs (less gasoil, pesticides, fertilizers) by a shift to </w:t>
            </w:r>
            <w:proofErr w:type="spellStart"/>
            <w:r w:rsidR="001013DD" w:rsidRPr="000272D9">
              <w:rPr>
                <w:rFonts w:ascii="Arial" w:hAnsi="Arial" w:cs="Arial"/>
                <w:color w:val="000000" w:themeColor="text1"/>
                <w:sz w:val="20"/>
                <w:szCs w:val="20"/>
                <w:lang w:val="en-GB"/>
              </w:rPr>
              <w:t>agroecolog</w:t>
            </w:r>
            <w:r w:rsidR="00C97FD5" w:rsidRPr="000272D9">
              <w:rPr>
                <w:rFonts w:ascii="Arial" w:hAnsi="Arial" w:cs="Arial"/>
                <w:color w:val="000000" w:themeColor="text1"/>
                <w:sz w:val="20"/>
                <w:szCs w:val="20"/>
                <w:lang w:val="en-GB"/>
              </w:rPr>
              <w:t>ical</w:t>
            </w:r>
            <w:proofErr w:type="spellEnd"/>
            <w:r w:rsidR="001013DD" w:rsidRPr="000272D9">
              <w:rPr>
                <w:rFonts w:ascii="Arial" w:hAnsi="Arial" w:cs="Arial"/>
                <w:color w:val="000000" w:themeColor="text1"/>
                <w:sz w:val="20"/>
                <w:szCs w:val="20"/>
                <w:lang w:val="en-GB"/>
              </w:rPr>
              <w:t xml:space="preserve"> </w:t>
            </w:r>
            <w:r w:rsidR="00C97FD5" w:rsidRPr="000272D9">
              <w:rPr>
                <w:rFonts w:ascii="Arial" w:hAnsi="Arial" w:cs="Arial"/>
                <w:color w:val="000000" w:themeColor="text1"/>
                <w:sz w:val="20"/>
                <w:szCs w:val="20"/>
                <w:lang w:val="en-GB"/>
              </w:rPr>
              <w:t>and resilient practices</w:t>
            </w:r>
            <w:r w:rsidR="001013DD" w:rsidRPr="000272D9">
              <w:rPr>
                <w:rFonts w:ascii="Arial" w:hAnsi="Arial" w:cs="Arial"/>
                <w:color w:val="000000" w:themeColor="text1"/>
                <w:sz w:val="20"/>
                <w:szCs w:val="20"/>
                <w:lang w:val="en-GB"/>
              </w:rPr>
              <w:t>, ii) improve</w:t>
            </w:r>
            <w:r w:rsidR="00C97FD5" w:rsidRPr="000272D9">
              <w:rPr>
                <w:rFonts w:ascii="Arial" w:hAnsi="Arial" w:cs="Arial"/>
                <w:color w:val="000000" w:themeColor="text1"/>
                <w:sz w:val="20"/>
                <w:szCs w:val="20"/>
                <w:lang w:val="en-GB"/>
              </w:rPr>
              <w:t>ment of</w:t>
            </w:r>
            <w:r w:rsidR="001013DD" w:rsidRPr="000272D9">
              <w:rPr>
                <w:rFonts w:ascii="Arial" w:hAnsi="Arial" w:cs="Arial"/>
                <w:color w:val="000000" w:themeColor="text1"/>
                <w:sz w:val="20"/>
                <w:szCs w:val="20"/>
                <w:lang w:val="en-GB"/>
              </w:rPr>
              <w:t xml:space="preserve"> the efficiency in the use of inputs (water, chemicals), iii) </w:t>
            </w:r>
            <w:r w:rsidR="00C97FD5" w:rsidRPr="000272D9">
              <w:rPr>
                <w:rFonts w:ascii="Arial" w:hAnsi="Arial" w:cs="Arial"/>
                <w:color w:val="000000" w:themeColor="text1"/>
                <w:sz w:val="20"/>
                <w:szCs w:val="20"/>
                <w:lang w:val="en-GB"/>
              </w:rPr>
              <w:t>enhancement of</w:t>
            </w:r>
            <w:r w:rsidR="001013DD" w:rsidRPr="000272D9">
              <w:rPr>
                <w:rFonts w:ascii="Arial" w:hAnsi="Arial" w:cs="Arial"/>
                <w:color w:val="000000" w:themeColor="text1"/>
                <w:sz w:val="20"/>
                <w:szCs w:val="20"/>
                <w:lang w:val="en-GB"/>
              </w:rPr>
              <w:t xml:space="preserve"> the </w:t>
            </w:r>
            <w:r w:rsidR="00C97FD5" w:rsidRPr="000272D9">
              <w:rPr>
                <w:rFonts w:ascii="Arial" w:hAnsi="Arial" w:cs="Arial"/>
                <w:color w:val="000000" w:themeColor="text1"/>
                <w:sz w:val="20"/>
                <w:szCs w:val="20"/>
                <w:lang w:val="en-GB"/>
              </w:rPr>
              <w:t>potential</w:t>
            </w:r>
            <w:r w:rsidR="001013DD" w:rsidRPr="000272D9">
              <w:rPr>
                <w:rFonts w:ascii="Arial" w:hAnsi="Arial" w:cs="Arial"/>
                <w:color w:val="000000" w:themeColor="text1"/>
                <w:sz w:val="20"/>
                <w:szCs w:val="20"/>
                <w:lang w:val="en-GB"/>
              </w:rPr>
              <w:t xml:space="preserve"> of carbon sequestration and improv</w:t>
            </w:r>
            <w:r w:rsidR="00C97FD5" w:rsidRPr="000272D9">
              <w:rPr>
                <w:rFonts w:ascii="Arial" w:hAnsi="Arial" w:cs="Arial"/>
                <w:color w:val="000000" w:themeColor="text1"/>
                <w:sz w:val="20"/>
                <w:szCs w:val="20"/>
                <w:lang w:val="en-GB"/>
              </w:rPr>
              <w:t>ement of</w:t>
            </w:r>
            <w:r w:rsidR="001013DD" w:rsidRPr="000272D9">
              <w:rPr>
                <w:rFonts w:ascii="Arial" w:hAnsi="Arial" w:cs="Arial"/>
                <w:color w:val="000000" w:themeColor="text1"/>
                <w:sz w:val="20"/>
                <w:szCs w:val="20"/>
                <w:lang w:val="en-GB"/>
              </w:rPr>
              <w:t xml:space="preserve"> soil fertility, and iv) reduc</w:t>
            </w:r>
            <w:r w:rsidR="00C97FD5" w:rsidRPr="000272D9">
              <w:rPr>
                <w:rFonts w:ascii="Arial" w:hAnsi="Arial" w:cs="Arial"/>
                <w:color w:val="000000" w:themeColor="text1"/>
                <w:sz w:val="20"/>
                <w:szCs w:val="20"/>
                <w:lang w:val="en-GB"/>
              </w:rPr>
              <w:t>tion of</w:t>
            </w:r>
            <w:r w:rsidR="001013DD" w:rsidRPr="000272D9">
              <w:rPr>
                <w:rFonts w:ascii="Arial" w:hAnsi="Arial" w:cs="Arial"/>
                <w:color w:val="000000" w:themeColor="text1"/>
                <w:sz w:val="20"/>
                <w:szCs w:val="20"/>
                <w:lang w:val="en-GB"/>
              </w:rPr>
              <w:t xml:space="preserve"> the post-harvest </w:t>
            </w:r>
            <w:r w:rsidR="00C97FD5" w:rsidRPr="000272D9">
              <w:rPr>
                <w:rFonts w:ascii="Arial" w:hAnsi="Arial" w:cs="Arial"/>
                <w:color w:val="000000" w:themeColor="text1"/>
                <w:sz w:val="20"/>
                <w:szCs w:val="20"/>
                <w:lang w:val="en-GB"/>
              </w:rPr>
              <w:t>losses</w:t>
            </w:r>
            <w:r w:rsidR="001013DD" w:rsidRPr="000272D9">
              <w:rPr>
                <w:rFonts w:ascii="Arial" w:hAnsi="Arial" w:cs="Arial"/>
                <w:color w:val="000000" w:themeColor="text1"/>
                <w:sz w:val="20"/>
                <w:szCs w:val="20"/>
                <w:lang w:val="en-GB"/>
              </w:rPr>
              <w:t>.</w:t>
            </w:r>
            <w:r w:rsidR="00C00EE0" w:rsidRPr="000272D9">
              <w:rPr>
                <w:rFonts w:ascii="Arial" w:hAnsi="Arial" w:cs="Arial"/>
                <w:color w:val="000000" w:themeColor="text1"/>
                <w:sz w:val="20"/>
                <w:szCs w:val="20"/>
                <w:lang w:val="en-GB"/>
              </w:rPr>
              <w:t xml:space="preserve"> Regarding livestock, applying agroecology principles </w:t>
            </w:r>
            <w:r w:rsidR="00C97FD5" w:rsidRPr="000272D9">
              <w:rPr>
                <w:rFonts w:ascii="Arial" w:hAnsi="Arial" w:cs="Arial"/>
                <w:color w:val="000000" w:themeColor="text1"/>
                <w:sz w:val="20"/>
                <w:szCs w:val="20"/>
                <w:lang w:val="en-GB"/>
              </w:rPr>
              <w:t>will</w:t>
            </w:r>
            <w:r w:rsidR="00C00EE0" w:rsidRPr="000272D9">
              <w:rPr>
                <w:rFonts w:ascii="Arial" w:hAnsi="Arial" w:cs="Arial"/>
                <w:color w:val="000000" w:themeColor="text1"/>
                <w:sz w:val="20"/>
                <w:szCs w:val="20"/>
                <w:lang w:val="en-GB"/>
              </w:rPr>
              <w:t xml:space="preserve"> produce lower GHG emission (</w:t>
            </w:r>
            <w:r w:rsidR="00C97FD5" w:rsidRPr="000272D9">
              <w:rPr>
                <w:rFonts w:ascii="Arial" w:hAnsi="Arial" w:cs="Arial"/>
                <w:color w:val="000000" w:themeColor="text1"/>
                <w:sz w:val="20"/>
                <w:szCs w:val="20"/>
                <w:lang w:val="en-GB"/>
              </w:rPr>
              <w:t xml:space="preserve">through </w:t>
            </w:r>
            <w:proofErr w:type="spellStart"/>
            <w:r w:rsidR="00335977" w:rsidRPr="00AD7662">
              <w:rPr>
                <w:rFonts w:ascii="Arial" w:hAnsi="Arial" w:cs="Arial"/>
                <w:color w:val="000000" w:themeColor="text1"/>
                <w:sz w:val="20"/>
                <w:szCs w:val="20"/>
                <w:lang w:val="en-GB"/>
              </w:rPr>
              <w:t>sylvo</w:t>
            </w:r>
            <w:proofErr w:type="spellEnd"/>
            <w:r w:rsidR="00C97FD5" w:rsidRPr="00AD7662">
              <w:rPr>
                <w:rFonts w:ascii="Arial" w:hAnsi="Arial" w:cs="Arial"/>
                <w:color w:val="000000" w:themeColor="text1"/>
                <w:sz w:val="20"/>
                <w:szCs w:val="20"/>
                <w:lang w:val="en-GB"/>
              </w:rPr>
              <w:t>-</w:t>
            </w:r>
            <w:r w:rsidR="00335977" w:rsidRPr="00D556DF">
              <w:rPr>
                <w:rFonts w:ascii="Arial" w:hAnsi="Arial" w:cs="Arial"/>
                <w:color w:val="000000" w:themeColor="text1"/>
                <w:sz w:val="20"/>
                <w:szCs w:val="20"/>
                <w:lang w:val="en-GB"/>
              </w:rPr>
              <w:t>pastoral</w:t>
            </w:r>
            <w:r w:rsidR="00C00EE0" w:rsidRPr="00D556DF">
              <w:rPr>
                <w:rFonts w:ascii="Arial" w:hAnsi="Arial" w:cs="Arial"/>
                <w:color w:val="000000" w:themeColor="text1"/>
                <w:sz w:val="20"/>
                <w:szCs w:val="20"/>
                <w:lang w:val="en-GB"/>
              </w:rPr>
              <w:t xml:space="preserve"> </w:t>
            </w:r>
            <w:r w:rsidR="00C00EE0" w:rsidRPr="000272D9">
              <w:rPr>
                <w:rFonts w:ascii="Arial" w:hAnsi="Arial" w:cs="Arial"/>
                <w:color w:val="000000" w:themeColor="text1"/>
                <w:sz w:val="20"/>
                <w:szCs w:val="20"/>
                <w:lang w:val="en-GB"/>
              </w:rPr>
              <w:t>production systems and extensive systems</w:t>
            </w:r>
            <w:r w:rsidR="00C97FD5" w:rsidRPr="000272D9">
              <w:rPr>
                <w:rFonts w:ascii="Arial" w:hAnsi="Arial" w:cs="Arial"/>
                <w:color w:val="000000" w:themeColor="text1"/>
                <w:sz w:val="20"/>
                <w:szCs w:val="20"/>
                <w:lang w:val="en-GB"/>
              </w:rPr>
              <w:t xml:space="preserve"> on abandoned lands from the sugar industry</w:t>
            </w:r>
            <w:r w:rsidR="00C96C04">
              <w:rPr>
                <w:rFonts w:ascii="Arial" w:hAnsi="Arial" w:cs="Arial"/>
                <w:color w:val="000000" w:themeColor="text1"/>
                <w:sz w:val="20"/>
                <w:szCs w:val="20"/>
                <w:lang w:val="en-GB"/>
              </w:rPr>
              <w:t>,</w:t>
            </w:r>
            <w:r w:rsidR="005B7BC9">
              <w:rPr>
                <w:rFonts w:ascii="Arial" w:hAnsi="Arial" w:cs="Arial"/>
                <w:color w:val="000000" w:themeColor="text1"/>
                <w:sz w:val="20"/>
                <w:szCs w:val="20"/>
                <w:lang w:val="en-GB"/>
              </w:rPr>
              <w:t xml:space="preserve"> </w:t>
            </w:r>
            <w:r w:rsidR="00C00EE0" w:rsidRPr="000272D9">
              <w:rPr>
                <w:rFonts w:ascii="Arial" w:hAnsi="Arial" w:cs="Arial"/>
                <w:color w:val="000000" w:themeColor="text1"/>
                <w:sz w:val="20"/>
                <w:szCs w:val="20"/>
                <w:lang w:val="en-GB"/>
              </w:rPr>
              <w:t xml:space="preserve">improving feed conversion efficiency and </w:t>
            </w:r>
            <w:r w:rsidR="00C97FD5" w:rsidRPr="000272D9">
              <w:rPr>
                <w:rFonts w:ascii="Arial" w:hAnsi="Arial" w:cs="Arial"/>
                <w:color w:val="000000" w:themeColor="text1"/>
                <w:sz w:val="20"/>
                <w:szCs w:val="20"/>
                <w:lang w:val="en-GB"/>
              </w:rPr>
              <w:t xml:space="preserve">better </w:t>
            </w:r>
            <w:r w:rsidR="00C00EE0" w:rsidRPr="000272D9">
              <w:rPr>
                <w:rFonts w:ascii="Arial" w:hAnsi="Arial" w:cs="Arial"/>
                <w:color w:val="000000" w:themeColor="text1"/>
                <w:sz w:val="20"/>
                <w:szCs w:val="20"/>
                <w:lang w:val="en-GB"/>
              </w:rPr>
              <w:t>manure management).</w:t>
            </w:r>
          </w:p>
          <w:p w:rsidR="00EB0C2E" w:rsidRPr="000272D9" w:rsidRDefault="00EB0C2E" w:rsidP="00247F3B">
            <w:pPr>
              <w:pStyle w:val="TableParagraph"/>
              <w:ind w:right="57"/>
              <w:contextualSpacing/>
              <w:jc w:val="both"/>
              <w:rPr>
                <w:rFonts w:ascii="Arial" w:hAnsi="Arial" w:cs="Arial"/>
                <w:color w:val="000000" w:themeColor="text1"/>
                <w:sz w:val="20"/>
                <w:szCs w:val="20"/>
                <w:lang w:val="en-GB"/>
              </w:rPr>
            </w:pPr>
          </w:p>
          <w:p w:rsidR="001013DD" w:rsidRPr="000272D9" w:rsidRDefault="003B61E3" w:rsidP="00247F3B">
            <w:pPr>
              <w:pStyle w:val="TableParagraph"/>
              <w:ind w:right="57"/>
              <w:contextualSpacing/>
              <w:jc w:val="both"/>
              <w:rPr>
                <w:rFonts w:ascii="Arial" w:hAnsi="Arial" w:cs="Arial"/>
                <w:color w:val="000000" w:themeColor="text1"/>
                <w:sz w:val="20"/>
                <w:szCs w:val="20"/>
                <w:shd w:val="clear" w:color="auto" w:fill="FFFFFF"/>
                <w:lang w:val="en-GB"/>
              </w:rPr>
            </w:pPr>
            <w:r w:rsidRPr="000272D9">
              <w:rPr>
                <w:rFonts w:ascii="Arial" w:hAnsi="Arial" w:cs="Arial"/>
                <w:b/>
                <w:bCs/>
                <w:color w:val="000000" w:themeColor="text1"/>
                <w:sz w:val="20"/>
                <w:szCs w:val="20"/>
                <w:lang w:val="en-GB"/>
              </w:rPr>
              <w:t>Fisher</w:t>
            </w:r>
            <w:r w:rsidR="00C97FD5" w:rsidRPr="000272D9">
              <w:rPr>
                <w:rFonts w:ascii="Arial" w:hAnsi="Arial" w:cs="Arial"/>
                <w:b/>
                <w:bCs/>
                <w:color w:val="000000" w:themeColor="text1"/>
                <w:sz w:val="20"/>
                <w:szCs w:val="20"/>
                <w:lang w:val="en-GB"/>
              </w:rPr>
              <w:t>y</w:t>
            </w:r>
            <w:r w:rsidR="004F5CFB" w:rsidRPr="000272D9">
              <w:rPr>
                <w:rFonts w:ascii="Arial" w:hAnsi="Arial" w:cs="Arial"/>
                <w:b/>
                <w:bCs/>
                <w:color w:val="000000" w:themeColor="text1"/>
                <w:sz w:val="20"/>
                <w:szCs w:val="20"/>
                <w:lang w:val="en-GB"/>
              </w:rPr>
              <w:t xml:space="preserve"> / Blue economy</w:t>
            </w:r>
            <w:r w:rsidRPr="000272D9">
              <w:rPr>
                <w:rFonts w:ascii="Arial" w:hAnsi="Arial" w:cs="Arial"/>
                <w:color w:val="000000" w:themeColor="text1"/>
                <w:sz w:val="20"/>
                <w:szCs w:val="20"/>
                <w:lang w:val="en-GB"/>
              </w:rPr>
              <w:t xml:space="preserve">: </w:t>
            </w:r>
            <w:proofErr w:type="spellStart"/>
            <w:r w:rsidR="00003157" w:rsidRPr="000272D9">
              <w:rPr>
                <w:rFonts w:ascii="Arial" w:hAnsi="Arial" w:cs="Arial"/>
                <w:color w:val="000000" w:themeColor="text1"/>
                <w:sz w:val="20"/>
                <w:szCs w:val="20"/>
                <w:lang w:val="en-GB"/>
              </w:rPr>
              <w:t>i</w:t>
            </w:r>
            <w:proofErr w:type="spellEnd"/>
            <w:r w:rsidR="00003157" w:rsidRPr="000272D9">
              <w:rPr>
                <w:rFonts w:ascii="Arial" w:hAnsi="Arial" w:cs="Arial"/>
                <w:color w:val="000000" w:themeColor="text1"/>
                <w:sz w:val="20"/>
                <w:szCs w:val="20"/>
                <w:lang w:val="en-GB"/>
              </w:rPr>
              <w:t xml:space="preserve">) </w:t>
            </w:r>
            <w:r w:rsidR="00C97FD5" w:rsidRPr="000272D9">
              <w:rPr>
                <w:rFonts w:ascii="Arial" w:hAnsi="Arial" w:cs="Arial"/>
                <w:color w:val="000000" w:themeColor="text1"/>
                <w:sz w:val="20"/>
                <w:szCs w:val="20"/>
                <w:lang w:val="en-GB"/>
              </w:rPr>
              <w:t>increased</w:t>
            </w:r>
            <w:r w:rsidR="00003157" w:rsidRPr="000272D9">
              <w:rPr>
                <w:rFonts w:ascii="Arial" w:hAnsi="Arial" w:cs="Arial"/>
                <w:color w:val="000000" w:themeColor="text1"/>
                <w:sz w:val="20"/>
                <w:szCs w:val="20"/>
                <w:lang w:val="en-GB"/>
              </w:rPr>
              <w:t xml:space="preserve"> </w:t>
            </w:r>
            <w:r w:rsidR="00003157" w:rsidRPr="000272D9">
              <w:rPr>
                <w:rFonts w:ascii="Arial" w:hAnsi="Arial" w:cs="Arial"/>
                <w:color w:val="000000" w:themeColor="text1"/>
                <w:sz w:val="20"/>
                <w:szCs w:val="20"/>
                <w:shd w:val="clear" w:color="auto" w:fill="FFFFFF"/>
                <w:lang w:val="en-GB"/>
              </w:rPr>
              <w:t xml:space="preserve">information on </w:t>
            </w:r>
            <w:r w:rsidR="00C97FD5" w:rsidRPr="000272D9">
              <w:rPr>
                <w:rFonts w:ascii="Arial" w:hAnsi="Arial" w:cs="Arial"/>
                <w:color w:val="000000" w:themeColor="text1"/>
                <w:sz w:val="20"/>
                <w:szCs w:val="20"/>
                <w:shd w:val="clear" w:color="auto" w:fill="FFFFFF"/>
                <w:lang w:val="en-GB"/>
              </w:rPr>
              <w:t>GHG</w:t>
            </w:r>
            <w:r w:rsidR="00003157" w:rsidRPr="000272D9">
              <w:rPr>
                <w:rFonts w:ascii="Arial" w:hAnsi="Arial" w:cs="Arial"/>
                <w:color w:val="000000" w:themeColor="text1"/>
                <w:sz w:val="20"/>
                <w:szCs w:val="20"/>
                <w:shd w:val="clear" w:color="auto" w:fill="FFFFFF"/>
                <w:lang w:val="en-GB"/>
              </w:rPr>
              <w:t xml:space="preserve"> emissions from </w:t>
            </w:r>
            <w:r w:rsidR="00C97FD5" w:rsidRPr="000272D9">
              <w:rPr>
                <w:rFonts w:ascii="Arial" w:hAnsi="Arial" w:cs="Arial"/>
                <w:color w:val="000000" w:themeColor="text1"/>
                <w:sz w:val="20"/>
                <w:szCs w:val="20"/>
                <w:shd w:val="clear" w:color="auto" w:fill="FFFFFF"/>
                <w:lang w:val="en-GB"/>
              </w:rPr>
              <w:t xml:space="preserve">the </w:t>
            </w:r>
            <w:r w:rsidR="00003157" w:rsidRPr="000272D9">
              <w:rPr>
                <w:rFonts w:ascii="Arial" w:hAnsi="Arial" w:cs="Arial"/>
                <w:color w:val="000000" w:themeColor="text1"/>
                <w:sz w:val="20"/>
                <w:szCs w:val="20"/>
                <w:shd w:val="clear" w:color="auto" w:fill="FFFFFF"/>
                <w:lang w:val="en-GB"/>
              </w:rPr>
              <w:t xml:space="preserve">fishery sector and aquatic food production </w:t>
            </w:r>
            <w:r w:rsidR="00C97FD5" w:rsidRPr="000272D9">
              <w:rPr>
                <w:rFonts w:ascii="Arial" w:hAnsi="Arial" w:cs="Arial"/>
                <w:color w:val="000000" w:themeColor="text1"/>
                <w:sz w:val="20"/>
                <w:szCs w:val="20"/>
                <w:shd w:val="clear" w:color="auto" w:fill="FFFFFF"/>
                <w:lang w:val="en-GB"/>
              </w:rPr>
              <w:t xml:space="preserve">leading to mitigation actions </w:t>
            </w:r>
            <w:r w:rsidR="00003157" w:rsidRPr="000272D9">
              <w:rPr>
                <w:rFonts w:ascii="Arial" w:hAnsi="Arial" w:cs="Arial"/>
                <w:color w:val="000000" w:themeColor="text1"/>
                <w:sz w:val="20"/>
                <w:szCs w:val="20"/>
                <w:shd w:val="clear" w:color="auto" w:fill="FFFFFF"/>
                <w:lang w:val="en-GB"/>
              </w:rPr>
              <w:t>(</w:t>
            </w:r>
            <w:r w:rsidR="00C97FD5" w:rsidRPr="000272D9">
              <w:rPr>
                <w:rFonts w:ascii="Arial" w:hAnsi="Arial" w:cs="Arial"/>
                <w:color w:val="000000" w:themeColor="text1"/>
                <w:sz w:val="20"/>
                <w:szCs w:val="20"/>
                <w:shd w:val="clear" w:color="auto" w:fill="FFFFFF"/>
                <w:lang w:val="en-GB"/>
              </w:rPr>
              <w:t xml:space="preserve">regarding </w:t>
            </w:r>
            <w:r w:rsidR="00003157" w:rsidRPr="000272D9">
              <w:rPr>
                <w:rFonts w:ascii="Arial" w:hAnsi="Arial" w:cs="Arial"/>
                <w:color w:val="000000" w:themeColor="text1"/>
                <w:sz w:val="20"/>
                <w:szCs w:val="20"/>
                <w:shd w:val="clear" w:color="auto" w:fill="FFFFFF"/>
                <w:lang w:val="en-GB"/>
              </w:rPr>
              <w:t>fuel and energy use, market forces and the management of fishing capacity, feed and fertilizers for aquaculture , ii)</w:t>
            </w:r>
            <w:r w:rsidR="00C97FD5" w:rsidRPr="000272D9">
              <w:rPr>
                <w:rFonts w:ascii="Arial" w:hAnsi="Arial" w:cs="Arial"/>
                <w:color w:val="000000" w:themeColor="text1"/>
                <w:sz w:val="20"/>
                <w:szCs w:val="20"/>
                <w:lang w:val="en-GB"/>
              </w:rPr>
              <w:t xml:space="preserve"> development of </w:t>
            </w:r>
            <w:r w:rsidRPr="000272D9">
              <w:rPr>
                <w:rFonts w:ascii="Arial" w:hAnsi="Arial" w:cs="Arial"/>
                <w:color w:val="000000" w:themeColor="text1"/>
                <w:sz w:val="20"/>
                <w:szCs w:val="20"/>
                <w:lang w:val="en-GB"/>
              </w:rPr>
              <w:t xml:space="preserve">climate smart fishery </w:t>
            </w:r>
            <w:r w:rsidR="00003157" w:rsidRPr="000272D9">
              <w:rPr>
                <w:rFonts w:ascii="Arial" w:hAnsi="Arial" w:cs="Arial"/>
                <w:color w:val="000000" w:themeColor="text1"/>
                <w:sz w:val="20"/>
                <w:szCs w:val="20"/>
                <w:lang w:val="en-GB"/>
              </w:rPr>
              <w:t xml:space="preserve">and aquaculture </w:t>
            </w:r>
            <w:r w:rsidR="00C97FD5" w:rsidRPr="000272D9">
              <w:rPr>
                <w:rFonts w:ascii="Arial" w:hAnsi="Arial" w:cs="Arial"/>
                <w:color w:val="000000" w:themeColor="text1"/>
                <w:sz w:val="20"/>
                <w:szCs w:val="20"/>
                <w:lang w:val="en-GB"/>
              </w:rPr>
              <w:t>based on</w:t>
            </w:r>
            <w:r w:rsidRPr="000272D9">
              <w:rPr>
                <w:rFonts w:ascii="Arial" w:hAnsi="Arial" w:cs="Arial"/>
                <w:color w:val="000000" w:themeColor="text1"/>
                <w:sz w:val="20"/>
                <w:szCs w:val="20"/>
                <w:lang w:val="en-GB"/>
              </w:rPr>
              <w:t xml:space="preserve"> sustainable </w:t>
            </w:r>
            <w:r w:rsidR="00003157" w:rsidRPr="000272D9">
              <w:rPr>
                <w:rFonts w:ascii="Arial" w:hAnsi="Arial" w:cs="Arial"/>
                <w:color w:val="000000" w:themeColor="text1"/>
                <w:sz w:val="20"/>
                <w:szCs w:val="20"/>
                <w:lang w:val="en-GB"/>
              </w:rPr>
              <w:t xml:space="preserve">and integrated </w:t>
            </w:r>
            <w:r w:rsidRPr="000272D9">
              <w:rPr>
                <w:rFonts w:ascii="Arial" w:hAnsi="Arial" w:cs="Arial"/>
                <w:color w:val="000000" w:themeColor="text1"/>
                <w:sz w:val="20"/>
                <w:szCs w:val="20"/>
                <w:lang w:val="en-GB"/>
              </w:rPr>
              <w:t>management plan</w:t>
            </w:r>
            <w:r w:rsidR="00003157" w:rsidRPr="000272D9">
              <w:rPr>
                <w:rFonts w:ascii="Arial" w:hAnsi="Arial" w:cs="Arial"/>
                <w:color w:val="000000" w:themeColor="text1"/>
                <w:sz w:val="20"/>
                <w:szCs w:val="20"/>
                <w:lang w:val="en-GB"/>
              </w:rPr>
              <w:t xml:space="preserve">s </w:t>
            </w:r>
            <w:r w:rsidR="00003157" w:rsidRPr="000272D9">
              <w:rPr>
                <w:rFonts w:ascii="Arial" w:hAnsi="Arial" w:cs="Arial"/>
                <w:color w:val="000000" w:themeColor="text1"/>
                <w:sz w:val="20"/>
                <w:szCs w:val="20"/>
                <w:shd w:val="clear" w:color="auto" w:fill="FFFFFF"/>
                <w:lang w:val="en-GB"/>
              </w:rPr>
              <w:t xml:space="preserve">to contribute to the mitigation of </w:t>
            </w:r>
            <w:r w:rsidR="00C97FD5" w:rsidRPr="000272D9">
              <w:rPr>
                <w:rFonts w:ascii="Arial" w:hAnsi="Arial" w:cs="Arial"/>
                <w:color w:val="000000" w:themeColor="text1"/>
                <w:sz w:val="20"/>
                <w:szCs w:val="20"/>
                <w:shd w:val="clear" w:color="auto" w:fill="FFFFFF"/>
                <w:lang w:val="en-GB"/>
              </w:rPr>
              <w:t>GHG</w:t>
            </w:r>
            <w:r w:rsidR="00003157" w:rsidRPr="000272D9">
              <w:rPr>
                <w:rFonts w:ascii="Arial" w:hAnsi="Arial" w:cs="Arial"/>
                <w:color w:val="000000" w:themeColor="text1"/>
                <w:sz w:val="20"/>
                <w:szCs w:val="20"/>
                <w:shd w:val="clear" w:color="auto" w:fill="FFFFFF"/>
                <w:lang w:val="en-GB"/>
              </w:rPr>
              <w:t xml:space="preserve"> emissions during the </w:t>
            </w:r>
            <w:r w:rsidR="00B94D74" w:rsidRPr="000272D9">
              <w:rPr>
                <w:rFonts w:ascii="Arial" w:hAnsi="Arial" w:cs="Arial"/>
                <w:color w:val="000000" w:themeColor="text1"/>
                <w:sz w:val="20"/>
                <w:szCs w:val="20"/>
                <w:shd w:val="clear" w:color="auto" w:fill="FFFFFF"/>
                <w:lang w:val="en-GB"/>
              </w:rPr>
              <w:t>fishing</w:t>
            </w:r>
            <w:r w:rsidR="00003157" w:rsidRPr="000272D9">
              <w:rPr>
                <w:rFonts w:ascii="Arial" w:hAnsi="Arial" w:cs="Arial"/>
                <w:color w:val="000000" w:themeColor="text1"/>
                <w:sz w:val="20"/>
                <w:szCs w:val="20"/>
                <w:shd w:val="clear" w:color="auto" w:fill="FFFFFF"/>
                <w:lang w:val="en-GB"/>
              </w:rPr>
              <w:t xml:space="preserve"> and production stages and throughout the entire value chain (processing, transport and marketing activities)</w:t>
            </w:r>
            <w:r w:rsidR="004F5CFB" w:rsidRPr="000272D9">
              <w:rPr>
                <w:rFonts w:ascii="Arial" w:hAnsi="Arial" w:cs="Arial"/>
                <w:color w:val="000000" w:themeColor="text1"/>
                <w:sz w:val="20"/>
                <w:szCs w:val="20"/>
                <w:shd w:val="clear" w:color="auto" w:fill="FFFFFF"/>
                <w:lang w:val="en-GB"/>
              </w:rPr>
              <w:t xml:space="preserve">, </w:t>
            </w:r>
            <w:r w:rsidR="004879E8" w:rsidRPr="000E2324">
              <w:rPr>
                <w:rFonts w:ascii="Arial" w:hAnsi="Arial" w:cs="Arial"/>
                <w:color w:val="000000" w:themeColor="text1"/>
                <w:sz w:val="20"/>
                <w:szCs w:val="20"/>
                <w:shd w:val="clear" w:color="auto" w:fill="FFFFFF"/>
                <w:lang w:val="en-GB"/>
              </w:rPr>
              <w:t xml:space="preserve">and </w:t>
            </w:r>
            <w:r w:rsidR="004F5CFB" w:rsidRPr="000E2324">
              <w:rPr>
                <w:rFonts w:ascii="Arial" w:hAnsi="Arial" w:cs="Arial"/>
                <w:color w:val="000000" w:themeColor="text1"/>
                <w:sz w:val="20"/>
                <w:szCs w:val="20"/>
                <w:shd w:val="clear" w:color="auto" w:fill="FFFFFF"/>
                <w:lang w:val="en-GB"/>
              </w:rPr>
              <w:t>iii</w:t>
            </w:r>
            <w:r w:rsidR="004F5CFB" w:rsidRPr="000272D9">
              <w:rPr>
                <w:rFonts w:ascii="Arial" w:hAnsi="Arial" w:cs="Arial"/>
                <w:color w:val="000000" w:themeColor="text1"/>
                <w:sz w:val="20"/>
                <w:szCs w:val="20"/>
                <w:shd w:val="clear" w:color="auto" w:fill="FFFFFF"/>
                <w:lang w:val="en-GB"/>
              </w:rPr>
              <w:t xml:space="preserve">) </w:t>
            </w:r>
            <w:r w:rsidR="00C97FD5" w:rsidRPr="000272D9">
              <w:rPr>
                <w:rFonts w:ascii="Arial" w:hAnsi="Arial" w:cs="Arial"/>
                <w:color w:val="000000" w:themeColor="text1"/>
                <w:sz w:val="20"/>
                <w:szCs w:val="20"/>
                <w:shd w:val="clear" w:color="auto" w:fill="FFFFFF"/>
                <w:lang w:val="en-GB"/>
              </w:rPr>
              <w:t>research regarding</w:t>
            </w:r>
            <w:r w:rsidR="004F5CFB" w:rsidRPr="000272D9">
              <w:rPr>
                <w:rFonts w:ascii="Arial" w:hAnsi="Arial" w:cs="Arial"/>
                <w:color w:val="000000" w:themeColor="text1"/>
                <w:sz w:val="20"/>
                <w:szCs w:val="20"/>
                <w:shd w:val="clear" w:color="auto" w:fill="FFFFFF"/>
                <w:lang w:val="en-GB"/>
              </w:rPr>
              <w:t xml:space="preserve"> the potential of aquaculture </w:t>
            </w:r>
            <w:r w:rsidR="00C97FD5" w:rsidRPr="000272D9">
              <w:rPr>
                <w:rFonts w:ascii="Arial" w:hAnsi="Arial" w:cs="Arial"/>
                <w:color w:val="000000" w:themeColor="text1"/>
                <w:sz w:val="20"/>
                <w:szCs w:val="20"/>
                <w:shd w:val="clear" w:color="auto" w:fill="FFFFFF"/>
                <w:lang w:val="en-GB"/>
              </w:rPr>
              <w:t>for</w:t>
            </w:r>
            <w:r w:rsidR="004F5CFB" w:rsidRPr="000272D9">
              <w:rPr>
                <w:rFonts w:ascii="Arial" w:hAnsi="Arial" w:cs="Arial"/>
                <w:color w:val="000000" w:themeColor="text1"/>
                <w:sz w:val="20"/>
                <w:szCs w:val="20"/>
                <w:shd w:val="clear" w:color="auto" w:fill="FFFFFF"/>
                <w:lang w:val="en-GB"/>
              </w:rPr>
              <w:t xml:space="preserve"> carbon sequestration and renewable aquatic energy (algal biofuels, hydropower and other aquatic-based energy systems that exploit the energy potential of tides, currents, waves and wind</w:t>
            </w:r>
            <w:r w:rsidR="008D70C7" w:rsidRPr="000272D9">
              <w:rPr>
                <w:rFonts w:ascii="Arial" w:hAnsi="Arial" w:cs="Arial"/>
                <w:color w:val="000000" w:themeColor="text1"/>
                <w:sz w:val="20"/>
                <w:szCs w:val="20"/>
                <w:shd w:val="clear" w:color="auto" w:fill="FFFFFF"/>
                <w:lang w:val="en-GB"/>
              </w:rPr>
              <w:t>).</w:t>
            </w:r>
          </w:p>
          <w:p w:rsidR="00EB0C2E" w:rsidRPr="000272D9" w:rsidRDefault="00EB0C2E" w:rsidP="00247F3B">
            <w:pPr>
              <w:pStyle w:val="TableParagraph"/>
              <w:ind w:right="57"/>
              <w:contextualSpacing/>
              <w:jc w:val="both"/>
              <w:rPr>
                <w:rFonts w:ascii="Arial" w:hAnsi="Arial" w:cs="Arial"/>
                <w:color w:val="000000" w:themeColor="text1"/>
                <w:sz w:val="20"/>
                <w:szCs w:val="20"/>
                <w:lang w:val="en-GB"/>
              </w:rPr>
            </w:pPr>
          </w:p>
          <w:p w:rsidR="003B61E3" w:rsidRPr="000272D9" w:rsidRDefault="003B61E3" w:rsidP="00247F3B">
            <w:pPr>
              <w:pStyle w:val="TableParagraph"/>
              <w:ind w:right="57"/>
              <w:contextualSpacing/>
              <w:jc w:val="both"/>
              <w:rPr>
                <w:rFonts w:ascii="Arial" w:hAnsi="Arial" w:cs="Arial"/>
                <w:color w:val="000000" w:themeColor="text1"/>
                <w:sz w:val="20"/>
                <w:szCs w:val="20"/>
                <w:lang w:val="en-GB"/>
              </w:rPr>
            </w:pPr>
            <w:r w:rsidRPr="000272D9">
              <w:rPr>
                <w:rFonts w:ascii="Arial" w:hAnsi="Arial" w:cs="Arial"/>
                <w:b/>
                <w:bCs/>
                <w:color w:val="000000" w:themeColor="text1"/>
                <w:sz w:val="20"/>
                <w:szCs w:val="20"/>
                <w:lang w:val="en-GB"/>
              </w:rPr>
              <w:t>Biodiversity</w:t>
            </w:r>
            <w:r w:rsidRPr="000272D9">
              <w:rPr>
                <w:rFonts w:ascii="Arial" w:hAnsi="Arial" w:cs="Arial"/>
                <w:color w:val="000000" w:themeColor="text1"/>
                <w:sz w:val="20"/>
                <w:szCs w:val="20"/>
                <w:lang w:val="en-GB"/>
              </w:rPr>
              <w:t xml:space="preserve">: </w:t>
            </w:r>
            <w:proofErr w:type="spellStart"/>
            <w:r w:rsidRPr="000272D9">
              <w:rPr>
                <w:rFonts w:ascii="Arial" w:hAnsi="Arial" w:cs="Arial"/>
                <w:color w:val="000000" w:themeColor="text1"/>
                <w:sz w:val="20"/>
                <w:szCs w:val="20"/>
                <w:lang w:val="en-GB"/>
              </w:rPr>
              <w:t>i</w:t>
            </w:r>
            <w:proofErr w:type="spellEnd"/>
            <w:r w:rsidRPr="000272D9">
              <w:rPr>
                <w:rFonts w:ascii="Arial" w:hAnsi="Arial" w:cs="Arial"/>
                <w:color w:val="000000" w:themeColor="text1"/>
                <w:sz w:val="20"/>
                <w:szCs w:val="20"/>
                <w:lang w:val="en-GB"/>
              </w:rPr>
              <w:t>) assessment</w:t>
            </w:r>
            <w:r w:rsidR="00EF163F" w:rsidRPr="000272D9">
              <w:rPr>
                <w:rFonts w:ascii="Arial" w:hAnsi="Arial" w:cs="Arial"/>
                <w:color w:val="000000" w:themeColor="text1"/>
                <w:sz w:val="20"/>
                <w:szCs w:val="20"/>
                <w:lang w:val="en-GB"/>
              </w:rPr>
              <w:t xml:space="preserve"> and monitoring</w:t>
            </w:r>
            <w:r w:rsidRPr="000272D9">
              <w:rPr>
                <w:rFonts w:ascii="Arial" w:hAnsi="Arial" w:cs="Arial"/>
                <w:color w:val="000000" w:themeColor="text1"/>
                <w:sz w:val="20"/>
                <w:szCs w:val="20"/>
                <w:lang w:val="en-GB"/>
              </w:rPr>
              <w:t xml:space="preserve"> of blue carbon in coastal and marine ecosystems (mangroves, tidal marshes and seagrasses), ii)</w:t>
            </w:r>
            <w:r w:rsidR="00EF163F" w:rsidRPr="000272D9">
              <w:rPr>
                <w:rFonts w:ascii="Arial" w:hAnsi="Arial" w:cs="Arial"/>
                <w:color w:val="000000" w:themeColor="text1"/>
                <w:sz w:val="20"/>
                <w:szCs w:val="20"/>
                <w:lang w:val="en-GB"/>
              </w:rPr>
              <w:t xml:space="preserve"> a </w:t>
            </w:r>
            <w:r w:rsidR="00EF163F" w:rsidRPr="000272D9">
              <w:rPr>
                <w:rFonts w:ascii="Arial" w:hAnsi="Arial" w:cs="Arial"/>
                <w:color w:val="000000" w:themeColor="text1"/>
                <w:sz w:val="20"/>
                <w:szCs w:val="20"/>
                <w:lang w:val="en-GB"/>
              </w:rPr>
              <w:lastRenderedPageBreak/>
              <w:t xml:space="preserve">comprehensive </w:t>
            </w:r>
            <w:r w:rsidR="00003157" w:rsidRPr="000272D9">
              <w:rPr>
                <w:rFonts w:ascii="Arial" w:hAnsi="Arial" w:cs="Arial"/>
                <w:color w:val="000000" w:themeColor="text1"/>
                <w:sz w:val="20"/>
                <w:szCs w:val="20"/>
                <w:lang w:val="en-GB"/>
              </w:rPr>
              <w:t>ecosystem-</w:t>
            </w:r>
            <w:r w:rsidR="00EF163F" w:rsidRPr="000272D9">
              <w:rPr>
                <w:rFonts w:ascii="Arial" w:hAnsi="Arial" w:cs="Arial"/>
                <w:color w:val="000000" w:themeColor="text1"/>
                <w:sz w:val="20"/>
                <w:szCs w:val="20"/>
                <w:lang w:val="en-GB"/>
              </w:rPr>
              <w:t>management</w:t>
            </w:r>
            <w:r w:rsidR="00AC48B2" w:rsidRPr="000272D9">
              <w:rPr>
                <w:rFonts w:ascii="Arial" w:hAnsi="Arial" w:cs="Arial"/>
                <w:color w:val="000000" w:themeColor="text1"/>
                <w:sz w:val="20"/>
                <w:szCs w:val="20"/>
                <w:lang w:val="en-GB"/>
              </w:rPr>
              <w:t>, iii) joint efforts (with lo</w:t>
            </w:r>
            <w:r w:rsidR="00BC63D2" w:rsidRPr="000272D9">
              <w:rPr>
                <w:rFonts w:ascii="Arial" w:hAnsi="Arial" w:cs="Arial"/>
                <w:color w:val="000000" w:themeColor="text1"/>
                <w:sz w:val="20"/>
                <w:szCs w:val="20"/>
                <w:lang w:val="en-GB"/>
              </w:rPr>
              <w:t>cal communities, NGOs)</w:t>
            </w:r>
            <w:r w:rsidR="00BC63D2">
              <w:rPr>
                <w:rFonts w:ascii="Arial" w:hAnsi="Arial" w:cs="Arial"/>
                <w:color w:val="000000" w:themeColor="text1"/>
                <w:sz w:val="20"/>
                <w:szCs w:val="20"/>
                <w:lang w:val="en-GB"/>
              </w:rPr>
              <w:t xml:space="preserve"> </w:t>
            </w:r>
            <w:r w:rsidR="00AC48B2" w:rsidRPr="000272D9">
              <w:rPr>
                <w:rFonts w:ascii="Arial" w:hAnsi="Arial" w:cs="Arial"/>
                <w:color w:val="000000" w:themeColor="text1"/>
                <w:sz w:val="20"/>
                <w:szCs w:val="20"/>
                <w:lang w:val="en-GB"/>
              </w:rPr>
              <w:t>to restore ecosystems and, thus, the carbon storage capacity (mangrove, forest, coral reef rehabilitation)</w:t>
            </w:r>
            <w:r w:rsidR="00297C5B">
              <w:rPr>
                <w:rFonts w:ascii="Arial" w:hAnsi="Arial" w:cs="Arial"/>
                <w:color w:val="000000" w:themeColor="text1"/>
                <w:sz w:val="20"/>
                <w:szCs w:val="20"/>
                <w:lang w:val="en-GB"/>
              </w:rPr>
              <w:t>, iv) t</w:t>
            </w:r>
            <w:r w:rsidR="00297C5B" w:rsidRPr="00297C5B">
              <w:rPr>
                <w:rFonts w:ascii="Arial" w:hAnsi="Arial" w:cs="Arial"/>
                <w:color w:val="000000" w:themeColor="text1"/>
                <w:sz w:val="20"/>
                <w:szCs w:val="20"/>
                <w:lang w:val="en-GB"/>
              </w:rPr>
              <w:t>ree planting programme within the context of the Greening Mauritius Programme such as greening of motorway and major roads in towns and villages,</w:t>
            </w:r>
            <w:r w:rsidR="00297C5B">
              <w:rPr>
                <w:rFonts w:ascii="Arial" w:hAnsi="Arial" w:cs="Arial"/>
                <w:color w:val="000000" w:themeColor="text1"/>
                <w:sz w:val="20"/>
                <w:szCs w:val="20"/>
                <w:lang w:val="en-GB"/>
              </w:rPr>
              <w:t xml:space="preserve"> u</w:t>
            </w:r>
            <w:r w:rsidR="00297C5B" w:rsidRPr="00297C5B">
              <w:rPr>
                <w:rFonts w:ascii="Arial" w:hAnsi="Arial" w:cs="Arial"/>
                <w:color w:val="000000" w:themeColor="text1"/>
                <w:sz w:val="20"/>
                <w:szCs w:val="20"/>
                <w:lang w:val="en-GB"/>
              </w:rPr>
              <w:t>ndertaken to increase carbon sink</w:t>
            </w:r>
            <w:r w:rsidR="00F75598" w:rsidRPr="000E2324">
              <w:rPr>
                <w:rFonts w:ascii="Arial" w:hAnsi="Arial" w:cs="Arial"/>
                <w:color w:val="000000" w:themeColor="text1"/>
                <w:sz w:val="20"/>
                <w:szCs w:val="20"/>
                <w:lang w:val="en-GB"/>
              </w:rPr>
              <w:t>,</w:t>
            </w:r>
            <w:r w:rsidR="004879E8" w:rsidRPr="000E2324">
              <w:rPr>
                <w:rFonts w:ascii="Arial" w:hAnsi="Arial" w:cs="Arial"/>
                <w:color w:val="000000" w:themeColor="text1"/>
                <w:sz w:val="20"/>
                <w:szCs w:val="20"/>
                <w:lang w:val="en-GB"/>
              </w:rPr>
              <w:t xml:space="preserve"> and</w:t>
            </w:r>
            <w:r w:rsidR="00F75598" w:rsidRPr="000E2324">
              <w:rPr>
                <w:rFonts w:ascii="Arial" w:hAnsi="Arial" w:cs="Arial"/>
                <w:color w:val="000000" w:themeColor="text1"/>
                <w:sz w:val="20"/>
                <w:szCs w:val="20"/>
                <w:lang w:val="en-GB"/>
              </w:rPr>
              <w:t xml:space="preserve"> (v) creation </w:t>
            </w:r>
            <w:r w:rsidR="004879E8" w:rsidRPr="000E2324">
              <w:rPr>
                <w:rFonts w:ascii="Arial" w:hAnsi="Arial" w:cs="Arial"/>
                <w:color w:val="000000" w:themeColor="text1"/>
                <w:sz w:val="20"/>
                <w:szCs w:val="20"/>
                <w:lang w:val="en-GB"/>
              </w:rPr>
              <w:t xml:space="preserve"> of</w:t>
            </w:r>
            <w:r w:rsidR="004879E8">
              <w:rPr>
                <w:rFonts w:ascii="Arial" w:hAnsi="Arial" w:cs="Arial"/>
                <w:color w:val="000000" w:themeColor="text1"/>
                <w:sz w:val="20"/>
                <w:szCs w:val="20"/>
                <w:lang w:val="en-GB"/>
              </w:rPr>
              <w:t xml:space="preserve"> </w:t>
            </w:r>
            <w:r w:rsidR="00F75598">
              <w:rPr>
                <w:rFonts w:ascii="Arial" w:hAnsi="Arial" w:cs="Arial"/>
                <w:color w:val="000000" w:themeColor="text1"/>
                <w:sz w:val="20"/>
                <w:szCs w:val="20"/>
                <w:lang w:val="en-GB"/>
              </w:rPr>
              <w:t xml:space="preserve">new endemic forests.  </w:t>
            </w:r>
          </w:p>
          <w:p w:rsidR="00EB0C2E" w:rsidRPr="000272D9" w:rsidRDefault="00EB0C2E" w:rsidP="00247F3B">
            <w:pPr>
              <w:pStyle w:val="TableParagraph"/>
              <w:ind w:right="57"/>
              <w:contextualSpacing/>
              <w:jc w:val="both"/>
              <w:rPr>
                <w:rFonts w:ascii="Arial" w:hAnsi="Arial" w:cs="Arial"/>
                <w:b/>
                <w:bCs/>
                <w:color w:val="000000" w:themeColor="text1"/>
                <w:sz w:val="20"/>
                <w:szCs w:val="20"/>
                <w:lang w:val="en-GB"/>
              </w:rPr>
            </w:pPr>
          </w:p>
          <w:p w:rsidR="00F40103" w:rsidRPr="000272D9" w:rsidRDefault="00F40103" w:rsidP="00247F3B">
            <w:pPr>
              <w:pStyle w:val="TableParagraph"/>
              <w:ind w:right="57"/>
              <w:contextualSpacing/>
              <w:jc w:val="both"/>
              <w:rPr>
                <w:rFonts w:ascii="Arial" w:hAnsi="Arial" w:cs="Arial"/>
                <w:color w:val="000000" w:themeColor="text1"/>
                <w:sz w:val="20"/>
                <w:szCs w:val="20"/>
                <w:lang w:val="en-GB"/>
              </w:rPr>
            </w:pPr>
            <w:r w:rsidRPr="000272D9">
              <w:rPr>
                <w:rFonts w:ascii="Arial" w:hAnsi="Arial" w:cs="Arial"/>
                <w:b/>
                <w:bCs/>
                <w:color w:val="000000" w:themeColor="text1"/>
                <w:sz w:val="20"/>
                <w:szCs w:val="20"/>
                <w:lang w:val="en-GB"/>
              </w:rPr>
              <w:t>Water</w:t>
            </w:r>
            <w:r w:rsidRPr="000272D9">
              <w:rPr>
                <w:rFonts w:ascii="Arial" w:hAnsi="Arial" w:cs="Arial"/>
                <w:color w:val="000000" w:themeColor="text1"/>
                <w:sz w:val="20"/>
                <w:szCs w:val="20"/>
                <w:lang w:val="en-GB"/>
              </w:rPr>
              <w:t xml:space="preserve">: </w:t>
            </w:r>
            <w:proofErr w:type="spellStart"/>
            <w:r w:rsidR="00815B83">
              <w:rPr>
                <w:rFonts w:ascii="Arial" w:hAnsi="Arial" w:cs="Arial"/>
                <w:color w:val="000000" w:themeColor="text1"/>
                <w:sz w:val="20"/>
                <w:szCs w:val="20"/>
                <w:lang w:val="en-GB"/>
              </w:rPr>
              <w:t>i</w:t>
            </w:r>
            <w:proofErr w:type="spellEnd"/>
            <w:r w:rsidR="00815B83">
              <w:rPr>
                <w:rFonts w:ascii="Arial" w:hAnsi="Arial" w:cs="Arial"/>
                <w:color w:val="000000" w:themeColor="text1"/>
                <w:sz w:val="20"/>
                <w:szCs w:val="20"/>
                <w:lang w:val="en-GB"/>
              </w:rPr>
              <w:t>)</w:t>
            </w:r>
            <w:r w:rsidR="007612AF" w:rsidRPr="000272D9">
              <w:rPr>
                <w:rFonts w:ascii="Arial" w:hAnsi="Arial" w:cs="Arial"/>
                <w:color w:val="000000" w:themeColor="text1"/>
                <w:sz w:val="20"/>
                <w:szCs w:val="20"/>
                <w:lang w:val="en-GB"/>
              </w:rPr>
              <w:t xml:space="preserve"> </w:t>
            </w:r>
            <w:r w:rsidR="00CC3F1F" w:rsidRPr="000272D9">
              <w:rPr>
                <w:rFonts w:ascii="Arial" w:hAnsi="Arial" w:cs="Arial"/>
                <w:color w:val="000000" w:themeColor="text1"/>
                <w:sz w:val="20"/>
                <w:szCs w:val="20"/>
                <w:lang w:val="en-GB"/>
              </w:rPr>
              <w:t xml:space="preserve">increased </w:t>
            </w:r>
            <w:r w:rsidR="007612AF" w:rsidRPr="000272D9">
              <w:rPr>
                <w:rFonts w:ascii="Arial" w:hAnsi="Arial" w:cs="Arial"/>
                <w:color w:val="000000" w:themeColor="text1"/>
                <w:sz w:val="20"/>
                <w:szCs w:val="20"/>
                <w:lang w:val="en-GB"/>
              </w:rPr>
              <w:t xml:space="preserve">energy efficiency </w:t>
            </w:r>
            <w:r w:rsidR="00CC3F1F" w:rsidRPr="000272D9">
              <w:rPr>
                <w:rFonts w:ascii="Arial" w:hAnsi="Arial" w:cs="Arial"/>
                <w:color w:val="000000" w:themeColor="text1"/>
                <w:sz w:val="20"/>
                <w:szCs w:val="20"/>
                <w:lang w:val="en-GB"/>
              </w:rPr>
              <w:t>through the sustainable</w:t>
            </w:r>
            <w:r w:rsidR="007612AF" w:rsidRPr="000272D9">
              <w:rPr>
                <w:rFonts w:ascii="Arial" w:hAnsi="Arial" w:cs="Arial"/>
                <w:color w:val="000000" w:themeColor="text1"/>
                <w:sz w:val="20"/>
                <w:szCs w:val="20"/>
                <w:lang w:val="en-GB"/>
              </w:rPr>
              <w:t xml:space="preserve"> use of water resources, in particular </w:t>
            </w:r>
            <w:r w:rsidR="00CC3F1F" w:rsidRPr="000272D9">
              <w:rPr>
                <w:rFonts w:ascii="Arial" w:hAnsi="Arial" w:cs="Arial"/>
                <w:color w:val="000000" w:themeColor="text1"/>
                <w:sz w:val="20"/>
                <w:szCs w:val="20"/>
                <w:lang w:val="en-GB"/>
              </w:rPr>
              <w:t>by</w:t>
            </w:r>
            <w:r w:rsidR="007612AF" w:rsidRPr="000272D9">
              <w:rPr>
                <w:rFonts w:ascii="Arial" w:hAnsi="Arial" w:cs="Arial"/>
                <w:color w:val="000000" w:themeColor="text1"/>
                <w:sz w:val="20"/>
                <w:szCs w:val="20"/>
                <w:lang w:val="en-GB"/>
              </w:rPr>
              <w:t xml:space="preserve"> improving energy efficiency in</w:t>
            </w:r>
            <w:r w:rsidR="00CC3F1F" w:rsidRPr="000272D9">
              <w:rPr>
                <w:rFonts w:ascii="Arial" w:hAnsi="Arial" w:cs="Arial"/>
                <w:color w:val="000000" w:themeColor="text1"/>
                <w:sz w:val="20"/>
                <w:szCs w:val="20"/>
                <w:lang w:val="en-GB"/>
              </w:rPr>
              <w:t xml:space="preserve"> the</w:t>
            </w:r>
            <w:r w:rsidR="007612AF" w:rsidRPr="000272D9">
              <w:rPr>
                <w:rFonts w:ascii="Arial" w:hAnsi="Arial" w:cs="Arial"/>
                <w:color w:val="000000" w:themeColor="text1"/>
                <w:sz w:val="20"/>
                <w:szCs w:val="20"/>
                <w:lang w:val="en-GB"/>
              </w:rPr>
              <w:t xml:space="preserve"> treatment of water resources, and the use of water in energy production.</w:t>
            </w:r>
          </w:p>
          <w:p w:rsidR="00EB0C2E" w:rsidRPr="000272D9" w:rsidRDefault="00EB0C2E" w:rsidP="00247F3B">
            <w:pPr>
              <w:pStyle w:val="TableParagraph"/>
              <w:ind w:right="57"/>
              <w:contextualSpacing/>
              <w:jc w:val="both"/>
              <w:rPr>
                <w:rFonts w:ascii="Arial" w:hAnsi="Arial" w:cs="Arial"/>
                <w:b/>
                <w:bCs/>
                <w:color w:val="000000" w:themeColor="text1"/>
                <w:sz w:val="20"/>
                <w:szCs w:val="20"/>
                <w:lang w:val="en-GB"/>
              </w:rPr>
            </w:pPr>
          </w:p>
          <w:p w:rsidR="00CC1BAF" w:rsidRPr="00CC1BAF" w:rsidRDefault="00CC1BAF" w:rsidP="00247F3B">
            <w:pPr>
              <w:pStyle w:val="TableParagraph"/>
              <w:ind w:right="57"/>
              <w:contextualSpacing/>
              <w:jc w:val="both"/>
              <w:rPr>
                <w:rFonts w:ascii="Arial" w:hAnsi="Arial" w:cs="Arial"/>
                <w:color w:val="000000" w:themeColor="text1"/>
                <w:sz w:val="20"/>
                <w:szCs w:val="20"/>
                <w:lang w:val="en-GB"/>
              </w:rPr>
            </w:pPr>
            <w:r>
              <w:rPr>
                <w:rFonts w:ascii="Arial" w:hAnsi="Arial" w:cs="Arial"/>
                <w:b/>
                <w:bCs/>
                <w:color w:val="000000" w:themeColor="text1"/>
                <w:sz w:val="20"/>
                <w:szCs w:val="20"/>
                <w:lang w:val="en-GB"/>
              </w:rPr>
              <w:t>Buildings and i</w:t>
            </w:r>
            <w:r w:rsidR="000955E4" w:rsidRPr="000272D9">
              <w:rPr>
                <w:rFonts w:ascii="Arial" w:hAnsi="Arial" w:cs="Arial"/>
                <w:b/>
                <w:bCs/>
                <w:color w:val="000000" w:themeColor="text1"/>
                <w:sz w:val="20"/>
                <w:szCs w:val="20"/>
                <w:lang w:val="en-GB"/>
              </w:rPr>
              <w:t>nfrastructures</w:t>
            </w:r>
            <w:r w:rsidR="000955E4" w:rsidRPr="000272D9">
              <w:rPr>
                <w:rFonts w:ascii="Arial" w:hAnsi="Arial" w:cs="Arial"/>
                <w:color w:val="000000" w:themeColor="text1"/>
                <w:sz w:val="20"/>
                <w:szCs w:val="20"/>
                <w:lang w:val="en-GB"/>
              </w:rPr>
              <w:t xml:space="preserve">: </w:t>
            </w:r>
            <w:proofErr w:type="spellStart"/>
            <w:r w:rsidR="00526DC1" w:rsidRPr="000272D9">
              <w:rPr>
                <w:rFonts w:ascii="Arial" w:hAnsi="Arial" w:cs="Arial"/>
                <w:color w:val="000000" w:themeColor="text1"/>
                <w:sz w:val="20"/>
                <w:szCs w:val="20"/>
                <w:lang w:val="en-GB"/>
              </w:rPr>
              <w:t>i</w:t>
            </w:r>
            <w:proofErr w:type="spellEnd"/>
            <w:r w:rsidR="00526DC1" w:rsidRPr="000272D9">
              <w:rPr>
                <w:rFonts w:ascii="Arial" w:hAnsi="Arial" w:cs="Arial"/>
                <w:color w:val="000000" w:themeColor="text1"/>
                <w:sz w:val="20"/>
                <w:szCs w:val="20"/>
                <w:lang w:val="en-GB"/>
              </w:rPr>
              <w:t xml:space="preserve">) </w:t>
            </w:r>
            <w:r w:rsidR="00CC3F1F" w:rsidRPr="000272D9">
              <w:rPr>
                <w:rFonts w:ascii="Arial" w:hAnsi="Arial" w:cs="Arial"/>
                <w:color w:val="000000" w:themeColor="text1"/>
                <w:sz w:val="20"/>
                <w:szCs w:val="20"/>
                <w:lang w:val="en-GB"/>
              </w:rPr>
              <w:t>integrating energy efficiency</w:t>
            </w:r>
            <w:r w:rsidR="00CD2140">
              <w:rPr>
                <w:rFonts w:ascii="Arial" w:hAnsi="Arial" w:cs="Arial"/>
                <w:color w:val="000000" w:themeColor="text1"/>
                <w:sz w:val="20"/>
                <w:szCs w:val="20"/>
                <w:lang w:val="en-GB"/>
              </w:rPr>
              <w:t xml:space="preserve"> and energy conservation</w:t>
            </w:r>
            <w:r w:rsidR="00CC3F1F" w:rsidRPr="000272D9">
              <w:rPr>
                <w:rFonts w:ascii="Arial" w:hAnsi="Arial" w:cs="Arial"/>
                <w:color w:val="000000" w:themeColor="text1"/>
                <w:sz w:val="20"/>
                <w:szCs w:val="20"/>
                <w:lang w:val="en-GB"/>
              </w:rPr>
              <w:t xml:space="preserve"> criteria into building codes targeting a lower consumption of energy (better ventilation for less/no RAC and thermal comfort)</w:t>
            </w:r>
            <w:r>
              <w:rPr>
                <w:rFonts w:ascii="Arial" w:hAnsi="Arial" w:cs="Arial"/>
                <w:color w:val="000000" w:themeColor="text1"/>
                <w:sz w:val="20"/>
                <w:szCs w:val="20"/>
                <w:lang w:val="en-GB"/>
              </w:rPr>
              <w:t xml:space="preserve">, </w:t>
            </w:r>
            <w:r w:rsidR="00DC5617" w:rsidRPr="000272D9">
              <w:rPr>
                <w:rFonts w:ascii="Arial" w:hAnsi="Arial" w:cs="Arial"/>
                <w:color w:val="000000" w:themeColor="text1"/>
                <w:sz w:val="20"/>
                <w:szCs w:val="20"/>
                <w:lang w:val="en-GB"/>
              </w:rPr>
              <w:t>the design</w:t>
            </w:r>
            <w:r w:rsidR="00526DC1" w:rsidRPr="000272D9">
              <w:rPr>
                <w:rFonts w:ascii="Arial" w:hAnsi="Arial" w:cs="Arial"/>
                <w:color w:val="000000" w:themeColor="text1"/>
                <w:sz w:val="20"/>
                <w:szCs w:val="20"/>
                <w:lang w:val="en-GB"/>
              </w:rPr>
              <w:t xml:space="preserve"> of </w:t>
            </w:r>
            <w:r w:rsidR="00CD2140">
              <w:rPr>
                <w:rFonts w:ascii="Arial" w:hAnsi="Arial" w:cs="Arial"/>
                <w:color w:val="000000" w:themeColor="text1"/>
                <w:sz w:val="20"/>
                <w:szCs w:val="20"/>
                <w:lang w:val="en-GB"/>
              </w:rPr>
              <w:t xml:space="preserve">green </w:t>
            </w:r>
            <w:r w:rsidR="00526DC1" w:rsidRPr="000272D9">
              <w:rPr>
                <w:rFonts w:ascii="Arial" w:hAnsi="Arial" w:cs="Arial"/>
                <w:color w:val="000000" w:themeColor="text1"/>
                <w:sz w:val="20"/>
                <w:szCs w:val="20"/>
                <w:lang w:val="en-GB"/>
              </w:rPr>
              <w:t>buildings (training of the architect and stakeholders), ii) integrating soft engineering and green material</w:t>
            </w:r>
            <w:r w:rsidR="00CD2140">
              <w:rPr>
                <w:rFonts w:ascii="Arial" w:hAnsi="Arial" w:cs="Arial"/>
                <w:color w:val="000000" w:themeColor="text1"/>
                <w:sz w:val="20"/>
                <w:szCs w:val="20"/>
                <w:lang w:val="en-GB"/>
              </w:rPr>
              <w:t xml:space="preserve"> </w:t>
            </w:r>
            <w:r w:rsidR="00CD2140" w:rsidRPr="00AD7662">
              <w:rPr>
                <w:rFonts w:ascii="Arial" w:hAnsi="Arial" w:cs="Arial"/>
                <w:color w:val="000000" w:themeColor="text1"/>
                <w:sz w:val="20"/>
                <w:szCs w:val="20"/>
                <w:lang w:val="en-GB"/>
              </w:rPr>
              <w:t>(including Life Cycle Assessments of the materials and buildings, the reuse and recycling of materials, principles, requirements and guidance regarding the design for disassembly and adaptability given by ISO 20887:2020, the development of B</w:t>
            </w:r>
            <w:r w:rsidR="00CD2140" w:rsidRPr="00D556DF">
              <w:rPr>
                <w:rFonts w:ascii="Arial" w:hAnsi="Arial" w:cs="Arial"/>
                <w:color w:val="000000" w:themeColor="text1"/>
                <w:sz w:val="20"/>
                <w:szCs w:val="20"/>
                <w:lang w:val="en-GB"/>
              </w:rPr>
              <w:t>uilding Information Modelling, Building Log books and material passports)</w:t>
            </w:r>
            <w:r w:rsidR="00526DC1" w:rsidRPr="00D556DF">
              <w:rPr>
                <w:rFonts w:ascii="Arial" w:hAnsi="Arial" w:cs="Arial"/>
                <w:color w:val="000000" w:themeColor="text1"/>
                <w:sz w:val="20"/>
                <w:szCs w:val="20"/>
                <w:lang w:val="en-GB"/>
              </w:rPr>
              <w:t xml:space="preserve">, </w:t>
            </w:r>
            <w:r w:rsidR="004879E8" w:rsidRPr="000E2324">
              <w:rPr>
                <w:rFonts w:ascii="Arial" w:hAnsi="Arial" w:cs="Arial"/>
                <w:color w:val="000000" w:themeColor="text1"/>
                <w:sz w:val="20"/>
                <w:szCs w:val="20"/>
                <w:lang w:val="en-GB"/>
              </w:rPr>
              <w:t xml:space="preserve">and </w:t>
            </w:r>
            <w:r w:rsidR="00526DC1" w:rsidRPr="000E2324">
              <w:rPr>
                <w:rFonts w:ascii="Arial" w:hAnsi="Arial" w:cs="Arial"/>
                <w:color w:val="000000" w:themeColor="text1"/>
                <w:sz w:val="20"/>
                <w:szCs w:val="20"/>
                <w:lang w:val="en-GB"/>
              </w:rPr>
              <w:t>i</w:t>
            </w:r>
            <w:r w:rsidR="00526DC1" w:rsidRPr="000272D9">
              <w:rPr>
                <w:rFonts w:ascii="Arial" w:hAnsi="Arial" w:cs="Arial"/>
                <w:color w:val="000000" w:themeColor="text1"/>
                <w:sz w:val="20"/>
                <w:szCs w:val="20"/>
                <w:lang w:val="en-GB"/>
              </w:rPr>
              <w:t xml:space="preserve">ii) global land use </w:t>
            </w:r>
            <w:r w:rsidR="00AC48B2" w:rsidRPr="000272D9">
              <w:rPr>
                <w:rFonts w:ascii="Arial" w:hAnsi="Arial" w:cs="Arial"/>
                <w:color w:val="000000" w:themeColor="text1"/>
                <w:sz w:val="20"/>
                <w:szCs w:val="20"/>
                <w:lang w:val="en-GB"/>
              </w:rPr>
              <w:t xml:space="preserve">planning and </w:t>
            </w:r>
            <w:r w:rsidR="00526DC1" w:rsidRPr="000272D9">
              <w:rPr>
                <w:rFonts w:ascii="Arial" w:hAnsi="Arial" w:cs="Arial"/>
                <w:color w:val="000000" w:themeColor="text1"/>
                <w:sz w:val="20"/>
                <w:szCs w:val="20"/>
                <w:lang w:val="en-GB"/>
              </w:rPr>
              <w:t>management</w:t>
            </w:r>
            <w:r w:rsidR="00CC3F1F" w:rsidRPr="000272D9">
              <w:rPr>
                <w:rFonts w:ascii="Arial" w:hAnsi="Arial" w:cs="Arial"/>
                <w:color w:val="000000" w:themeColor="text1"/>
                <w:sz w:val="20"/>
                <w:szCs w:val="20"/>
                <w:lang w:val="en-GB"/>
              </w:rPr>
              <w:t xml:space="preserve"> (in line with</w:t>
            </w:r>
            <w:r w:rsidR="00526DC1" w:rsidRPr="000272D9">
              <w:rPr>
                <w:rFonts w:ascii="Arial" w:hAnsi="Arial" w:cs="Arial"/>
                <w:color w:val="000000" w:themeColor="text1"/>
                <w:sz w:val="20"/>
                <w:szCs w:val="20"/>
                <w:lang w:val="en-GB"/>
              </w:rPr>
              <w:t xml:space="preserve"> Mauritius Resilience Strategy for a Ridge to Reef</w:t>
            </w:r>
            <w:r w:rsidR="00AC48B2" w:rsidRPr="000272D9">
              <w:rPr>
                <w:rFonts w:ascii="Arial" w:hAnsi="Arial" w:cs="Arial"/>
                <w:color w:val="000000" w:themeColor="text1"/>
                <w:sz w:val="20"/>
                <w:szCs w:val="20"/>
                <w:lang w:val="en-GB"/>
              </w:rPr>
              <w:t xml:space="preserve"> vision</w:t>
            </w:r>
            <w:r w:rsidR="002A4692">
              <w:rPr>
                <w:rFonts w:ascii="Arial" w:hAnsi="Arial" w:cs="Arial"/>
                <w:color w:val="000000" w:themeColor="text1"/>
                <w:sz w:val="20"/>
                <w:szCs w:val="20"/>
                <w:lang w:val="en-GB"/>
              </w:rPr>
              <w:t xml:space="preserve"> to protect </w:t>
            </w:r>
            <w:r w:rsidR="002A4692" w:rsidRPr="002A4692">
              <w:rPr>
                <w:rFonts w:ascii="Arial" w:hAnsi="Arial" w:cs="Arial"/>
                <w:color w:val="000000" w:themeColor="text1"/>
                <w:sz w:val="20"/>
                <w:szCs w:val="20"/>
                <w:lang w:val="en-GB"/>
              </w:rPr>
              <w:t>environmental sensitive areas</w:t>
            </w:r>
            <w:r w:rsidR="002A4692">
              <w:rPr>
                <w:rFonts w:ascii="Arial" w:hAnsi="Arial" w:cs="Arial"/>
                <w:color w:val="000000" w:themeColor="text1"/>
                <w:sz w:val="20"/>
                <w:szCs w:val="20"/>
                <w:lang w:val="en-GB"/>
              </w:rPr>
              <w:t xml:space="preserve"> </w:t>
            </w:r>
            <w:r w:rsidR="00CC3F1F" w:rsidRPr="000272D9">
              <w:rPr>
                <w:rFonts w:ascii="Arial" w:hAnsi="Arial" w:cs="Arial"/>
                <w:color w:val="000000" w:themeColor="text1"/>
                <w:sz w:val="20"/>
                <w:szCs w:val="20"/>
                <w:lang w:val="en-GB"/>
              </w:rPr>
              <w:t>) with the</w:t>
            </w:r>
            <w:r w:rsidR="00526DC1" w:rsidRPr="000272D9">
              <w:rPr>
                <w:rFonts w:ascii="Arial" w:hAnsi="Arial" w:cs="Arial"/>
                <w:color w:val="000000" w:themeColor="text1"/>
                <w:sz w:val="20"/>
                <w:szCs w:val="20"/>
                <w:lang w:val="en-GB"/>
              </w:rPr>
              <w:t xml:space="preserve"> implementation of setback, </w:t>
            </w:r>
            <w:r w:rsidR="003F49AE" w:rsidRPr="000272D9">
              <w:rPr>
                <w:rFonts w:ascii="Arial" w:hAnsi="Arial" w:cs="Arial"/>
                <w:color w:val="000000" w:themeColor="text1"/>
                <w:sz w:val="20"/>
                <w:szCs w:val="20"/>
                <w:lang w:val="en-GB"/>
              </w:rPr>
              <w:t xml:space="preserve">buffer zones, </w:t>
            </w:r>
            <w:r w:rsidR="00CC3F1F" w:rsidRPr="000272D9">
              <w:rPr>
                <w:rFonts w:ascii="Arial" w:hAnsi="Arial" w:cs="Arial"/>
                <w:color w:val="000000" w:themeColor="text1"/>
                <w:sz w:val="20"/>
                <w:szCs w:val="20"/>
                <w:lang w:val="en-GB"/>
              </w:rPr>
              <w:t xml:space="preserve">and a </w:t>
            </w:r>
            <w:r w:rsidR="00526DC1" w:rsidRPr="000272D9">
              <w:rPr>
                <w:rFonts w:ascii="Arial" w:hAnsi="Arial" w:cs="Arial"/>
                <w:color w:val="000000" w:themeColor="text1"/>
                <w:sz w:val="20"/>
                <w:szCs w:val="20"/>
                <w:lang w:val="en-GB"/>
              </w:rPr>
              <w:t>better management of Disaster Risks.</w:t>
            </w:r>
            <w:r>
              <w:rPr>
                <w:rFonts w:ascii="Arial" w:hAnsi="Arial" w:cs="Arial"/>
                <w:color w:val="000000" w:themeColor="text1"/>
                <w:sz w:val="20"/>
                <w:szCs w:val="20"/>
                <w:lang w:val="en-GB"/>
              </w:rPr>
              <w:t xml:space="preserve"> The progress made in terms of i</w:t>
            </w:r>
            <w:r w:rsidRPr="00CC1BAF">
              <w:rPr>
                <w:rFonts w:ascii="Arial" w:hAnsi="Arial" w:cs="Arial"/>
                <w:color w:val="000000" w:themeColor="text1"/>
                <w:sz w:val="20"/>
                <w:szCs w:val="20"/>
                <w:lang w:val="en-GB"/>
              </w:rPr>
              <w:t xml:space="preserve">nformation and </w:t>
            </w:r>
            <w:r>
              <w:rPr>
                <w:rFonts w:ascii="Arial" w:hAnsi="Arial" w:cs="Arial"/>
                <w:color w:val="000000" w:themeColor="text1"/>
                <w:sz w:val="20"/>
                <w:szCs w:val="20"/>
                <w:lang w:val="en-GB"/>
              </w:rPr>
              <w:t>c</w:t>
            </w:r>
            <w:r w:rsidRPr="00CC1BAF">
              <w:rPr>
                <w:rFonts w:ascii="Arial" w:hAnsi="Arial" w:cs="Arial"/>
                <w:color w:val="000000" w:themeColor="text1"/>
                <w:sz w:val="20"/>
                <w:szCs w:val="20"/>
                <w:lang w:val="en-GB"/>
              </w:rPr>
              <w:t xml:space="preserve">ommunication </w:t>
            </w:r>
            <w:r>
              <w:rPr>
                <w:rFonts w:ascii="Arial" w:hAnsi="Arial" w:cs="Arial"/>
                <w:color w:val="000000" w:themeColor="text1"/>
                <w:sz w:val="20"/>
                <w:szCs w:val="20"/>
                <w:lang w:val="en-GB"/>
              </w:rPr>
              <w:t>t</w:t>
            </w:r>
            <w:r w:rsidRPr="00CC1BAF">
              <w:rPr>
                <w:rFonts w:ascii="Arial" w:hAnsi="Arial" w:cs="Arial"/>
                <w:color w:val="000000" w:themeColor="text1"/>
                <w:sz w:val="20"/>
                <w:szCs w:val="20"/>
                <w:lang w:val="en-GB"/>
              </w:rPr>
              <w:t>echnolog</w:t>
            </w:r>
            <w:r>
              <w:rPr>
                <w:rFonts w:ascii="Arial" w:hAnsi="Arial" w:cs="Arial"/>
                <w:color w:val="000000" w:themeColor="text1"/>
                <w:sz w:val="20"/>
                <w:szCs w:val="20"/>
                <w:lang w:val="en-GB"/>
              </w:rPr>
              <w:t>ies is also taken into account, given the fact that Mauritius is</w:t>
            </w:r>
            <w:r w:rsidRPr="00CC1BAF">
              <w:rPr>
                <w:rFonts w:ascii="Arial" w:hAnsi="Arial" w:cs="Arial"/>
                <w:color w:val="000000" w:themeColor="text1"/>
                <w:sz w:val="20"/>
                <w:szCs w:val="20"/>
                <w:lang w:val="en-GB"/>
              </w:rPr>
              <w:t xml:space="preserve"> moving towards a more digital </w:t>
            </w:r>
            <w:r>
              <w:rPr>
                <w:rFonts w:ascii="Arial" w:hAnsi="Arial" w:cs="Arial"/>
                <w:color w:val="000000" w:themeColor="text1"/>
                <w:sz w:val="20"/>
                <w:szCs w:val="20"/>
                <w:lang w:val="en-GB"/>
              </w:rPr>
              <w:t>economy.</w:t>
            </w:r>
            <w:r w:rsidRPr="00CC1BAF">
              <w:rPr>
                <w:rFonts w:ascii="Arial" w:hAnsi="Arial" w:cs="Arial"/>
                <w:color w:val="000000" w:themeColor="text1"/>
                <w:sz w:val="20"/>
                <w:szCs w:val="20"/>
                <w:lang w:val="en-GB"/>
              </w:rPr>
              <w:t xml:space="preserve"> </w:t>
            </w:r>
          </w:p>
          <w:p w:rsidR="00EB0C2E" w:rsidRPr="000272D9" w:rsidRDefault="00EB0C2E" w:rsidP="00247F3B">
            <w:pPr>
              <w:pStyle w:val="TableParagraph"/>
              <w:ind w:right="57"/>
              <w:contextualSpacing/>
              <w:jc w:val="both"/>
              <w:rPr>
                <w:rFonts w:ascii="Arial" w:hAnsi="Arial" w:cs="Arial"/>
                <w:b/>
                <w:bCs/>
                <w:color w:val="000000" w:themeColor="text1"/>
                <w:sz w:val="20"/>
                <w:szCs w:val="20"/>
                <w:lang w:val="en-GB"/>
              </w:rPr>
            </w:pPr>
          </w:p>
          <w:p w:rsidR="00224E60" w:rsidRPr="000272D9" w:rsidRDefault="00526DC1" w:rsidP="00247F3B">
            <w:pPr>
              <w:pStyle w:val="TableParagraph"/>
              <w:ind w:right="57"/>
              <w:contextualSpacing/>
              <w:jc w:val="both"/>
              <w:rPr>
                <w:rFonts w:ascii="Arial" w:hAnsi="Arial" w:cs="Arial"/>
                <w:color w:val="000000" w:themeColor="text1"/>
                <w:sz w:val="20"/>
                <w:szCs w:val="20"/>
                <w:lang w:val="en-GB"/>
              </w:rPr>
            </w:pPr>
            <w:r w:rsidRPr="000272D9">
              <w:rPr>
                <w:rFonts w:ascii="Arial" w:hAnsi="Arial" w:cs="Arial"/>
                <w:b/>
                <w:bCs/>
                <w:color w:val="000000" w:themeColor="text1"/>
                <w:sz w:val="20"/>
                <w:szCs w:val="20"/>
                <w:lang w:val="en-GB"/>
              </w:rPr>
              <w:t>Tourism</w:t>
            </w:r>
            <w:r w:rsidRPr="000272D9">
              <w:rPr>
                <w:rFonts w:ascii="Arial" w:hAnsi="Arial" w:cs="Arial"/>
                <w:color w:val="000000" w:themeColor="text1"/>
                <w:sz w:val="20"/>
                <w:szCs w:val="20"/>
                <w:lang w:val="en-GB"/>
              </w:rPr>
              <w:t xml:space="preserve">: </w:t>
            </w:r>
            <w:proofErr w:type="spellStart"/>
            <w:r w:rsidR="00815B83">
              <w:rPr>
                <w:rFonts w:ascii="Arial" w:hAnsi="Arial" w:cs="Arial"/>
                <w:color w:val="000000" w:themeColor="text1"/>
                <w:sz w:val="20"/>
                <w:szCs w:val="20"/>
                <w:lang w:val="en-GB"/>
              </w:rPr>
              <w:t>i</w:t>
            </w:r>
            <w:proofErr w:type="spellEnd"/>
            <w:r w:rsidR="00815B83">
              <w:rPr>
                <w:rFonts w:ascii="Arial" w:hAnsi="Arial" w:cs="Arial"/>
                <w:color w:val="000000" w:themeColor="text1"/>
                <w:sz w:val="20"/>
                <w:szCs w:val="20"/>
                <w:lang w:val="en-GB"/>
              </w:rPr>
              <w:t>)</w:t>
            </w:r>
            <w:r w:rsidR="003F49AE" w:rsidRPr="000272D9">
              <w:rPr>
                <w:rFonts w:ascii="Arial" w:hAnsi="Arial" w:cs="Arial"/>
                <w:color w:val="000000" w:themeColor="text1"/>
                <w:sz w:val="20"/>
                <w:szCs w:val="20"/>
                <w:lang w:val="en-GB"/>
              </w:rPr>
              <w:t xml:space="preserve"> promotion of a “green tourism industry” mean</w:t>
            </w:r>
            <w:r w:rsidR="00CC3F1F" w:rsidRPr="000272D9">
              <w:rPr>
                <w:rFonts w:ascii="Arial" w:hAnsi="Arial" w:cs="Arial"/>
                <w:color w:val="000000" w:themeColor="text1"/>
                <w:sz w:val="20"/>
                <w:szCs w:val="20"/>
                <w:lang w:val="en-GB"/>
              </w:rPr>
              <w:t>ing</w:t>
            </w:r>
            <w:r w:rsidR="003F49AE" w:rsidRPr="000272D9">
              <w:rPr>
                <w:rFonts w:ascii="Arial" w:hAnsi="Arial" w:cs="Arial"/>
                <w:color w:val="000000" w:themeColor="text1"/>
                <w:sz w:val="20"/>
                <w:szCs w:val="20"/>
                <w:lang w:val="en-GB"/>
              </w:rPr>
              <w:t xml:space="preserve"> </w:t>
            </w:r>
            <w:r w:rsidR="00CC3F1F" w:rsidRPr="000272D9">
              <w:rPr>
                <w:rFonts w:ascii="Arial" w:hAnsi="Arial" w:cs="Arial"/>
                <w:color w:val="000000" w:themeColor="text1"/>
                <w:sz w:val="20"/>
                <w:szCs w:val="20"/>
                <w:lang w:val="en-GB"/>
              </w:rPr>
              <w:t>more energy efficiency, renewable energy</w:t>
            </w:r>
            <w:r w:rsidR="003F49AE" w:rsidRPr="000272D9">
              <w:rPr>
                <w:rFonts w:ascii="Arial" w:hAnsi="Arial" w:cs="Arial"/>
                <w:color w:val="000000" w:themeColor="text1"/>
                <w:sz w:val="20"/>
                <w:szCs w:val="20"/>
                <w:lang w:val="en-GB"/>
              </w:rPr>
              <w:t>, water efficiency, waste management, wastewater treatment, local – short value-chains for both the touristic / leisure infrastructures and the activities.</w:t>
            </w:r>
          </w:p>
        </w:tc>
      </w:tr>
      <w:tr w:rsidR="003B411C" w:rsidRPr="000272D9" w:rsidTr="006034A2">
        <w:trPr>
          <w:trHeight w:val="628"/>
        </w:trPr>
        <w:tc>
          <w:tcPr>
            <w:tcW w:w="9515" w:type="dxa"/>
            <w:gridSpan w:val="4"/>
            <w:shd w:val="clear" w:color="auto" w:fill="D0CECE"/>
            <w:vAlign w:val="center"/>
          </w:tcPr>
          <w:p w:rsidR="00224E60" w:rsidRPr="000272D9" w:rsidRDefault="00B72315" w:rsidP="00966A7C">
            <w:pPr>
              <w:pStyle w:val="TableParagraph"/>
              <w:ind w:right="57"/>
              <w:contextualSpacing/>
              <w:rPr>
                <w:rFonts w:ascii="Arial" w:hAnsi="Arial" w:cs="Arial"/>
                <w:b/>
                <w:color w:val="000000" w:themeColor="text1"/>
                <w:sz w:val="20"/>
                <w:szCs w:val="20"/>
                <w:lang w:val="en-GB"/>
              </w:rPr>
            </w:pPr>
            <w:r w:rsidRPr="000272D9">
              <w:rPr>
                <w:rFonts w:ascii="Arial" w:hAnsi="Arial" w:cs="Arial"/>
                <w:b/>
                <w:color w:val="000000" w:themeColor="text1"/>
                <w:sz w:val="20"/>
                <w:szCs w:val="20"/>
                <w:lang w:val="en-GB"/>
              </w:rPr>
              <w:lastRenderedPageBreak/>
              <w:t>4. Planning Processes</w:t>
            </w:r>
          </w:p>
        </w:tc>
      </w:tr>
      <w:tr w:rsidR="003B411C" w:rsidRPr="000272D9" w:rsidTr="006034A2">
        <w:trPr>
          <w:trHeight w:val="647"/>
        </w:trPr>
        <w:tc>
          <w:tcPr>
            <w:tcW w:w="9515" w:type="dxa"/>
            <w:gridSpan w:val="4"/>
            <w:shd w:val="clear" w:color="auto" w:fill="E7E6E6"/>
            <w:vAlign w:val="center"/>
          </w:tcPr>
          <w:p w:rsidR="00866E0A" w:rsidRPr="000272D9" w:rsidRDefault="00866E0A" w:rsidP="00966A7C">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(a) Information on the planning processes that the Party undertook to prepare its NDC and implementation plans, including: </w:t>
            </w:r>
          </w:p>
        </w:tc>
      </w:tr>
      <w:tr w:rsidR="003B411C" w:rsidRPr="000272D9" w:rsidTr="00477E26">
        <w:trPr>
          <w:trHeight w:val="1270"/>
        </w:trPr>
        <w:tc>
          <w:tcPr>
            <w:tcW w:w="2853" w:type="dxa"/>
            <w:gridSpan w:val="2"/>
            <w:shd w:val="clear" w:color="auto" w:fill="E7E6E6"/>
            <w:vAlign w:val="center"/>
          </w:tcPr>
          <w:p w:rsidR="00224E60" w:rsidRPr="000272D9" w:rsidRDefault="00B72315"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w:t>
            </w:r>
            <w:proofErr w:type="spellStart"/>
            <w:r w:rsidRPr="000272D9">
              <w:rPr>
                <w:rFonts w:ascii="Arial" w:hAnsi="Arial" w:cs="Arial"/>
                <w:color w:val="000000" w:themeColor="text1"/>
                <w:sz w:val="20"/>
                <w:szCs w:val="20"/>
                <w:lang w:val="en-GB"/>
              </w:rPr>
              <w:t>i</w:t>
            </w:r>
            <w:proofErr w:type="spellEnd"/>
            <w:r w:rsidRPr="000272D9">
              <w:rPr>
                <w:rFonts w:ascii="Arial" w:hAnsi="Arial" w:cs="Arial"/>
                <w:color w:val="000000" w:themeColor="text1"/>
                <w:sz w:val="20"/>
                <w:szCs w:val="20"/>
                <w:lang w:val="en-GB"/>
              </w:rPr>
              <w:t>) Domestic institutional arrangements, public participation and engagement with local communities and</w:t>
            </w:r>
          </w:p>
          <w:p w:rsidR="00224E60" w:rsidRPr="000272D9" w:rsidRDefault="00B72315"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indigenous peoples, in a gender-responsive manner;</w:t>
            </w:r>
          </w:p>
        </w:tc>
        <w:tc>
          <w:tcPr>
            <w:tcW w:w="6662" w:type="dxa"/>
            <w:gridSpan w:val="2"/>
            <w:shd w:val="clear" w:color="auto" w:fill="auto"/>
            <w:vAlign w:val="center"/>
          </w:tcPr>
          <w:p w:rsidR="00FD5266" w:rsidRPr="000272D9" w:rsidRDefault="00FD5266" w:rsidP="00672D2F">
            <w:pPr>
              <w:pStyle w:val="TableParagraph"/>
              <w:ind w:left="173" w:right="57"/>
              <w:contextualSpacing/>
              <w:jc w:val="both"/>
              <w:rPr>
                <w:rFonts w:ascii="Arial" w:hAnsi="Arial" w:cs="Arial"/>
                <w:bCs/>
                <w:color w:val="000000" w:themeColor="text1"/>
                <w:sz w:val="20"/>
                <w:szCs w:val="20"/>
                <w:lang w:val="en-GB"/>
              </w:rPr>
            </w:pPr>
            <w:r w:rsidRPr="000272D9">
              <w:rPr>
                <w:rFonts w:ascii="Arial" w:hAnsi="Arial" w:cs="Arial"/>
                <w:bCs/>
                <w:color w:val="000000" w:themeColor="text1"/>
                <w:sz w:val="20"/>
                <w:szCs w:val="20"/>
                <w:lang w:val="en-GB"/>
              </w:rPr>
              <w:t xml:space="preserve">The NDC was </w:t>
            </w:r>
            <w:r w:rsidR="00B84B83" w:rsidRPr="000272D9">
              <w:rPr>
                <w:rFonts w:ascii="Arial" w:hAnsi="Arial" w:cs="Arial"/>
                <w:bCs/>
                <w:color w:val="000000" w:themeColor="text1"/>
                <w:sz w:val="20"/>
                <w:szCs w:val="20"/>
                <w:lang w:val="en-GB"/>
              </w:rPr>
              <w:t>elaborated</w:t>
            </w:r>
            <w:r w:rsidRPr="000272D9">
              <w:rPr>
                <w:rFonts w:ascii="Arial" w:hAnsi="Arial" w:cs="Arial"/>
                <w:bCs/>
                <w:color w:val="000000" w:themeColor="text1"/>
                <w:sz w:val="20"/>
                <w:szCs w:val="20"/>
                <w:lang w:val="en-GB"/>
              </w:rPr>
              <w:t xml:space="preserve"> </w:t>
            </w:r>
            <w:r w:rsidR="00B84B83" w:rsidRPr="000272D9">
              <w:rPr>
                <w:rFonts w:ascii="Arial" w:hAnsi="Arial" w:cs="Arial"/>
                <w:bCs/>
                <w:color w:val="000000" w:themeColor="text1"/>
                <w:sz w:val="20"/>
                <w:szCs w:val="20"/>
                <w:lang w:val="en-GB"/>
              </w:rPr>
              <w:t>under the coordination of the Department of Climate Change</w:t>
            </w:r>
            <w:r w:rsidR="009E2744">
              <w:rPr>
                <w:rFonts w:ascii="Arial" w:hAnsi="Arial" w:cs="Arial"/>
                <w:bCs/>
                <w:color w:val="000000" w:themeColor="text1"/>
                <w:sz w:val="20"/>
                <w:szCs w:val="20"/>
                <w:lang w:val="en-GB"/>
              </w:rPr>
              <w:t xml:space="preserve"> in the </w:t>
            </w:r>
            <w:r w:rsidR="009E2744" w:rsidRPr="009E2744">
              <w:rPr>
                <w:rFonts w:ascii="Arial" w:hAnsi="Arial" w:cs="Arial"/>
                <w:bCs/>
                <w:color w:val="000000" w:themeColor="text1"/>
                <w:sz w:val="20"/>
                <w:szCs w:val="20"/>
                <w:lang w:val="en-GB"/>
              </w:rPr>
              <w:t>Ministry of Environment, Solid Waste Management and Climate Change</w:t>
            </w:r>
            <w:r w:rsidR="00B84B83" w:rsidRPr="000272D9">
              <w:rPr>
                <w:rFonts w:ascii="Arial" w:hAnsi="Arial" w:cs="Arial"/>
                <w:bCs/>
                <w:color w:val="000000" w:themeColor="text1"/>
                <w:sz w:val="20"/>
                <w:szCs w:val="20"/>
                <w:lang w:val="en-GB"/>
              </w:rPr>
              <w:t xml:space="preserve"> </w:t>
            </w:r>
            <w:r w:rsidRPr="000272D9">
              <w:rPr>
                <w:rFonts w:ascii="Arial" w:hAnsi="Arial" w:cs="Arial"/>
                <w:bCs/>
                <w:color w:val="000000" w:themeColor="text1"/>
                <w:sz w:val="20"/>
                <w:szCs w:val="20"/>
                <w:lang w:val="en-GB"/>
              </w:rPr>
              <w:t>taking into account the country’s national circumstances, challenges and opportunities for mitigation and adaptation.</w:t>
            </w:r>
            <w:r w:rsidR="009E2744">
              <w:rPr>
                <w:rFonts w:ascii="Arial" w:hAnsi="Arial" w:cs="Arial"/>
                <w:bCs/>
                <w:color w:val="000000" w:themeColor="text1"/>
                <w:sz w:val="20"/>
                <w:szCs w:val="20"/>
                <w:lang w:val="en-GB"/>
              </w:rPr>
              <w:t xml:space="preserve"> Information obtained </w:t>
            </w:r>
            <w:r w:rsidRPr="000272D9">
              <w:rPr>
                <w:rFonts w:ascii="Arial" w:hAnsi="Arial" w:cs="Arial"/>
                <w:bCs/>
                <w:color w:val="000000" w:themeColor="text1"/>
                <w:sz w:val="20"/>
                <w:szCs w:val="20"/>
                <w:lang w:val="en-GB"/>
              </w:rPr>
              <w:t>in collaboration and consultation with a wide range of stakeholders, academic experts and technical consultants, served as additional inputs on the potential of future technologies for long-term mitigation in Mauritius. Based on the policy documents available,</w:t>
            </w:r>
            <w:r w:rsidR="00CB4FCF" w:rsidRPr="000272D9">
              <w:rPr>
                <w:rFonts w:ascii="Arial" w:hAnsi="Arial" w:cs="Arial"/>
                <w:bCs/>
                <w:color w:val="000000" w:themeColor="text1"/>
                <w:sz w:val="20"/>
                <w:szCs w:val="20"/>
                <w:lang w:val="en-GB"/>
              </w:rPr>
              <w:t xml:space="preserve"> </w:t>
            </w:r>
            <w:r w:rsidR="00357392" w:rsidRPr="000272D9">
              <w:rPr>
                <w:rFonts w:ascii="Arial" w:hAnsi="Arial" w:cs="Arial"/>
                <w:bCs/>
                <w:color w:val="000000" w:themeColor="text1"/>
                <w:sz w:val="20"/>
                <w:szCs w:val="20"/>
                <w:lang w:val="en-GB"/>
              </w:rPr>
              <w:t>s</w:t>
            </w:r>
            <w:r w:rsidRPr="000272D9">
              <w:rPr>
                <w:rFonts w:ascii="Arial" w:hAnsi="Arial" w:cs="Arial"/>
                <w:bCs/>
                <w:color w:val="000000" w:themeColor="text1"/>
                <w:sz w:val="20"/>
                <w:szCs w:val="20"/>
                <w:lang w:val="en-GB"/>
              </w:rPr>
              <w:t>takeholder consultations</w:t>
            </w:r>
            <w:r w:rsidR="006E6D6C" w:rsidRPr="000272D9">
              <w:rPr>
                <w:rFonts w:ascii="Arial" w:hAnsi="Arial" w:cs="Arial"/>
                <w:bCs/>
                <w:color w:val="000000" w:themeColor="text1"/>
                <w:sz w:val="20"/>
                <w:szCs w:val="20"/>
                <w:lang w:val="en-GB"/>
              </w:rPr>
              <w:t xml:space="preserve"> have</w:t>
            </w:r>
            <w:r w:rsidR="00357392" w:rsidRPr="000272D9">
              <w:rPr>
                <w:rFonts w:ascii="Arial" w:hAnsi="Arial" w:cs="Arial"/>
                <w:bCs/>
                <w:color w:val="000000" w:themeColor="text1"/>
                <w:sz w:val="20"/>
                <w:szCs w:val="20"/>
                <w:lang w:val="en-GB"/>
              </w:rPr>
              <w:t xml:space="preserve"> also</w:t>
            </w:r>
            <w:r w:rsidR="006E6D6C" w:rsidRPr="000272D9">
              <w:rPr>
                <w:rFonts w:ascii="Arial" w:hAnsi="Arial" w:cs="Arial"/>
                <w:bCs/>
                <w:color w:val="000000" w:themeColor="text1"/>
                <w:sz w:val="20"/>
                <w:szCs w:val="20"/>
                <w:lang w:val="en-GB"/>
              </w:rPr>
              <w:t xml:space="preserve"> been carried out</w:t>
            </w:r>
            <w:r w:rsidRPr="000272D9">
              <w:rPr>
                <w:rFonts w:ascii="Arial" w:hAnsi="Arial" w:cs="Arial"/>
                <w:bCs/>
                <w:color w:val="000000" w:themeColor="text1"/>
                <w:sz w:val="20"/>
                <w:szCs w:val="20"/>
                <w:lang w:val="en-GB"/>
              </w:rPr>
              <w:t xml:space="preserve">, including with members of the public, in order to obtain feedback on possible measures to reduce </w:t>
            </w:r>
            <w:r w:rsidR="002A4692">
              <w:rPr>
                <w:rFonts w:ascii="Arial" w:hAnsi="Arial" w:cs="Arial"/>
                <w:bCs/>
                <w:color w:val="000000" w:themeColor="text1"/>
                <w:sz w:val="20"/>
                <w:szCs w:val="20"/>
                <w:lang w:val="en-GB"/>
              </w:rPr>
              <w:t>greenhouse gas</w:t>
            </w:r>
            <w:r w:rsidRPr="000272D9">
              <w:rPr>
                <w:rFonts w:ascii="Arial" w:hAnsi="Arial" w:cs="Arial"/>
                <w:bCs/>
                <w:color w:val="000000" w:themeColor="text1"/>
                <w:sz w:val="20"/>
                <w:szCs w:val="20"/>
                <w:lang w:val="en-GB"/>
              </w:rPr>
              <w:t xml:space="preserve"> emissions</w:t>
            </w:r>
            <w:r w:rsidR="00A32F28" w:rsidRPr="000272D9">
              <w:rPr>
                <w:rFonts w:ascii="Arial" w:hAnsi="Arial" w:cs="Arial"/>
                <w:bCs/>
                <w:color w:val="000000" w:themeColor="text1"/>
                <w:sz w:val="20"/>
                <w:szCs w:val="20"/>
                <w:lang w:val="en-GB"/>
              </w:rPr>
              <w:t>.</w:t>
            </w:r>
          </w:p>
          <w:p w:rsidR="00FD5266" w:rsidRPr="000272D9" w:rsidRDefault="00FD5266" w:rsidP="00672D2F">
            <w:pPr>
              <w:pStyle w:val="TableParagraph"/>
              <w:ind w:left="173" w:right="57"/>
              <w:contextualSpacing/>
              <w:jc w:val="both"/>
              <w:rPr>
                <w:rFonts w:ascii="Arial" w:hAnsi="Arial" w:cs="Arial"/>
                <w:bCs/>
                <w:color w:val="000000" w:themeColor="text1"/>
                <w:sz w:val="20"/>
                <w:szCs w:val="20"/>
                <w:lang w:val="en-GB"/>
              </w:rPr>
            </w:pPr>
          </w:p>
          <w:p w:rsidR="00065E1D" w:rsidRPr="000272D9" w:rsidRDefault="00B84B83" w:rsidP="00672D2F">
            <w:pPr>
              <w:pStyle w:val="TableParagraph"/>
              <w:ind w:left="173" w:right="57"/>
              <w:contextualSpacing/>
              <w:jc w:val="both"/>
              <w:rPr>
                <w:rFonts w:ascii="Arial" w:hAnsi="Arial" w:cs="Arial"/>
                <w:bCs/>
                <w:color w:val="000000" w:themeColor="text1"/>
                <w:sz w:val="20"/>
                <w:szCs w:val="20"/>
                <w:lang w:val="en-GB"/>
              </w:rPr>
            </w:pPr>
            <w:r w:rsidRPr="000272D9">
              <w:rPr>
                <w:rFonts w:ascii="Arial" w:hAnsi="Arial" w:cs="Arial"/>
                <w:bCs/>
                <w:color w:val="000000" w:themeColor="text1"/>
                <w:sz w:val="20"/>
                <w:szCs w:val="20"/>
                <w:lang w:val="en-GB"/>
              </w:rPr>
              <w:t>The elaboration of the NDC included c</w:t>
            </w:r>
            <w:r w:rsidR="00FD5266" w:rsidRPr="000272D9">
              <w:rPr>
                <w:rFonts w:ascii="Arial" w:hAnsi="Arial" w:cs="Arial"/>
                <w:bCs/>
                <w:color w:val="000000" w:themeColor="text1"/>
                <w:sz w:val="20"/>
                <w:szCs w:val="20"/>
                <w:lang w:val="en-GB"/>
              </w:rPr>
              <w:t>onsultation</w:t>
            </w:r>
            <w:r w:rsidRPr="000272D9">
              <w:rPr>
                <w:rFonts w:ascii="Arial" w:hAnsi="Arial" w:cs="Arial"/>
                <w:bCs/>
                <w:color w:val="000000" w:themeColor="text1"/>
                <w:sz w:val="20"/>
                <w:szCs w:val="20"/>
                <w:lang w:val="en-GB"/>
              </w:rPr>
              <w:t>s</w:t>
            </w:r>
            <w:r w:rsidR="00FD5266" w:rsidRPr="000272D9">
              <w:rPr>
                <w:rFonts w:ascii="Arial" w:hAnsi="Arial" w:cs="Arial"/>
                <w:bCs/>
                <w:color w:val="000000" w:themeColor="text1"/>
                <w:sz w:val="20"/>
                <w:szCs w:val="20"/>
                <w:lang w:val="en-GB"/>
              </w:rPr>
              <w:t xml:space="preserve"> with local communities (</w:t>
            </w:r>
            <w:r w:rsidR="00637310" w:rsidRPr="000272D9">
              <w:rPr>
                <w:rFonts w:ascii="Arial" w:hAnsi="Arial" w:cs="Arial"/>
                <w:bCs/>
                <w:color w:val="000000" w:themeColor="text1"/>
                <w:sz w:val="20"/>
                <w:szCs w:val="20"/>
                <w:lang w:val="en-GB"/>
              </w:rPr>
              <w:t xml:space="preserve">notably </w:t>
            </w:r>
            <w:r w:rsidR="00FD5266" w:rsidRPr="000272D9">
              <w:rPr>
                <w:rFonts w:ascii="Arial" w:hAnsi="Arial" w:cs="Arial"/>
                <w:bCs/>
                <w:color w:val="000000" w:themeColor="text1"/>
                <w:sz w:val="20"/>
                <w:szCs w:val="20"/>
                <w:lang w:val="en-GB"/>
              </w:rPr>
              <w:t>Rodrigues).</w:t>
            </w:r>
            <w:r w:rsidRPr="000272D9">
              <w:rPr>
                <w:rFonts w:ascii="Arial" w:hAnsi="Arial" w:cs="Arial"/>
                <w:bCs/>
                <w:color w:val="000000" w:themeColor="text1"/>
                <w:sz w:val="20"/>
                <w:szCs w:val="20"/>
                <w:lang w:val="en-GB"/>
              </w:rPr>
              <w:t xml:space="preserve"> </w:t>
            </w:r>
            <w:r w:rsidR="00FD5266" w:rsidRPr="000272D9">
              <w:rPr>
                <w:rFonts w:ascii="Arial" w:hAnsi="Arial" w:cs="Arial"/>
                <w:bCs/>
                <w:color w:val="000000" w:themeColor="text1"/>
                <w:sz w:val="20"/>
                <w:szCs w:val="20"/>
                <w:lang w:val="en-GB"/>
              </w:rPr>
              <w:t>The collaboration and consultation of representative</w:t>
            </w:r>
            <w:r w:rsidR="00227802">
              <w:rPr>
                <w:rFonts w:ascii="Arial" w:hAnsi="Arial" w:cs="Arial"/>
                <w:bCs/>
                <w:color w:val="000000" w:themeColor="text1"/>
                <w:sz w:val="20"/>
                <w:szCs w:val="20"/>
                <w:lang w:val="en-GB"/>
              </w:rPr>
              <w:t>s</w:t>
            </w:r>
            <w:r w:rsidR="00FD5266" w:rsidRPr="000272D9">
              <w:rPr>
                <w:rFonts w:ascii="Arial" w:hAnsi="Arial" w:cs="Arial"/>
                <w:bCs/>
                <w:color w:val="000000" w:themeColor="text1"/>
                <w:sz w:val="20"/>
                <w:szCs w:val="20"/>
                <w:lang w:val="en-GB"/>
              </w:rPr>
              <w:t xml:space="preserve"> from the ministry responsible for gender equality</w:t>
            </w:r>
            <w:r w:rsidRPr="000272D9">
              <w:rPr>
                <w:rFonts w:ascii="Arial" w:hAnsi="Arial" w:cs="Arial"/>
                <w:bCs/>
                <w:color w:val="000000" w:themeColor="text1"/>
                <w:sz w:val="20"/>
                <w:szCs w:val="20"/>
                <w:lang w:val="en-GB"/>
              </w:rPr>
              <w:t xml:space="preserve"> w</w:t>
            </w:r>
            <w:r w:rsidR="00227802">
              <w:rPr>
                <w:rFonts w:ascii="Arial" w:hAnsi="Arial" w:cs="Arial"/>
                <w:bCs/>
                <w:color w:val="000000" w:themeColor="text1"/>
                <w:sz w:val="20"/>
                <w:szCs w:val="20"/>
                <w:lang w:val="en-GB"/>
              </w:rPr>
              <w:t>ere</w:t>
            </w:r>
            <w:r w:rsidRPr="000272D9">
              <w:rPr>
                <w:rFonts w:ascii="Arial" w:hAnsi="Arial" w:cs="Arial"/>
                <w:bCs/>
                <w:color w:val="000000" w:themeColor="text1"/>
                <w:sz w:val="20"/>
                <w:szCs w:val="20"/>
                <w:lang w:val="en-GB"/>
              </w:rPr>
              <w:t xml:space="preserve"> also essential for considering gender-responsive measures</w:t>
            </w:r>
            <w:r w:rsidR="00821C2F" w:rsidRPr="000272D9">
              <w:rPr>
                <w:rFonts w:ascii="Arial" w:hAnsi="Arial" w:cs="Arial"/>
                <w:bCs/>
                <w:color w:val="000000" w:themeColor="text1"/>
                <w:sz w:val="20"/>
                <w:szCs w:val="20"/>
                <w:lang w:val="en-GB"/>
              </w:rPr>
              <w:t>.</w:t>
            </w:r>
            <w:r w:rsidR="00FD5266" w:rsidRPr="000272D9">
              <w:rPr>
                <w:rFonts w:ascii="Arial" w:hAnsi="Arial" w:cs="Arial"/>
                <w:bCs/>
                <w:color w:val="000000" w:themeColor="text1"/>
                <w:sz w:val="20"/>
                <w:szCs w:val="20"/>
                <w:lang w:val="en-GB"/>
              </w:rPr>
              <w:t xml:space="preserve"> A particular attention was </w:t>
            </w:r>
            <w:r w:rsidRPr="000272D9">
              <w:rPr>
                <w:rFonts w:ascii="Arial" w:hAnsi="Arial" w:cs="Arial"/>
                <w:bCs/>
                <w:color w:val="000000" w:themeColor="text1"/>
                <w:sz w:val="20"/>
                <w:szCs w:val="20"/>
                <w:lang w:val="en-GB"/>
              </w:rPr>
              <w:t xml:space="preserve">also </w:t>
            </w:r>
            <w:r w:rsidR="00FD5266" w:rsidRPr="000272D9">
              <w:rPr>
                <w:rFonts w:ascii="Arial" w:hAnsi="Arial" w:cs="Arial"/>
                <w:bCs/>
                <w:color w:val="000000" w:themeColor="text1"/>
                <w:sz w:val="20"/>
                <w:szCs w:val="20"/>
                <w:lang w:val="en-GB"/>
              </w:rPr>
              <w:t>given to vulnerable groups, especially in the Outer Islands</w:t>
            </w:r>
            <w:r w:rsidRPr="000272D9">
              <w:rPr>
                <w:rFonts w:ascii="Arial" w:hAnsi="Arial" w:cs="Arial"/>
                <w:bCs/>
                <w:color w:val="000000" w:themeColor="text1"/>
                <w:sz w:val="20"/>
                <w:szCs w:val="20"/>
                <w:lang w:val="en-GB"/>
              </w:rPr>
              <w:t>.</w:t>
            </w:r>
            <w:r w:rsidR="00FD5266" w:rsidRPr="000272D9">
              <w:rPr>
                <w:rFonts w:ascii="Arial" w:hAnsi="Arial" w:cs="Arial"/>
                <w:bCs/>
                <w:color w:val="000000" w:themeColor="text1"/>
                <w:sz w:val="20"/>
                <w:szCs w:val="20"/>
                <w:lang w:val="en-GB"/>
              </w:rPr>
              <w:t xml:space="preserve"> </w:t>
            </w:r>
            <w:r w:rsidR="00D1551C" w:rsidRPr="000272D9">
              <w:rPr>
                <w:rFonts w:ascii="Arial" w:hAnsi="Arial" w:cs="Arial"/>
                <w:bCs/>
                <w:color w:val="000000" w:themeColor="text1"/>
                <w:sz w:val="20"/>
                <w:szCs w:val="20"/>
                <w:lang w:val="en-GB"/>
              </w:rPr>
              <w:t xml:space="preserve">Specific </w:t>
            </w:r>
            <w:r w:rsidR="006034A2" w:rsidRPr="000272D9">
              <w:rPr>
                <w:rFonts w:ascii="Arial" w:hAnsi="Arial" w:cs="Arial"/>
                <w:bCs/>
                <w:color w:val="000000" w:themeColor="text1"/>
                <w:sz w:val="20"/>
                <w:szCs w:val="20"/>
                <w:lang w:val="en-GB"/>
              </w:rPr>
              <w:t xml:space="preserve">mitigation and adaptation </w:t>
            </w:r>
            <w:r w:rsidR="00D1551C" w:rsidRPr="000272D9">
              <w:rPr>
                <w:rFonts w:ascii="Arial" w:hAnsi="Arial" w:cs="Arial"/>
                <w:bCs/>
                <w:color w:val="000000" w:themeColor="text1"/>
                <w:sz w:val="20"/>
                <w:szCs w:val="20"/>
                <w:lang w:val="en-GB"/>
              </w:rPr>
              <w:t>actions are</w:t>
            </w:r>
            <w:r w:rsidR="00FD5266" w:rsidRPr="000272D9">
              <w:rPr>
                <w:rFonts w:ascii="Arial" w:hAnsi="Arial" w:cs="Arial"/>
                <w:bCs/>
                <w:color w:val="000000" w:themeColor="text1"/>
                <w:sz w:val="20"/>
                <w:szCs w:val="20"/>
                <w:lang w:val="en-GB"/>
              </w:rPr>
              <w:t xml:space="preserve"> dedicated to Rodrigues in order to adopt coherent and </w:t>
            </w:r>
            <w:r w:rsidR="00A92B62" w:rsidRPr="00AD7662">
              <w:rPr>
                <w:rFonts w:ascii="Arial" w:hAnsi="Arial" w:cs="Arial"/>
                <w:bCs/>
                <w:color w:val="000000" w:themeColor="text1"/>
                <w:sz w:val="20"/>
                <w:szCs w:val="20"/>
                <w:lang w:val="en-GB"/>
              </w:rPr>
              <w:t>locally</w:t>
            </w:r>
            <w:r w:rsidR="00A92B62">
              <w:rPr>
                <w:rFonts w:ascii="Arial" w:hAnsi="Arial" w:cs="Arial"/>
                <w:bCs/>
                <w:color w:val="000000" w:themeColor="text1"/>
                <w:sz w:val="20"/>
                <w:szCs w:val="20"/>
                <w:lang w:val="en-GB"/>
              </w:rPr>
              <w:t xml:space="preserve"> </w:t>
            </w:r>
            <w:r w:rsidR="00FD5266" w:rsidRPr="000272D9">
              <w:rPr>
                <w:rFonts w:ascii="Arial" w:hAnsi="Arial" w:cs="Arial"/>
                <w:bCs/>
                <w:color w:val="000000" w:themeColor="text1"/>
                <w:sz w:val="20"/>
                <w:szCs w:val="20"/>
                <w:lang w:val="en-GB"/>
              </w:rPr>
              <w:t>adapted actions.</w:t>
            </w:r>
          </w:p>
        </w:tc>
      </w:tr>
      <w:tr w:rsidR="003B411C" w:rsidRPr="000272D9" w:rsidTr="004049B2">
        <w:trPr>
          <w:trHeight w:val="983"/>
        </w:trPr>
        <w:tc>
          <w:tcPr>
            <w:tcW w:w="2853" w:type="dxa"/>
            <w:gridSpan w:val="2"/>
            <w:tcBorders>
              <w:bottom w:val="nil"/>
            </w:tcBorders>
            <w:shd w:val="clear" w:color="auto" w:fill="E7E6E6"/>
            <w:vAlign w:val="center"/>
          </w:tcPr>
          <w:p w:rsidR="002378D1" w:rsidRPr="000272D9" w:rsidRDefault="002378D1" w:rsidP="004049B2">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lastRenderedPageBreak/>
              <w:t>(ii) Contextual matters, including, inter alia, as appropriate: National circumstances, such as geography, climate, economy, sustainable development and poverty eradication;</w:t>
            </w:r>
          </w:p>
        </w:tc>
        <w:tc>
          <w:tcPr>
            <w:tcW w:w="1701" w:type="dxa"/>
            <w:tcBorders>
              <w:bottom w:val="nil"/>
            </w:tcBorders>
            <w:shd w:val="clear" w:color="auto" w:fill="E7E6E6"/>
            <w:vAlign w:val="center"/>
          </w:tcPr>
          <w:p w:rsidR="002378D1" w:rsidRPr="000272D9" w:rsidRDefault="002378D1" w:rsidP="004049B2">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a. National circumstances, such as geography, climate, economy, sustainable development and poverty eradication;</w:t>
            </w:r>
          </w:p>
        </w:tc>
        <w:tc>
          <w:tcPr>
            <w:tcW w:w="4961" w:type="dxa"/>
            <w:shd w:val="clear" w:color="auto" w:fill="auto"/>
            <w:vAlign w:val="center"/>
          </w:tcPr>
          <w:p w:rsidR="002378D1" w:rsidRDefault="00297C5B" w:rsidP="00672D2F">
            <w:pPr>
              <w:pStyle w:val="TableParagraph"/>
              <w:ind w:left="194" w:right="57"/>
              <w:contextualSpacing/>
              <w:jc w:val="both"/>
              <w:rPr>
                <w:rFonts w:ascii="Arial" w:hAnsi="Arial" w:cs="Arial"/>
                <w:color w:val="000000" w:themeColor="text1"/>
                <w:sz w:val="20"/>
                <w:szCs w:val="20"/>
                <w:lang w:val="en-GB"/>
              </w:rPr>
            </w:pPr>
            <w:bookmarkStart w:id="5" w:name="_Hlk76546877"/>
            <w:r w:rsidRPr="00297C5B">
              <w:rPr>
                <w:rFonts w:ascii="Arial" w:hAnsi="Arial" w:cs="Arial"/>
                <w:color w:val="000000" w:themeColor="text1"/>
                <w:sz w:val="20"/>
                <w:szCs w:val="20"/>
                <w:lang w:val="en-GB"/>
              </w:rPr>
              <w:t xml:space="preserve">The Republic of Mauritius consists of the islands of Mauritius, Rodrigues, </w:t>
            </w:r>
            <w:proofErr w:type="spellStart"/>
            <w:r w:rsidRPr="00297C5B">
              <w:rPr>
                <w:rFonts w:ascii="Arial" w:hAnsi="Arial" w:cs="Arial"/>
                <w:color w:val="000000" w:themeColor="text1"/>
                <w:sz w:val="20"/>
                <w:szCs w:val="20"/>
                <w:lang w:val="en-GB"/>
              </w:rPr>
              <w:t>Agalega</w:t>
            </w:r>
            <w:proofErr w:type="spellEnd"/>
            <w:r w:rsidRPr="00297C5B">
              <w:rPr>
                <w:rFonts w:ascii="Arial" w:hAnsi="Arial" w:cs="Arial"/>
                <w:color w:val="000000" w:themeColor="text1"/>
                <w:sz w:val="20"/>
                <w:szCs w:val="20"/>
                <w:lang w:val="en-GB"/>
              </w:rPr>
              <w:t xml:space="preserve">, </w:t>
            </w:r>
            <w:proofErr w:type="spellStart"/>
            <w:r w:rsidRPr="00297C5B">
              <w:rPr>
                <w:rFonts w:ascii="Arial" w:hAnsi="Arial" w:cs="Arial"/>
                <w:color w:val="000000" w:themeColor="text1"/>
                <w:sz w:val="20"/>
                <w:szCs w:val="20"/>
                <w:lang w:val="en-GB"/>
              </w:rPr>
              <w:t>Trom</w:t>
            </w:r>
            <w:r w:rsidR="00946BF9">
              <w:rPr>
                <w:rFonts w:ascii="Arial" w:hAnsi="Arial" w:cs="Arial"/>
                <w:color w:val="000000" w:themeColor="text1"/>
                <w:sz w:val="20"/>
                <w:szCs w:val="20"/>
                <w:lang w:val="en-GB"/>
              </w:rPr>
              <w:t>e</w:t>
            </w:r>
            <w:r w:rsidRPr="00297C5B">
              <w:rPr>
                <w:rFonts w:ascii="Arial" w:hAnsi="Arial" w:cs="Arial"/>
                <w:color w:val="000000" w:themeColor="text1"/>
                <w:sz w:val="20"/>
                <w:szCs w:val="20"/>
                <w:lang w:val="en-GB"/>
              </w:rPr>
              <w:t>lin</w:t>
            </w:r>
            <w:proofErr w:type="spellEnd"/>
            <w:r w:rsidRPr="00297C5B">
              <w:rPr>
                <w:rFonts w:ascii="Arial" w:hAnsi="Arial" w:cs="Arial"/>
                <w:color w:val="000000" w:themeColor="text1"/>
                <w:sz w:val="20"/>
                <w:szCs w:val="20"/>
                <w:lang w:val="en-GB"/>
              </w:rPr>
              <w:t xml:space="preserve">, </w:t>
            </w:r>
            <w:proofErr w:type="spellStart"/>
            <w:r w:rsidRPr="00297C5B">
              <w:rPr>
                <w:rFonts w:ascii="Arial" w:hAnsi="Arial" w:cs="Arial"/>
                <w:color w:val="000000" w:themeColor="text1"/>
                <w:sz w:val="20"/>
                <w:szCs w:val="20"/>
                <w:lang w:val="en-GB"/>
              </w:rPr>
              <w:t>Cargados</w:t>
            </w:r>
            <w:proofErr w:type="spellEnd"/>
            <w:r w:rsidRPr="00297C5B">
              <w:rPr>
                <w:rFonts w:ascii="Arial" w:hAnsi="Arial" w:cs="Arial"/>
                <w:color w:val="000000" w:themeColor="text1"/>
                <w:sz w:val="20"/>
                <w:szCs w:val="20"/>
                <w:lang w:val="en-GB"/>
              </w:rPr>
              <w:t xml:space="preserve"> </w:t>
            </w:r>
            <w:proofErr w:type="spellStart"/>
            <w:r w:rsidRPr="00297C5B">
              <w:rPr>
                <w:rFonts w:ascii="Arial" w:hAnsi="Arial" w:cs="Arial"/>
                <w:color w:val="000000" w:themeColor="text1"/>
                <w:sz w:val="20"/>
                <w:szCs w:val="20"/>
                <w:lang w:val="en-GB"/>
              </w:rPr>
              <w:t>Carajos</w:t>
            </w:r>
            <w:proofErr w:type="spellEnd"/>
            <w:r w:rsidRPr="00297C5B">
              <w:rPr>
                <w:rFonts w:ascii="Arial" w:hAnsi="Arial" w:cs="Arial"/>
                <w:color w:val="000000" w:themeColor="text1"/>
                <w:sz w:val="20"/>
                <w:szCs w:val="20"/>
                <w:lang w:val="en-GB"/>
              </w:rPr>
              <w:t xml:space="preserve">, and the </w:t>
            </w:r>
            <w:proofErr w:type="spellStart"/>
            <w:r w:rsidRPr="00297C5B">
              <w:rPr>
                <w:rFonts w:ascii="Arial" w:hAnsi="Arial" w:cs="Arial"/>
                <w:color w:val="000000" w:themeColor="text1"/>
                <w:sz w:val="20"/>
                <w:szCs w:val="20"/>
                <w:lang w:val="en-GB"/>
              </w:rPr>
              <w:t>Chagos</w:t>
            </w:r>
            <w:proofErr w:type="spellEnd"/>
            <w:r w:rsidRPr="00297C5B">
              <w:rPr>
                <w:rFonts w:ascii="Arial" w:hAnsi="Arial" w:cs="Arial"/>
                <w:color w:val="000000" w:themeColor="text1"/>
                <w:sz w:val="20"/>
                <w:szCs w:val="20"/>
                <w:lang w:val="en-GB"/>
              </w:rPr>
              <w:t xml:space="preserve"> Archipelago, including Diego Garcia and any other island</w:t>
            </w:r>
            <w:r w:rsidR="00A62064">
              <w:rPr>
                <w:rFonts w:ascii="Arial" w:hAnsi="Arial" w:cs="Arial"/>
                <w:color w:val="000000" w:themeColor="text1"/>
                <w:sz w:val="20"/>
                <w:szCs w:val="20"/>
                <w:lang w:val="en-GB"/>
              </w:rPr>
              <w:t>s</w:t>
            </w:r>
            <w:r w:rsidRPr="00297C5B">
              <w:rPr>
                <w:rFonts w:ascii="Arial" w:hAnsi="Arial" w:cs="Arial"/>
                <w:color w:val="000000" w:themeColor="text1"/>
                <w:sz w:val="20"/>
                <w:szCs w:val="20"/>
                <w:lang w:val="en-GB"/>
              </w:rPr>
              <w:t xml:space="preserve"> comprised in the State of Mauritius. The Republic of Mauritius has an Exclusive Economic Zone (EEZ) of approximately 2.3 million km</w:t>
            </w:r>
            <w:r w:rsidRPr="00297C5B">
              <w:rPr>
                <w:rFonts w:ascii="Arial" w:hAnsi="Arial" w:cs="Arial"/>
                <w:color w:val="000000" w:themeColor="text1"/>
                <w:sz w:val="20"/>
                <w:szCs w:val="20"/>
                <w:vertAlign w:val="superscript"/>
                <w:lang w:val="en-GB"/>
              </w:rPr>
              <w:t>2</w:t>
            </w:r>
            <w:r w:rsidRPr="00297C5B">
              <w:rPr>
                <w:rFonts w:ascii="Arial" w:hAnsi="Arial" w:cs="Arial"/>
                <w:color w:val="000000" w:themeColor="text1"/>
                <w:sz w:val="20"/>
                <w:szCs w:val="20"/>
                <w:lang w:val="en-GB"/>
              </w:rPr>
              <w:t>. It also shares joint jurisdiction with the Republic of Seychelles over an extended continental shelf area of about 400,000 km</w:t>
            </w:r>
            <w:r w:rsidRPr="00297C5B">
              <w:rPr>
                <w:rFonts w:ascii="Arial" w:hAnsi="Arial" w:cs="Arial"/>
                <w:color w:val="000000" w:themeColor="text1"/>
                <w:sz w:val="20"/>
                <w:szCs w:val="20"/>
                <w:vertAlign w:val="superscript"/>
                <w:lang w:val="en-GB"/>
              </w:rPr>
              <w:t>2</w:t>
            </w:r>
            <w:r w:rsidRPr="00297C5B">
              <w:rPr>
                <w:rFonts w:ascii="Arial" w:hAnsi="Arial" w:cs="Arial"/>
                <w:color w:val="000000" w:themeColor="text1"/>
                <w:sz w:val="20"/>
                <w:szCs w:val="20"/>
                <w:lang w:val="en-GB"/>
              </w:rPr>
              <w:t xml:space="preserve"> in the Mascarene Plateau region</w:t>
            </w:r>
            <w:r w:rsidR="002378D1" w:rsidRPr="000272D9">
              <w:rPr>
                <w:rFonts w:ascii="Arial" w:hAnsi="Arial" w:cs="Arial"/>
                <w:color w:val="000000" w:themeColor="text1"/>
                <w:sz w:val="20"/>
                <w:szCs w:val="20"/>
                <w:lang w:val="en-GB"/>
              </w:rPr>
              <w:t>.</w:t>
            </w:r>
            <w:bookmarkEnd w:id="5"/>
            <w:r w:rsidR="004A02A3" w:rsidRPr="000272D9">
              <w:rPr>
                <w:rFonts w:ascii="Arial" w:hAnsi="Arial" w:cs="Arial"/>
                <w:color w:val="000000" w:themeColor="text1"/>
                <w:sz w:val="20"/>
                <w:szCs w:val="20"/>
                <w:lang w:val="en-GB"/>
              </w:rPr>
              <w:t xml:space="preserve"> The island of </w:t>
            </w:r>
            <w:r w:rsidR="002378D1" w:rsidRPr="000272D9">
              <w:rPr>
                <w:rFonts w:ascii="Arial" w:hAnsi="Arial" w:cs="Arial"/>
                <w:color w:val="000000" w:themeColor="text1"/>
                <w:sz w:val="20"/>
                <w:szCs w:val="20"/>
                <w:lang w:val="en-GB"/>
              </w:rPr>
              <w:t xml:space="preserve">Mauritius has an area </w:t>
            </w:r>
            <w:proofErr w:type="gramStart"/>
            <w:r w:rsidR="002378D1" w:rsidRPr="000272D9">
              <w:rPr>
                <w:rFonts w:ascii="Arial" w:hAnsi="Arial" w:cs="Arial"/>
                <w:color w:val="000000" w:themeColor="text1"/>
                <w:sz w:val="20"/>
                <w:szCs w:val="20"/>
                <w:lang w:val="en-GB"/>
              </w:rPr>
              <w:t xml:space="preserve">of </w:t>
            </w:r>
            <w:r w:rsidR="007A2C93">
              <w:rPr>
                <w:rFonts w:ascii="Arial" w:hAnsi="Arial" w:cs="Arial"/>
                <w:color w:val="000000" w:themeColor="text1"/>
                <w:sz w:val="20"/>
                <w:szCs w:val="20"/>
                <w:lang w:val="en-GB"/>
              </w:rPr>
              <w:t xml:space="preserve"> 1,868.4</w:t>
            </w:r>
            <w:proofErr w:type="gramEnd"/>
            <w:r w:rsidR="007A2C93">
              <w:rPr>
                <w:rFonts w:ascii="Arial" w:hAnsi="Arial" w:cs="Arial"/>
                <w:color w:val="000000" w:themeColor="text1"/>
                <w:sz w:val="20"/>
                <w:szCs w:val="20"/>
                <w:lang w:val="en-GB"/>
              </w:rPr>
              <w:t xml:space="preserve"> </w:t>
            </w:r>
            <w:r w:rsidR="004A02A3" w:rsidRPr="000272D9">
              <w:rPr>
                <w:rFonts w:ascii="Arial" w:hAnsi="Arial" w:cs="Arial"/>
                <w:color w:val="000000" w:themeColor="text1"/>
                <w:sz w:val="20"/>
                <w:szCs w:val="20"/>
                <w:lang w:val="en-GB"/>
              </w:rPr>
              <w:t>k</w:t>
            </w:r>
            <w:r w:rsidR="002378D1" w:rsidRPr="000272D9">
              <w:rPr>
                <w:rFonts w:ascii="Arial" w:hAnsi="Arial" w:cs="Arial"/>
                <w:color w:val="000000" w:themeColor="text1"/>
                <w:sz w:val="20"/>
                <w:szCs w:val="20"/>
                <w:lang w:val="en-GB"/>
              </w:rPr>
              <w:t>m</w:t>
            </w:r>
            <w:r w:rsidR="002378D1" w:rsidRPr="000272D9">
              <w:rPr>
                <w:rFonts w:ascii="Arial" w:hAnsi="Arial" w:cs="Arial"/>
                <w:color w:val="000000" w:themeColor="text1"/>
                <w:sz w:val="20"/>
                <w:szCs w:val="20"/>
                <w:vertAlign w:val="superscript"/>
                <w:lang w:val="en-GB"/>
              </w:rPr>
              <w:t>2</w:t>
            </w:r>
            <w:r w:rsidR="002378D1" w:rsidRPr="000272D9">
              <w:rPr>
                <w:rFonts w:ascii="Arial" w:hAnsi="Arial" w:cs="Arial"/>
                <w:color w:val="000000" w:themeColor="text1"/>
                <w:sz w:val="20"/>
                <w:szCs w:val="20"/>
                <w:lang w:val="en-GB"/>
              </w:rPr>
              <w:t xml:space="preserve"> and is made up of a central plateau gradually rising towards the </w:t>
            </w:r>
            <w:r w:rsidRPr="000272D9">
              <w:rPr>
                <w:rFonts w:ascii="Arial" w:hAnsi="Arial" w:cs="Arial"/>
                <w:color w:val="000000" w:themeColor="text1"/>
                <w:sz w:val="20"/>
                <w:szCs w:val="20"/>
                <w:lang w:val="en-GB"/>
              </w:rPr>
              <w:t>southwest</w:t>
            </w:r>
            <w:r w:rsidR="002378D1" w:rsidRPr="000272D9">
              <w:rPr>
                <w:rFonts w:ascii="Arial" w:hAnsi="Arial" w:cs="Arial"/>
                <w:color w:val="000000" w:themeColor="text1"/>
                <w:sz w:val="20"/>
                <w:szCs w:val="20"/>
                <w:lang w:val="en-GB"/>
              </w:rPr>
              <w:t>.</w:t>
            </w:r>
            <w:r w:rsidR="00260A83" w:rsidRPr="000272D9">
              <w:rPr>
                <w:rFonts w:ascii="Arial" w:hAnsi="Arial" w:cs="Arial"/>
                <w:color w:val="000000" w:themeColor="text1"/>
                <w:sz w:val="20"/>
                <w:szCs w:val="20"/>
                <w:lang w:val="en-GB"/>
              </w:rPr>
              <w:t xml:space="preserve"> Mauritius</w:t>
            </w:r>
            <w:r w:rsidR="00734119" w:rsidRPr="000272D9">
              <w:rPr>
                <w:rFonts w:ascii="Arial" w:hAnsi="Arial" w:cs="Arial"/>
                <w:color w:val="000000" w:themeColor="text1"/>
                <w:sz w:val="20"/>
                <w:szCs w:val="20"/>
                <w:lang w:val="en-GB"/>
              </w:rPr>
              <w:t xml:space="preserve">’ landscape includes </w:t>
            </w:r>
            <w:r w:rsidR="00260A83" w:rsidRPr="000272D9">
              <w:rPr>
                <w:rFonts w:ascii="Arial" w:hAnsi="Arial" w:cs="Arial"/>
                <w:color w:val="000000" w:themeColor="text1"/>
                <w:sz w:val="20"/>
                <w:szCs w:val="20"/>
                <w:lang w:val="en-GB"/>
              </w:rPr>
              <w:t>r</w:t>
            </w:r>
            <w:r w:rsidR="002378D1" w:rsidRPr="000272D9">
              <w:rPr>
                <w:rFonts w:ascii="Arial" w:hAnsi="Arial" w:cs="Arial"/>
                <w:color w:val="000000" w:themeColor="text1"/>
                <w:sz w:val="20"/>
                <w:szCs w:val="20"/>
                <w:lang w:val="en-GB"/>
              </w:rPr>
              <w:t>anges of mountains with peaks, isolated mountains, hills, river valleys, waterfalls, plateaus and plains form the relief of Mauritius.</w:t>
            </w:r>
            <w:r w:rsidR="0085248C" w:rsidRPr="000272D9">
              <w:rPr>
                <w:rFonts w:ascii="Arial" w:hAnsi="Arial" w:cs="Arial"/>
                <w:color w:val="000000" w:themeColor="text1"/>
                <w:sz w:val="20"/>
                <w:szCs w:val="20"/>
                <w:lang w:val="en-GB"/>
              </w:rPr>
              <w:t xml:space="preserve"> The country’s natural resources include arable land and access to fishing areas</w:t>
            </w:r>
            <w:r w:rsidR="004A02A3" w:rsidRPr="000272D9">
              <w:rPr>
                <w:rFonts w:ascii="Arial" w:hAnsi="Arial" w:cs="Arial"/>
                <w:color w:val="000000" w:themeColor="text1"/>
                <w:sz w:val="20"/>
                <w:szCs w:val="20"/>
                <w:lang w:val="en-GB"/>
              </w:rPr>
              <w:t>.</w:t>
            </w:r>
          </w:p>
          <w:p w:rsidR="000F6FA7" w:rsidRPr="000272D9" w:rsidRDefault="000F6FA7" w:rsidP="00672D2F">
            <w:pPr>
              <w:pStyle w:val="TableParagraph"/>
              <w:ind w:left="194" w:right="57"/>
              <w:contextualSpacing/>
              <w:jc w:val="both"/>
              <w:rPr>
                <w:rFonts w:ascii="Arial" w:hAnsi="Arial" w:cs="Arial"/>
                <w:color w:val="000000" w:themeColor="text1"/>
                <w:sz w:val="20"/>
                <w:szCs w:val="20"/>
                <w:lang w:val="en-GB"/>
              </w:rPr>
            </w:pPr>
          </w:p>
          <w:p w:rsidR="002378D1" w:rsidRDefault="002378D1" w:rsidP="00672D2F">
            <w:pPr>
              <w:pStyle w:val="TableParagraph"/>
              <w:ind w:left="140"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Mauritius is home to </w:t>
            </w:r>
            <w:r w:rsidR="00940FB5">
              <w:rPr>
                <w:rFonts w:ascii="Arial" w:hAnsi="Arial" w:cs="Arial"/>
                <w:color w:val="000000" w:themeColor="text1"/>
                <w:sz w:val="20"/>
                <w:szCs w:val="20"/>
                <w:lang w:val="en-GB"/>
              </w:rPr>
              <w:t>690</w:t>
            </w:r>
            <w:r w:rsidRPr="000272D9">
              <w:rPr>
                <w:rFonts w:ascii="Arial" w:hAnsi="Arial" w:cs="Arial"/>
                <w:color w:val="000000" w:themeColor="text1"/>
                <w:sz w:val="20"/>
                <w:szCs w:val="20"/>
                <w:lang w:val="en-GB"/>
              </w:rPr>
              <w:t xml:space="preserve"> </w:t>
            </w:r>
            <w:r w:rsidR="007974C8">
              <w:rPr>
                <w:rFonts w:ascii="Arial" w:hAnsi="Arial" w:cs="Arial"/>
                <w:color w:val="000000" w:themeColor="text1"/>
                <w:sz w:val="20"/>
                <w:szCs w:val="20"/>
                <w:lang w:val="en-GB"/>
              </w:rPr>
              <w:t xml:space="preserve">native </w:t>
            </w:r>
            <w:r w:rsidRPr="000272D9">
              <w:rPr>
                <w:rFonts w:ascii="Arial" w:hAnsi="Arial" w:cs="Arial"/>
                <w:color w:val="000000" w:themeColor="text1"/>
                <w:sz w:val="20"/>
                <w:szCs w:val="20"/>
                <w:lang w:val="en-GB"/>
              </w:rPr>
              <w:t xml:space="preserve">species of plants of which </w:t>
            </w:r>
            <w:r w:rsidR="000255E0">
              <w:rPr>
                <w:rFonts w:ascii="Arial" w:hAnsi="Arial" w:cs="Arial"/>
                <w:color w:val="000000" w:themeColor="text1"/>
                <w:sz w:val="20"/>
                <w:szCs w:val="20"/>
                <w:lang w:val="en-GB"/>
              </w:rPr>
              <w:t>281</w:t>
            </w:r>
            <w:r w:rsidRPr="000272D9">
              <w:rPr>
                <w:rFonts w:ascii="Arial" w:hAnsi="Arial" w:cs="Arial"/>
                <w:color w:val="000000" w:themeColor="text1"/>
                <w:sz w:val="20"/>
                <w:szCs w:val="20"/>
                <w:lang w:val="en-GB"/>
              </w:rPr>
              <w:t xml:space="preserve"> have been identified as being endemic. </w:t>
            </w:r>
            <w:r w:rsidR="00BC63D2">
              <w:rPr>
                <w:rFonts w:ascii="Arial" w:hAnsi="Arial" w:cs="Arial"/>
                <w:color w:val="000000" w:themeColor="text1"/>
                <w:sz w:val="20"/>
                <w:szCs w:val="20"/>
                <w:lang w:val="en-GB"/>
              </w:rPr>
              <w:t>P</w:t>
            </w:r>
            <w:r w:rsidR="00443B5B">
              <w:rPr>
                <w:rFonts w:ascii="Arial" w:hAnsi="Arial" w:cs="Arial"/>
                <w:color w:val="000000" w:themeColor="text1"/>
                <w:sz w:val="20"/>
                <w:szCs w:val="20"/>
                <w:lang w:val="en-GB"/>
              </w:rPr>
              <w:t xml:space="preserve">lants are critically </w:t>
            </w:r>
            <w:r w:rsidR="00C06EF1">
              <w:rPr>
                <w:rFonts w:ascii="Arial" w:hAnsi="Arial" w:cs="Arial"/>
                <w:color w:val="000000" w:themeColor="text1"/>
                <w:sz w:val="20"/>
                <w:szCs w:val="20"/>
                <w:lang w:val="en-GB"/>
              </w:rPr>
              <w:t>e</w:t>
            </w:r>
            <w:r w:rsidR="00443B5B">
              <w:rPr>
                <w:rFonts w:ascii="Arial" w:hAnsi="Arial" w:cs="Arial"/>
                <w:color w:val="000000" w:themeColor="text1"/>
                <w:sz w:val="20"/>
                <w:szCs w:val="20"/>
                <w:lang w:val="en-GB"/>
              </w:rPr>
              <w:t>ndangered</w:t>
            </w:r>
            <w:r w:rsidR="00C06EF1">
              <w:rPr>
                <w:rFonts w:ascii="Arial" w:hAnsi="Arial" w:cs="Arial"/>
                <w:color w:val="000000" w:themeColor="text1"/>
                <w:sz w:val="20"/>
                <w:szCs w:val="20"/>
                <w:lang w:val="en-GB"/>
              </w:rPr>
              <w:t xml:space="preserve"> (45%), </w:t>
            </w:r>
            <w:r w:rsidR="00F41979">
              <w:rPr>
                <w:rFonts w:ascii="Arial" w:hAnsi="Arial" w:cs="Arial"/>
                <w:color w:val="000000" w:themeColor="text1"/>
                <w:sz w:val="20"/>
                <w:szCs w:val="20"/>
                <w:lang w:val="en-GB"/>
              </w:rPr>
              <w:t>73 are e</w:t>
            </w:r>
            <w:r w:rsidR="00F41979" w:rsidRPr="00F41979">
              <w:rPr>
                <w:rFonts w:ascii="Arial" w:hAnsi="Arial" w:cs="Arial"/>
                <w:color w:val="000000" w:themeColor="text1"/>
                <w:sz w:val="20"/>
                <w:szCs w:val="20"/>
                <w:lang w:val="en-GB"/>
              </w:rPr>
              <w:t>ndangered</w:t>
            </w:r>
            <w:r w:rsidR="00F41979">
              <w:rPr>
                <w:rFonts w:ascii="Arial" w:hAnsi="Arial" w:cs="Arial"/>
                <w:color w:val="000000" w:themeColor="text1"/>
                <w:sz w:val="20"/>
                <w:szCs w:val="20"/>
                <w:lang w:val="en-GB"/>
              </w:rPr>
              <w:t xml:space="preserve"> (26%), </w:t>
            </w:r>
            <w:r w:rsidR="006A0CA6">
              <w:rPr>
                <w:rFonts w:ascii="Arial" w:hAnsi="Arial" w:cs="Arial"/>
                <w:color w:val="000000" w:themeColor="text1"/>
                <w:sz w:val="20"/>
                <w:szCs w:val="20"/>
                <w:lang w:val="en-GB"/>
              </w:rPr>
              <w:t>35 are vulnerable (12</w:t>
            </w:r>
            <w:proofErr w:type="gramStart"/>
            <w:r w:rsidR="006A0CA6">
              <w:rPr>
                <w:rFonts w:ascii="Arial" w:hAnsi="Arial" w:cs="Arial"/>
                <w:color w:val="000000" w:themeColor="text1"/>
                <w:sz w:val="20"/>
                <w:szCs w:val="20"/>
                <w:lang w:val="en-GB"/>
              </w:rPr>
              <w:t>,5</w:t>
            </w:r>
            <w:proofErr w:type="gramEnd"/>
            <w:r w:rsidR="006A0CA6">
              <w:rPr>
                <w:rFonts w:ascii="Arial" w:hAnsi="Arial" w:cs="Arial"/>
                <w:color w:val="000000" w:themeColor="text1"/>
                <w:sz w:val="20"/>
                <w:szCs w:val="20"/>
                <w:lang w:val="en-GB"/>
              </w:rPr>
              <w:t>%), 235 are threatened (84%), 3 are near threatened, 4 are least concerned, 7 are extinct, 10 are possibly extinct</w:t>
            </w:r>
            <w:r w:rsidR="00A07B51">
              <w:rPr>
                <w:rFonts w:ascii="Arial" w:hAnsi="Arial" w:cs="Arial"/>
                <w:color w:val="000000" w:themeColor="text1"/>
                <w:sz w:val="20"/>
                <w:szCs w:val="20"/>
                <w:lang w:val="en-GB"/>
              </w:rPr>
              <w:t xml:space="preserve">. </w:t>
            </w:r>
            <w:r w:rsidR="0089055D">
              <w:rPr>
                <w:rFonts w:ascii="Arial" w:hAnsi="Arial" w:cs="Arial"/>
                <w:color w:val="000000" w:themeColor="text1"/>
                <w:sz w:val="20"/>
                <w:szCs w:val="20"/>
                <w:lang w:val="en-GB"/>
              </w:rPr>
              <w:t xml:space="preserve">In addition, </w:t>
            </w:r>
            <w:r w:rsidR="00790AAF">
              <w:rPr>
                <w:rFonts w:ascii="Arial" w:hAnsi="Arial" w:cs="Arial"/>
                <w:color w:val="000000" w:themeColor="text1"/>
                <w:sz w:val="20"/>
                <w:szCs w:val="20"/>
                <w:lang w:val="en-GB"/>
              </w:rPr>
              <w:t xml:space="preserve">between 2006 and 2016, </w:t>
            </w:r>
            <w:r w:rsidR="0089055D">
              <w:rPr>
                <w:rFonts w:ascii="Arial" w:hAnsi="Arial" w:cs="Arial"/>
                <w:color w:val="000000" w:themeColor="text1"/>
                <w:sz w:val="20"/>
                <w:szCs w:val="20"/>
                <w:lang w:val="en-GB"/>
              </w:rPr>
              <w:t xml:space="preserve">59% </w:t>
            </w:r>
            <w:r w:rsidR="00095545">
              <w:rPr>
                <w:rFonts w:ascii="Arial" w:hAnsi="Arial" w:cs="Arial"/>
                <w:color w:val="000000" w:themeColor="text1"/>
                <w:sz w:val="20"/>
                <w:szCs w:val="20"/>
                <w:lang w:val="en-GB"/>
              </w:rPr>
              <w:t>of plants have seen their status</w:t>
            </w:r>
            <w:r w:rsidR="00696128">
              <w:rPr>
                <w:rFonts w:ascii="Arial" w:hAnsi="Arial" w:cs="Arial"/>
                <w:color w:val="000000" w:themeColor="text1"/>
                <w:sz w:val="20"/>
                <w:szCs w:val="20"/>
                <w:lang w:val="en-GB"/>
              </w:rPr>
              <w:t xml:space="preserve"> get worse, while only 15% have improved their status.</w:t>
            </w:r>
          </w:p>
          <w:p w:rsidR="00F41979" w:rsidRPr="009E2744" w:rsidRDefault="00F41979" w:rsidP="00672D2F">
            <w:pPr>
              <w:pStyle w:val="TableParagraph"/>
              <w:ind w:left="194" w:right="57"/>
              <w:contextualSpacing/>
              <w:jc w:val="both"/>
              <w:rPr>
                <w:rFonts w:ascii="Arial" w:hAnsi="Arial" w:cs="Arial"/>
                <w:color w:val="FF0000"/>
                <w:sz w:val="20"/>
                <w:szCs w:val="20"/>
                <w:lang w:val="en-GB"/>
              </w:rPr>
            </w:pPr>
          </w:p>
          <w:p w:rsidR="00A67501" w:rsidRPr="000272D9" w:rsidRDefault="004A02A3" w:rsidP="00672D2F">
            <w:pPr>
              <w:pStyle w:val="TableParagraph"/>
              <w:ind w:left="194"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T</w:t>
            </w:r>
            <w:r w:rsidR="002378D1" w:rsidRPr="000272D9">
              <w:rPr>
                <w:rFonts w:ascii="Arial" w:hAnsi="Arial" w:cs="Arial"/>
                <w:color w:val="000000" w:themeColor="text1"/>
                <w:sz w:val="20"/>
                <w:szCs w:val="20"/>
                <w:lang w:val="en-GB"/>
              </w:rPr>
              <w:t xml:space="preserve">he climate in Mauritius can be described as tropical, modified by southeast trade winds. Mauritius is characteristic by warm, dry winters (May to November) and hot, wet, humid summer (November to May). </w:t>
            </w:r>
            <w:r w:rsidRPr="000272D9">
              <w:rPr>
                <w:rFonts w:ascii="Arial" w:hAnsi="Arial" w:cs="Arial"/>
                <w:color w:val="000000" w:themeColor="text1"/>
                <w:sz w:val="20"/>
                <w:szCs w:val="20"/>
                <w:lang w:val="en-GB"/>
              </w:rPr>
              <w:t>The country</w:t>
            </w:r>
            <w:r w:rsidR="00DF22C2" w:rsidRPr="000272D9">
              <w:rPr>
                <w:rFonts w:ascii="Arial" w:hAnsi="Arial" w:cs="Arial"/>
                <w:color w:val="000000" w:themeColor="text1"/>
                <w:sz w:val="20"/>
                <w:szCs w:val="20"/>
                <w:lang w:val="en-GB"/>
              </w:rPr>
              <w:t xml:space="preserve"> is highly vulnerable to climate change </w:t>
            </w:r>
            <w:r w:rsidR="00DF22C2" w:rsidRPr="000E2324">
              <w:rPr>
                <w:rFonts w:ascii="Arial" w:hAnsi="Arial" w:cs="Arial"/>
                <w:color w:val="000000" w:themeColor="text1"/>
                <w:sz w:val="20"/>
                <w:szCs w:val="20"/>
                <w:lang w:val="en-GB"/>
              </w:rPr>
              <w:t xml:space="preserve">effects </w:t>
            </w:r>
            <w:r w:rsidR="00A92B62" w:rsidRPr="000E2324">
              <w:rPr>
                <w:rFonts w:ascii="Arial" w:hAnsi="Arial" w:cs="Arial"/>
                <w:color w:val="000000" w:themeColor="text1"/>
                <w:sz w:val="20"/>
                <w:szCs w:val="20"/>
                <w:lang w:val="en-GB"/>
              </w:rPr>
              <w:t xml:space="preserve">such </w:t>
            </w:r>
            <w:r w:rsidR="00DF22C2" w:rsidRPr="000E2324">
              <w:rPr>
                <w:rFonts w:ascii="Arial" w:hAnsi="Arial" w:cs="Arial"/>
                <w:color w:val="000000" w:themeColor="text1"/>
                <w:sz w:val="20"/>
                <w:szCs w:val="20"/>
                <w:lang w:val="en-GB"/>
              </w:rPr>
              <w:t>as intense cyclones, abnormal tidal surges, prolonged droughts, flash floods</w:t>
            </w:r>
            <w:r w:rsidR="00A92B62" w:rsidRPr="000E2324">
              <w:rPr>
                <w:rFonts w:ascii="Arial" w:hAnsi="Arial" w:cs="Arial"/>
                <w:color w:val="000000" w:themeColor="text1"/>
                <w:sz w:val="20"/>
                <w:szCs w:val="20"/>
                <w:lang w:val="en-GB"/>
              </w:rPr>
              <w:t>,</w:t>
            </w:r>
            <w:r w:rsidR="00DF22C2" w:rsidRPr="000E2324">
              <w:rPr>
                <w:rFonts w:ascii="Arial" w:hAnsi="Arial" w:cs="Arial"/>
                <w:color w:val="000000" w:themeColor="text1"/>
                <w:sz w:val="20"/>
                <w:szCs w:val="20"/>
                <w:lang w:val="en-GB"/>
              </w:rPr>
              <w:t xml:space="preserve"> increase of sea</w:t>
            </w:r>
            <w:r w:rsidR="00DF22C2" w:rsidRPr="000272D9">
              <w:rPr>
                <w:rFonts w:ascii="Arial" w:hAnsi="Arial" w:cs="Arial"/>
                <w:color w:val="000000" w:themeColor="text1"/>
                <w:sz w:val="20"/>
                <w:szCs w:val="20"/>
                <w:lang w:val="en-GB"/>
              </w:rPr>
              <w:t xml:space="preserve"> surface temperature, and sea level rise.</w:t>
            </w:r>
          </w:p>
          <w:p w:rsidR="005A2D6A" w:rsidRPr="000272D9" w:rsidRDefault="005A2D6A" w:rsidP="00672D2F">
            <w:pPr>
              <w:pStyle w:val="TableParagraph"/>
              <w:ind w:left="194" w:right="57"/>
              <w:contextualSpacing/>
              <w:jc w:val="both"/>
              <w:rPr>
                <w:rFonts w:ascii="Arial" w:hAnsi="Arial" w:cs="Arial"/>
                <w:color w:val="000000" w:themeColor="text1"/>
                <w:sz w:val="20"/>
                <w:szCs w:val="20"/>
                <w:lang w:val="en-GB"/>
              </w:rPr>
            </w:pPr>
          </w:p>
          <w:p w:rsidR="002378D1" w:rsidRPr="000272D9" w:rsidRDefault="002378D1" w:rsidP="00672D2F">
            <w:pPr>
              <w:pStyle w:val="TableParagraph"/>
              <w:ind w:left="194"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The country’s economy is based on agriculture, </w:t>
            </w:r>
            <w:r w:rsidRPr="0031548E">
              <w:rPr>
                <w:rFonts w:ascii="Arial" w:hAnsi="Arial" w:cs="Arial"/>
                <w:color w:val="000000" w:themeColor="text1"/>
                <w:sz w:val="20"/>
                <w:szCs w:val="20"/>
                <w:lang w:val="en-GB"/>
              </w:rPr>
              <w:t>exports</w:t>
            </w:r>
            <w:r w:rsidR="0031548E">
              <w:rPr>
                <w:rFonts w:ascii="Arial" w:hAnsi="Arial" w:cs="Arial"/>
                <w:color w:val="000000" w:themeColor="text1"/>
                <w:sz w:val="20"/>
                <w:szCs w:val="20"/>
                <w:lang w:val="en-GB"/>
              </w:rPr>
              <w:t xml:space="preserve"> (</w:t>
            </w:r>
            <w:r w:rsidR="0031548E" w:rsidRPr="0031548E">
              <w:rPr>
                <w:rFonts w:ascii="Arial" w:hAnsi="Arial" w:cs="Arial"/>
                <w:color w:val="000000" w:themeColor="text1"/>
                <w:sz w:val="20"/>
                <w:szCs w:val="20"/>
                <w:lang w:val="en-GB"/>
              </w:rPr>
              <w:t>seafood, textiles and apparel, and sugar</w:t>
            </w:r>
            <w:r w:rsidR="0031548E">
              <w:rPr>
                <w:rFonts w:ascii="Arial" w:hAnsi="Arial" w:cs="Arial"/>
                <w:color w:val="000000" w:themeColor="text1"/>
                <w:sz w:val="20"/>
                <w:szCs w:val="20"/>
                <w:lang w:val="en-GB"/>
              </w:rPr>
              <w:t>)</w:t>
            </w:r>
            <w:r w:rsidRPr="0031548E">
              <w:rPr>
                <w:rFonts w:ascii="Arial" w:hAnsi="Arial" w:cs="Arial"/>
                <w:color w:val="000000" w:themeColor="text1"/>
                <w:sz w:val="20"/>
                <w:szCs w:val="20"/>
                <w:lang w:val="en-GB"/>
              </w:rPr>
              <w:t>, financial services, and tourism.</w:t>
            </w:r>
          </w:p>
          <w:p w:rsidR="002378D1" w:rsidRPr="000272D9" w:rsidRDefault="002378D1" w:rsidP="00672D2F">
            <w:pPr>
              <w:pStyle w:val="TableParagraph"/>
              <w:ind w:left="194" w:right="57"/>
              <w:contextualSpacing/>
              <w:jc w:val="both"/>
              <w:rPr>
                <w:rFonts w:ascii="Arial" w:hAnsi="Arial" w:cs="Arial"/>
                <w:color w:val="000000" w:themeColor="text1"/>
                <w:sz w:val="20"/>
                <w:szCs w:val="20"/>
                <w:lang w:val="en-GB"/>
              </w:rPr>
            </w:pPr>
          </w:p>
          <w:p w:rsidR="002378D1" w:rsidRPr="000272D9" w:rsidRDefault="002378D1" w:rsidP="00672D2F">
            <w:pPr>
              <w:pStyle w:val="TableParagraph"/>
              <w:ind w:left="194" w:right="57"/>
              <w:contextualSpacing/>
              <w:jc w:val="both"/>
              <w:rPr>
                <w:rFonts w:ascii="Arial" w:hAnsi="Arial" w:cs="Arial"/>
                <w:b/>
                <w:bCs/>
                <w:color w:val="000000" w:themeColor="text1"/>
                <w:sz w:val="20"/>
                <w:szCs w:val="20"/>
                <w:u w:val="single"/>
                <w:lang w:val="en-GB"/>
              </w:rPr>
            </w:pPr>
            <w:r w:rsidRPr="000272D9">
              <w:rPr>
                <w:rFonts w:ascii="Arial" w:hAnsi="Arial" w:cs="Arial"/>
                <w:b/>
                <w:bCs/>
                <w:color w:val="000000" w:themeColor="text1"/>
                <w:sz w:val="20"/>
                <w:szCs w:val="20"/>
                <w:u w:val="single"/>
                <w:lang w:val="en-GB"/>
              </w:rPr>
              <w:t xml:space="preserve">Sustainable development </w:t>
            </w:r>
          </w:p>
          <w:p w:rsidR="002378D1" w:rsidRPr="000272D9" w:rsidRDefault="00606226" w:rsidP="00672D2F">
            <w:pPr>
              <w:pStyle w:val="TableParagraph"/>
              <w:ind w:left="194"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Mauritius </w:t>
            </w:r>
            <w:r w:rsidR="0031548E">
              <w:rPr>
                <w:rFonts w:ascii="Arial" w:hAnsi="Arial" w:cs="Arial"/>
                <w:color w:val="000000" w:themeColor="text1"/>
                <w:sz w:val="20"/>
                <w:szCs w:val="20"/>
                <w:lang w:val="en-GB"/>
              </w:rPr>
              <w:t xml:space="preserve">is fully </w:t>
            </w:r>
            <w:r w:rsidRPr="000272D9">
              <w:rPr>
                <w:rFonts w:ascii="Arial" w:hAnsi="Arial" w:cs="Arial"/>
                <w:color w:val="000000" w:themeColor="text1"/>
                <w:sz w:val="20"/>
                <w:szCs w:val="20"/>
                <w:lang w:val="en-GB"/>
              </w:rPr>
              <w:t>commit</w:t>
            </w:r>
            <w:r w:rsidR="0031548E">
              <w:rPr>
                <w:rFonts w:ascii="Arial" w:hAnsi="Arial" w:cs="Arial"/>
                <w:color w:val="000000" w:themeColor="text1"/>
                <w:sz w:val="20"/>
                <w:szCs w:val="20"/>
                <w:lang w:val="en-GB"/>
              </w:rPr>
              <w:t>ted</w:t>
            </w:r>
            <w:r w:rsidRPr="000272D9">
              <w:rPr>
                <w:rFonts w:ascii="Arial" w:hAnsi="Arial" w:cs="Arial"/>
                <w:color w:val="000000" w:themeColor="text1"/>
                <w:sz w:val="20"/>
                <w:szCs w:val="20"/>
                <w:lang w:val="en-GB"/>
              </w:rPr>
              <w:t xml:space="preserve"> to the implementation of Agenda 2030 and the Sustainable Development Goals (SDG). The country was actively involved in the negotiations leading to the adoption of the post-2015 framework. Following the adoption of the 2030 Agenda, Mauritius has turned its attention towards </w:t>
            </w:r>
            <w:r w:rsidR="00A92B62" w:rsidRPr="000E2324">
              <w:rPr>
                <w:rFonts w:ascii="Arial" w:hAnsi="Arial" w:cs="Arial"/>
                <w:color w:val="000000" w:themeColor="text1"/>
                <w:sz w:val="20"/>
                <w:szCs w:val="20"/>
                <w:lang w:val="en-GB"/>
              </w:rPr>
              <w:t>its</w:t>
            </w:r>
            <w:r w:rsidR="00A92B62">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 xml:space="preserve">implementation. </w:t>
            </w:r>
            <w:r w:rsidR="0031548E">
              <w:rPr>
                <w:rFonts w:ascii="Arial" w:hAnsi="Arial" w:cs="Arial"/>
                <w:color w:val="000000" w:themeColor="text1"/>
                <w:sz w:val="20"/>
                <w:szCs w:val="20"/>
                <w:lang w:val="en-GB"/>
              </w:rPr>
              <w:t xml:space="preserve">Mauritius is currently </w:t>
            </w:r>
            <w:r w:rsidR="00CB6424">
              <w:rPr>
                <w:rFonts w:ascii="Arial" w:hAnsi="Arial" w:cs="Arial"/>
                <w:color w:val="000000" w:themeColor="text1"/>
                <w:sz w:val="20"/>
                <w:szCs w:val="20"/>
                <w:lang w:val="en-GB"/>
              </w:rPr>
              <w:t xml:space="preserve">developing </w:t>
            </w:r>
            <w:r w:rsidR="0031548E">
              <w:rPr>
                <w:rFonts w:ascii="Arial" w:hAnsi="Arial" w:cs="Arial"/>
                <w:color w:val="000000" w:themeColor="text1"/>
                <w:sz w:val="20"/>
                <w:szCs w:val="20"/>
                <w:lang w:val="en-GB"/>
              </w:rPr>
              <w:t>its</w:t>
            </w:r>
            <w:r w:rsidRPr="000272D9">
              <w:rPr>
                <w:rFonts w:ascii="Arial" w:hAnsi="Arial" w:cs="Arial"/>
                <w:color w:val="000000" w:themeColor="text1"/>
                <w:sz w:val="20"/>
                <w:szCs w:val="20"/>
                <w:lang w:val="en-GB"/>
              </w:rPr>
              <w:t xml:space="preserve"> policy framework for pursuing the SDGs known as Vision 2030.</w:t>
            </w:r>
            <w:r w:rsidR="00F87432" w:rsidRPr="00355A79">
              <w:rPr>
                <w:rFonts w:ascii="Arial" w:hAnsi="Arial" w:cs="Arial"/>
                <w:color w:val="000000" w:themeColor="text1"/>
                <w:sz w:val="20"/>
                <w:szCs w:val="20"/>
                <w:lang w:val="en-GB"/>
              </w:rPr>
              <w:t xml:space="preserve"> </w:t>
            </w:r>
            <w:r w:rsidR="0031548E">
              <w:rPr>
                <w:rFonts w:ascii="Arial" w:hAnsi="Arial" w:cs="Arial"/>
                <w:color w:val="000000" w:themeColor="text1"/>
                <w:sz w:val="20"/>
                <w:szCs w:val="20"/>
                <w:lang w:val="en-GB"/>
              </w:rPr>
              <w:t xml:space="preserve">Within the 2030 Agenda, </w:t>
            </w:r>
            <w:r w:rsidR="00F87432" w:rsidRPr="00355A79">
              <w:rPr>
                <w:rFonts w:ascii="Arial" w:hAnsi="Arial" w:cs="Arial"/>
                <w:color w:val="000000" w:themeColor="text1"/>
                <w:sz w:val="20"/>
                <w:szCs w:val="20"/>
                <w:lang w:val="en-GB"/>
              </w:rPr>
              <w:t xml:space="preserve">Mauritius has submitted its </w:t>
            </w:r>
            <w:r w:rsidR="00F87432">
              <w:rPr>
                <w:rFonts w:ascii="Arial" w:hAnsi="Arial" w:cs="Arial"/>
                <w:color w:val="000000" w:themeColor="text1"/>
                <w:sz w:val="20"/>
                <w:szCs w:val="20"/>
                <w:lang w:val="en-GB"/>
              </w:rPr>
              <w:t xml:space="preserve">first Voluntary National </w:t>
            </w:r>
            <w:r w:rsidR="00F87432" w:rsidRPr="00F87432">
              <w:rPr>
                <w:rFonts w:ascii="Arial" w:hAnsi="Arial" w:cs="Arial"/>
                <w:color w:val="000000" w:themeColor="text1"/>
                <w:sz w:val="20"/>
                <w:szCs w:val="20"/>
                <w:lang w:val="en-GB"/>
              </w:rPr>
              <w:t>Review (VNR) Report</w:t>
            </w:r>
            <w:r w:rsidR="00F87432" w:rsidRPr="00355A79">
              <w:rPr>
                <w:rFonts w:ascii="Arial" w:hAnsi="Arial" w:cs="Arial"/>
                <w:color w:val="000000" w:themeColor="text1"/>
                <w:sz w:val="20"/>
                <w:szCs w:val="20"/>
                <w:lang w:val="en-GB"/>
              </w:rPr>
              <w:t xml:space="preserve"> </w:t>
            </w:r>
            <w:r w:rsidR="0047338C" w:rsidRPr="00355A79">
              <w:rPr>
                <w:rFonts w:ascii="Arial" w:hAnsi="Arial" w:cs="Arial"/>
                <w:color w:val="000000" w:themeColor="text1"/>
                <w:sz w:val="20"/>
                <w:szCs w:val="20"/>
                <w:lang w:val="en-GB"/>
              </w:rPr>
              <w:t xml:space="preserve">to the High Level Political Forum of </w:t>
            </w:r>
            <w:r w:rsidR="008431F3" w:rsidRPr="00355A79">
              <w:rPr>
                <w:rFonts w:ascii="Arial" w:hAnsi="Arial" w:cs="Arial"/>
                <w:color w:val="000000" w:themeColor="text1"/>
                <w:sz w:val="20"/>
                <w:szCs w:val="20"/>
                <w:lang w:val="en-GB"/>
              </w:rPr>
              <w:t>United Nations Economic and Social Council</w:t>
            </w:r>
            <w:r w:rsidR="0047338C" w:rsidRPr="00355A79">
              <w:rPr>
                <w:rFonts w:ascii="Arial" w:hAnsi="Arial" w:cs="Arial"/>
                <w:color w:val="000000" w:themeColor="text1"/>
                <w:sz w:val="20"/>
                <w:szCs w:val="20"/>
                <w:lang w:val="en-GB"/>
              </w:rPr>
              <w:t xml:space="preserve"> in 2019. The </w:t>
            </w:r>
            <w:r w:rsidR="0047338C">
              <w:rPr>
                <w:rFonts w:ascii="Arial" w:hAnsi="Arial" w:cs="Arial"/>
                <w:color w:val="000000" w:themeColor="text1"/>
                <w:sz w:val="20"/>
                <w:szCs w:val="20"/>
                <w:lang w:val="en-GB"/>
              </w:rPr>
              <w:t xml:space="preserve">VNR </w:t>
            </w:r>
            <w:r w:rsidR="00F87432">
              <w:rPr>
                <w:rFonts w:ascii="Arial" w:hAnsi="Arial" w:cs="Arial"/>
                <w:color w:val="000000" w:themeColor="text1"/>
                <w:sz w:val="20"/>
                <w:szCs w:val="20"/>
                <w:lang w:val="en-GB"/>
              </w:rPr>
              <w:t>takes</w:t>
            </w:r>
            <w:r w:rsidR="00F87432" w:rsidRPr="00F87432">
              <w:rPr>
                <w:rFonts w:ascii="Arial" w:hAnsi="Arial" w:cs="Arial"/>
                <w:color w:val="000000" w:themeColor="text1"/>
                <w:sz w:val="20"/>
                <w:szCs w:val="20"/>
                <w:lang w:val="en-GB"/>
              </w:rPr>
              <w:t xml:space="preserve"> stock of the unique journey</w:t>
            </w:r>
            <w:r w:rsidR="00F87432">
              <w:rPr>
                <w:rFonts w:ascii="Arial" w:hAnsi="Arial" w:cs="Arial"/>
                <w:color w:val="000000" w:themeColor="text1"/>
                <w:sz w:val="20"/>
                <w:szCs w:val="20"/>
                <w:lang w:val="en-GB"/>
              </w:rPr>
              <w:t xml:space="preserve"> Mauritius has </w:t>
            </w:r>
            <w:r w:rsidR="00F87432" w:rsidRPr="00F87432">
              <w:rPr>
                <w:rFonts w:ascii="Arial" w:hAnsi="Arial" w:cs="Arial"/>
                <w:color w:val="000000" w:themeColor="text1"/>
                <w:sz w:val="20"/>
                <w:szCs w:val="20"/>
                <w:lang w:val="en-GB"/>
              </w:rPr>
              <w:t>travelled in nation building and development process aimed</w:t>
            </w:r>
            <w:r w:rsidR="00F87432" w:rsidRPr="00355A79">
              <w:rPr>
                <w:rFonts w:ascii="Arial" w:hAnsi="Arial" w:cs="Arial"/>
                <w:color w:val="000000" w:themeColor="text1"/>
                <w:sz w:val="20"/>
                <w:szCs w:val="20"/>
                <w:lang w:val="en-GB"/>
              </w:rPr>
              <w:t xml:space="preserve"> </w:t>
            </w:r>
            <w:r w:rsidR="00F87432">
              <w:rPr>
                <w:rFonts w:ascii="Arial" w:hAnsi="Arial" w:cs="Arial"/>
                <w:color w:val="000000" w:themeColor="text1"/>
                <w:sz w:val="20"/>
                <w:szCs w:val="20"/>
                <w:lang w:val="en-GB"/>
              </w:rPr>
              <w:t>at transforming and modernising the country.</w:t>
            </w:r>
            <w:r w:rsidR="00F87432" w:rsidRPr="00355A79">
              <w:rPr>
                <w:rFonts w:ascii="Arial" w:hAnsi="Arial" w:cs="Arial"/>
                <w:color w:val="000000" w:themeColor="text1"/>
                <w:sz w:val="20"/>
                <w:szCs w:val="20"/>
                <w:lang w:val="en-GB"/>
              </w:rPr>
              <w:t xml:space="preserve"> </w:t>
            </w:r>
          </w:p>
          <w:p w:rsidR="002378D1" w:rsidRPr="00355A79" w:rsidRDefault="002378D1" w:rsidP="00672D2F">
            <w:pPr>
              <w:pStyle w:val="TableParagraph"/>
              <w:ind w:left="0" w:right="57"/>
              <w:contextualSpacing/>
              <w:jc w:val="both"/>
              <w:rPr>
                <w:rFonts w:ascii="Arial" w:hAnsi="Arial" w:cs="Arial"/>
                <w:color w:val="000000" w:themeColor="text1"/>
                <w:sz w:val="20"/>
                <w:szCs w:val="20"/>
                <w:lang w:val="en-GB"/>
              </w:rPr>
            </w:pPr>
          </w:p>
          <w:p w:rsidR="002378D1" w:rsidRPr="000272D9" w:rsidRDefault="002378D1" w:rsidP="00672D2F">
            <w:pPr>
              <w:ind w:left="180" w:right="57" w:firstLine="3"/>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Concerning the vulnerable group</w:t>
            </w:r>
            <w:r w:rsidR="00044F95" w:rsidRPr="000272D9">
              <w:rPr>
                <w:rFonts w:ascii="Arial" w:hAnsi="Arial" w:cs="Arial"/>
                <w:color w:val="000000" w:themeColor="text1"/>
                <w:sz w:val="20"/>
                <w:szCs w:val="20"/>
                <w:lang w:val="en-GB"/>
              </w:rPr>
              <w:t>s</w:t>
            </w:r>
            <w:r w:rsidRPr="000272D9">
              <w:rPr>
                <w:rFonts w:ascii="Arial" w:hAnsi="Arial" w:cs="Arial"/>
                <w:color w:val="000000" w:themeColor="text1"/>
                <w:sz w:val="20"/>
                <w:szCs w:val="20"/>
                <w:lang w:val="en-GB"/>
              </w:rPr>
              <w:t xml:space="preserve"> (20% of the population) living in environmentally fragile areas in </w:t>
            </w:r>
            <w:r w:rsidRPr="000272D9">
              <w:rPr>
                <w:rFonts w:ascii="Arial" w:hAnsi="Arial" w:cs="Arial"/>
                <w:color w:val="000000" w:themeColor="text1"/>
                <w:sz w:val="20"/>
                <w:szCs w:val="20"/>
                <w:lang w:val="en-GB"/>
              </w:rPr>
              <w:lastRenderedPageBreak/>
              <w:t xml:space="preserve">low coastal zones, </w:t>
            </w:r>
            <w:r w:rsidR="004975F5" w:rsidRPr="000272D9">
              <w:rPr>
                <w:rFonts w:ascii="Arial" w:hAnsi="Arial" w:cs="Arial"/>
                <w:color w:val="000000" w:themeColor="text1"/>
                <w:sz w:val="20"/>
                <w:szCs w:val="20"/>
                <w:lang w:val="en-GB"/>
              </w:rPr>
              <w:t xml:space="preserve">actions like </w:t>
            </w:r>
            <w:r w:rsidRPr="000272D9">
              <w:rPr>
                <w:rFonts w:ascii="Arial" w:hAnsi="Arial" w:cs="Arial"/>
                <w:color w:val="000000" w:themeColor="text1"/>
                <w:sz w:val="20"/>
                <w:szCs w:val="20"/>
                <w:lang w:val="en-GB"/>
              </w:rPr>
              <w:t xml:space="preserve">construction of refuge centre at </w:t>
            </w:r>
            <w:proofErr w:type="spellStart"/>
            <w:r w:rsidRPr="000272D9">
              <w:rPr>
                <w:rFonts w:ascii="Arial" w:hAnsi="Arial" w:cs="Arial"/>
                <w:color w:val="000000" w:themeColor="text1"/>
                <w:sz w:val="20"/>
                <w:szCs w:val="20"/>
                <w:lang w:val="en-GB"/>
              </w:rPr>
              <w:t>Quatre</w:t>
            </w:r>
            <w:proofErr w:type="spellEnd"/>
            <w:r w:rsidRPr="000272D9">
              <w:rPr>
                <w:rFonts w:ascii="Arial" w:hAnsi="Arial" w:cs="Arial"/>
                <w:color w:val="000000" w:themeColor="text1"/>
                <w:sz w:val="20"/>
                <w:szCs w:val="20"/>
                <w:lang w:val="en-GB"/>
              </w:rPr>
              <w:t xml:space="preserve"> </w:t>
            </w:r>
            <w:proofErr w:type="spellStart"/>
            <w:r w:rsidRPr="000272D9">
              <w:rPr>
                <w:rFonts w:ascii="Arial" w:hAnsi="Arial" w:cs="Arial"/>
                <w:color w:val="000000" w:themeColor="text1"/>
                <w:sz w:val="20"/>
                <w:szCs w:val="20"/>
                <w:lang w:val="en-GB"/>
              </w:rPr>
              <w:t>Sœurs</w:t>
            </w:r>
            <w:proofErr w:type="spellEnd"/>
            <w:r w:rsidRPr="000272D9">
              <w:rPr>
                <w:rFonts w:ascii="Arial" w:hAnsi="Arial" w:cs="Arial"/>
                <w:color w:val="000000" w:themeColor="text1"/>
                <w:sz w:val="20"/>
                <w:szCs w:val="20"/>
                <w:lang w:val="en-GB"/>
              </w:rPr>
              <w:t xml:space="preserve"> and sea wall </w:t>
            </w:r>
            <w:r w:rsidR="00A92B62" w:rsidRPr="000E2324">
              <w:rPr>
                <w:rFonts w:ascii="Arial" w:hAnsi="Arial" w:cs="Arial"/>
                <w:color w:val="000000" w:themeColor="text1"/>
                <w:sz w:val="20"/>
                <w:szCs w:val="20"/>
                <w:lang w:val="en-GB"/>
              </w:rPr>
              <w:t xml:space="preserve">against storm surge </w:t>
            </w:r>
            <w:r w:rsidRPr="000E2324">
              <w:rPr>
                <w:rFonts w:ascii="Arial" w:hAnsi="Arial" w:cs="Arial"/>
                <w:color w:val="000000" w:themeColor="text1"/>
                <w:sz w:val="20"/>
                <w:szCs w:val="20"/>
                <w:lang w:val="en-GB"/>
              </w:rPr>
              <w:t xml:space="preserve">at </w:t>
            </w:r>
            <w:proofErr w:type="spellStart"/>
            <w:r w:rsidRPr="000E2324">
              <w:rPr>
                <w:rFonts w:ascii="Arial" w:hAnsi="Arial" w:cs="Arial"/>
                <w:color w:val="000000" w:themeColor="text1"/>
                <w:sz w:val="20"/>
                <w:szCs w:val="20"/>
                <w:lang w:val="en-GB"/>
              </w:rPr>
              <w:t>Rivi</w:t>
            </w:r>
            <w:r w:rsidR="008431F3" w:rsidRPr="000E2324">
              <w:rPr>
                <w:rFonts w:ascii="Arial" w:hAnsi="Arial" w:cs="Arial"/>
                <w:color w:val="000000" w:themeColor="text1"/>
                <w:sz w:val="20"/>
                <w:szCs w:val="20"/>
                <w:lang w:val="en-GB"/>
              </w:rPr>
              <w:t>è</w:t>
            </w:r>
            <w:r w:rsidRPr="000E2324">
              <w:rPr>
                <w:rFonts w:ascii="Arial" w:hAnsi="Arial" w:cs="Arial"/>
                <w:color w:val="000000" w:themeColor="text1"/>
                <w:sz w:val="20"/>
                <w:szCs w:val="20"/>
                <w:lang w:val="en-GB"/>
              </w:rPr>
              <w:t>re</w:t>
            </w:r>
            <w:proofErr w:type="spellEnd"/>
            <w:r w:rsidRPr="000E2324">
              <w:rPr>
                <w:rFonts w:ascii="Arial" w:hAnsi="Arial" w:cs="Arial"/>
                <w:color w:val="000000" w:themeColor="text1"/>
                <w:sz w:val="20"/>
                <w:szCs w:val="20"/>
                <w:lang w:val="en-GB"/>
              </w:rPr>
              <w:t xml:space="preserve"> des </w:t>
            </w:r>
            <w:proofErr w:type="spellStart"/>
            <w:r w:rsidRPr="000E2324">
              <w:rPr>
                <w:rFonts w:ascii="Arial" w:hAnsi="Arial" w:cs="Arial"/>
                <w:color w:val="000000" w:themeColor="text1"/>
                <w:sz w:val="20"/>
                <w:szCs w:val="20"/>
                <w:lang w:val="en-GB"/>
              </w:rPr>
              <w:t>Galets</w:t>
            </w:r>
            <w:proofErr w:type="spellEnd"/>
            <w:r w:rsidR="004975F5" w:rsidRPr="000E2324">
              <w:rPr>
                <w:rFonts w:ascii="Arial" w:hAnsi="Arial" w:cs="Arial"/>
                <w:color w:val="000000" w:themeColor="text1"/>
                <w:sz w:val="20"/>
                <w:szCs w:val="20"/>
                <w:lang w:val="en-GB"/>
              </w:rPr>
              <w:t>, d</w:t>
            </w:r>
            <w:r w:rsidRPr="000E2324">
              <w:rPr>
                <w:rFonts w:ascii="Arial" w:hAnsi="Arial" w:cs="Arial"/>
                <w:color w:val="000000" w:themeColor="text1"/>
                <w:sz w:val="20"/>
                <w:szCs w:val="20"/>
                <w:lang w:val="en-GB"/>
              </w:rPr>
              <w:t xml:space="preserve">esilting and cleaning of rivers </w:t>
            </w:r>
            <w:r w:rsidR="00A2212B" w:rsidRPr="000E2324">
              <w:rPr>
                <w:rFonts w:ascii="Arial" w:hAnsi="Arial" w:cs="Arial"/>
                <w:color w:val="000000" w:themeColor="text1"/>
                <w:sz w:val="20"/>
                <w:szCs w:val="20"/>
                <w:lang w:val="en-GB"/>
              </w:rPr>
              <w:t>are</w:t>
            </w:r>
            <w:r w:rsidRPr="000E2324">
              <w:rPr>
                <w:rFonts w:ascii="Arial" w:hAnsi="Arial" w:cs="Arial"/>
                <w:color w:val="000000" w:themeColor="text1"/>
                <w:sz w:val="20"/>
                <w:szCs w:val="20"/>
                <w:lang w:val="en-GB"/>
              </w:rPr>
              <w:t xml:space="preserve"> being carried out in adjoining</w:t>
            </w:r>
            <w:r w:rsidRPr="000272D9">
              <w:rPr>
                <w:rFonts w:ascii="Arial" w:hAnsi="Arial" w:cs="Arial"/>
                <w:color w:val="000000" w:themeColor="text1"/>
                <w:sz w:val="20"/>
                <w:szCs w:val="20"/>
                <w:lang w:val="en-GB"/>
              </w:rPr>
              <w:t xml:space="preserve"> residential areas prone to flooding to reduce flood impacts</w:t>
            </w:r>
            <w:r w:rsidR="004975F5" w:rsidRPr="000272D9">
              <w:rPr>
                <w:rFonts w:ascii="Arial" w:hAnsi="Arial" w:cs="Arial"/>
                <w:color w:val="000000" w:themeColor="text1"/>
                <w:sz w:val="20"/>
                <w:szCs w:val="20"/>
                <w:lang w:val="en-GB"/>
              </w:rPr>
              <w:t xml:space="preserve"> by the government</w:t>
            </w:r>
            <w:r w:rsidRPr="000272D9">
              <w:rPr>
                <w:rFonts w:ascii="Arial" w:hAnsi="Arial" w:cs="Arial"/>
                <w:color w:val="000000" w:themeColor="text1"/>
                <w:sz w:val="20"/>
                <w:szCs w:val="20"/>
                <w:lang w:val="en-GB"/>
              </w:rPr>
              <w:t>.</w:t>
            </w:r>
            <w:r w:rsidR="002556BF" w:rsidRPr="000272D9">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 xml:space="preserve">The National Disaster Scheme 2015 is being implemented at all levels. </w:t>
            </w:r>
          </w:p>
          <w:p w:rsidR="00080FAB" w:rsidRDefault="00080FAB" w:rsidP="00672D2F">
            <w:pPr>
              <w:pStyle w:val="ListParagraph"/>
              <w:ind w:left="180" w:firstLine="3"/>
              <w:jc w:val="both"/>
              <w:rPr>
                <w:rFonts w:ascii="Arial" w:hAnsi="Arial" w:cs="Arial"/>
                <w:b/>
                <w:bCs/>
                <w:color w:val="000000" w:themeColor="text1"/>
                <w:sz w:val="20"/>
                <w:szCs w:val="20"/>
                <w:u w:val="single"/>
                <w:lang w:val="en-GB"/>
              </w:rPr>
            </w:pPr>
          </w:p>
          <w:p w:rsidR="002378D1" w:rsidRPr="000272D9" w:rsidRDefault="002378D1" w:rsidP="00672D2F">
            <w:pPr>
              <w:pStyle w:val="ListParagraph"/>
              <w:ind w:left="180" w:firstLine="3"/>
              <w:jc w:val="both"/>
              <w:rPr>
                <w:rFonts w:ascii="Arial" w:hAnsi="Arial" w:cs="Arial"/>
                <w:b/>
                <w:bCs/>
                <w:color w:val="000000" w:themeColor="text1"/>
                <w:sz w:val="20"/>
                <w:szCs w:val="20"/>
                <w:u w:val="single"/>
                <w:lang w:val="en-GB"/>
              </w:rPr>
            </w:pPr>
            <w:r w:rsidRPr="000272D9">
              <w:rPr>
                <w:rFonts w:ascii="Arial" w:hAnsi="Arial" w:cs="Arial"/>
                <w:b/>
                <w:bCs/>
                <w:color w:val="000000" w:themeColor="text1"/>
                <w:sz w:val="20"/>
                <w:szCs w:val="20"/>
                <w:u w:val="single"/>
                <w:lang w:val="en-GB"/>
              </w:rPr>
              <w:t>Poverty eradication</w:t>
            </w:r>
          </w:p>
          <w:p w:rsidR="002378D1" w:rsidRPr="000272D9" w:rsidRDefault="002378D1" w:rsidP="00672D2F">
            <w:pPr>
              <w:pStyle w:val="ListParagraph"/>
              <w:ind w:left="180" w:firstLine="3"/>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Approximately 10 % of the population in Mauritius live in relative poverty</w:t>
            </w:r>
            <w:r w:rsidR="003344A4" w:rsidRPr="000272D9">
              <w:rPr>
                <w:rFonts w:ascii="Arial" w:hAnsi="Arial" w:cs="Arial"/>
                <w:color w:val="000000" w:themeColor="text1"/>
                <w:sz w:val="20"/>
                <w:szCs w:val="20"/>
                <w:lang w:val="en-GB"/>
              </w:rPr>
              <w:t>.</w:t>
            </w:r>
            <w:r w:rsidRPr="000272D9">
              <w:rPr>
                <w:rFonts w:ascii="Arial" w:hAnsi="Arial" w:cs="Arial"/>
                <w:color w:val="000000" w:themeColor="text1"/>
                <w:sz w:val="20"/>
                <w:szCs w:val="20"/>
                <w:lang w:val="en-GB"/>
              </w:rPr>
              <w:t xml:space="preserve"> According to the Poverty Analysis Report of Mauritius in 201</w:t>
            </w:r>
            <w:r w:rsidR="00BD2B16" w:rsidRPr="000272D9">
              <w:rPr>
                <w:rFonts w:ascii="Arial" w:hAnsi="Arial" w:cs="Arial"/>
                <w:color w:val="000000" w:themeColor="text1"/>
                <w:sz w:val="20"/>
                <w:szCs w:val="20"/>
                <w:lang w:val="en-GB"/>
              </w:rPr>
              <w:t>7,</w:t>
            </w:r>
            <w:r w:rsidRPr="000272D9">
              <w:rPr>
                <w:rFonts w:ascii="Arial" w:hAnsi="Arial" w:cs="Arial"/>
                <w:color w:val="000000" w:themeColor="text1"/>
                <w:sz w:val="20"/>
                <w:szCs w:val="20"/>
                <w:lang w:val="en-GB"/>
              </w:rPr>
              <w:t xml:space="preserve"> poverty is more prevalent among specific groups such as people with low education, the elderly, single parent households, families with three or more children and women.</w:t>
            </w:r>
            <w:r w:rsidR="00EE21A7" w:rsidRPr="000272D9">
              <w:rPr>
                <w:rFonts w:ascii="Arial" w:hAnsi="Arial" w:cs="Arial"/>
                <w:color w:val="000000" w:themeColor="text1"/>
                <w:sz w:val="20"/>
                <w:szCs w:val="20"/>
                <w:lang w:val="en-GB"/>
              </w:rPr>
              <w:t xml:space="preserve"> Several actions have been taken</w:t>
            </w:r>
            <w:r w:rsidR="0031548E">
              <w:rPr>
                <w:rFonts w:ascii="Arial" w:hAnsi="Arial" w:cs="Arial"/>
                <w:color w:val="000000" w:themeColor="text1"/>
                <w:sz w:val="20"/>
                <w:szCs w:val="20"/>
                <w:lang w:val="en-GB"/>
              </w:rPr>
              <w:t xml:space="preserve"> by the national government to eradicate </w:t>
            </w:r>
            <w:r w:rsidR="00CB6424">
              <w:rPr>
                <w:rFonts w:ascii="Arial" w:hAnsi="Arial" w:cs="Arial"/>
                <w:color w:val="000000" w:themeColor="text1"/>
                <w:sz w:val="20"/>
                <w:szCs w:val="20"/>
                <w:lang w:val="en-GB"/>
              </w:rPr>
              <w:t>poverty</w:t>
            </w:r>
            <w:r w:rsidR="00EE21A7" w:rsidRPr="000272D9">
              <w:rPr>
                <w:rFonts w:ascii="Arial" w:hAnsi="Arial" w:cs="Arial"/>
                <w:color w:val="000000" w:themeColor="text1"/>
                <w:sz w:val="20"/>
                <w:szCs w:val="20"/>
                <w:lang w:val="en-GB"/>
              </w:rPr>
              <w:t>: t</w:t>
            </w:r>
            <w:r w:rsidRPr="000272D9">
              <w:rPr>
                <w:rFonts w:ascii="Arial" w:hAnsi="Arial" w:cs="Arial"/>
                <w:color w:val="000000" w:themeColor="text1"/>
                <w:sz w:val="20"/>
                <w:szCs w:val="20"/>
                <w:lang w:val="en-GB"/>
              </w:rPr>
              <w:t>he Marshall Plan Against Poverty</w:t>
            </w:r>
            <w:r w:rsidR="00EE21A7" w:rsidRPr="000272D9">
              <w:rPr>
                <w:rFonts w:ascii="Arial" w:hAnsi="Arial" w:cs="Arial"/>
                <w:color w:val="000000" w:themeColor="text1"/>
                <w:sz w:val="20"/>
                <w:szCs w:val="20"/>
                <w:lang w:val="en-GB"/>
              </w:rPr>
              <w:t>, t</w:t>
            </w:r>
            <w:r w:rsidRPr="000272D9">
              <w:rPr>
                <w:rFonts w:ascii="Arial" w:hAnsi="Arial" w:cs="Arial"/>
                <w:color w:val="000000" w:themeColor="text1"/>
                <w:sz w:val="20"/>
                <w:szCs w:val="20"/>
                <w:lang w:val="en-GB"/>
              </w:rPr>
              <w:t>he Social Integration</w:t>
            </w:r>
            <w:r w:rsidR="00D31FBB">
              <w:rPr>
                <w:rFonts w:ascii="Arial" w:hAnsi="Arial" w:cs="Arial"/>
                <w:color w:val="000000" w:themeColor="text1"/>
                <w:sz w:val="20"/>
                <w:szCs w:val="20"/>
                <w:lang w:val="en-GB"/>
              </w:rPr>
              <w:t xml:space="preserve"> (2016)</w:t>
            </w:r>
            <w:r w:rsidRPr="000272D9">
              <w:rPr>
                <w:rFonts w:ascii="Arial" w:hAnsi="Arial" w:cs="Arial"/>
                <w:color w:val="000000" w:themeColor="text1"/>
                <w:sz w:val="20"/>
                <w:szCs w:val="20"/>
                <w:lang w:val="en-GB"/>
              </w:rPr>
              <w:t xml:space="preserve"> and Empowerment Act of 2016</w:t>
            </w:r>
            <w:r w:rsidR="00A13E90" w:rsidRPr="000272D9">
              <w:rPr>
                <w:rFonts w:ascii="Arial" w:hAnsi="Arial" w:cs="Arial"/>
                <w:color w:val="000000" w:themeColor="text1"/>
                <w:sz w:val="20"/>
                <w:szCs w:val="20"/>
                <w:lang w:val="en-GB"/>
              </w:rPr>
              <w:t xml:space="preserve">, public-private partnership </w:t>
            </w:r>
            <w:r w:rsidR="0031548E">
              <w:rPr>
                <w:rFonts w:ascii="Arial" w:hAnsi="Arial" w:cs="Arial"/>
                <w:color w:val="000000" w:themeColor="text1"/>
                <w:sz w:val="20"/>
                <w:szCs w:val="20"/>
                <w:lang w:val="en-GB"/>
              </w:rPr>
              <w:t>initiatives</w:t>
            </w:r>
            <w:r w:rsidRPr="000272D9">
              <w:rPr>
                <w:rFonts w:ascii="Arial" w:hAnsi="Arial" w:cs="Arial"/>
                <w:color w:val="000000" w:themeColor="text1"/>
                <w:sz w:val="20"/>
                <w:szCs w:val="20"/>
                <w:lang w:val="en-GB"/>
              </w:rPr>
              <w:t>.</w:t>
            </w:r>
          </w:p>
          <w:p w:rsidR="002378D1" w:rsidRPr="000272D9" w:rsidRDefault="002378D1" w:rsidP="00672D2F">
            <w:pPr>
              <w:pStyle w:val="ListParagraph"/>
              <w:ind w:left="194"/>
              <w:jc w:val="both"/>
              <w:rPr>
                <w:rFonts w:ascii="Arial" w:hAnsi="Arial" w:cs="Arial"/>
                <w:color w:val="000000" w:themeColor="text1"/>
                <w:sz w:val="20"/>
                <w:szCs w:val="20"/>
                <w:lang w:val="en-GB"/>
              </w:rPr>
            </w:pPr>
          </w:p>
          <w:p w:rsidR="002378D1" w:rsidRPr="000272D9" w:rsidRDefault="0031548E" w:rsidP="00672D2F">
            <w:pPr>
              <w:pStyle w:val="ListParagraph"/>
              <w:ind w:left="194"/>
              <w:jc w:val="both"/>
              <w:rPr>
                <w:rFonts w:ascii="Arial" w:hAnsi="Arial" w:cs="Arial"/>
                <w:color w:val="000000" w:themeColor="text1"/>
                <w:sz w:val="20"/>
                <w:szCs w:val="20"/>
                <w:lang w:val="en-GB"/>
              </w:rPr>
            </w:pPr>
            <w:r>
              <w:rPr>
                <w:rFonts w:ascii="Arial" w:hAnsi="Arial" w:cs="Arial"/>
                <w:color w:val="000000" w:themeColor="text1"/>
                <w:sz w:val="20"/>
                <w:szCs w:val="20"/>
                <w:lang w:val="en-GB"/>
              </w:rPr>
              <w:t>In this context, s</w:t>
            </w:r>
            <w:r w:rsidR="002378D1" w:rsidRPr="000272D9">
              <w:rPr>
                <w:rFonts w:ascii="Arial" w:hAnsi="Arial" w:cs="Arial"/>
                <w:color w:val="000000" w:themeColor="text1"/>
                <w:sz w:val="20"/>
                <w:szCs w:val="20"/>
                <w:lang w:val="en-GB"/>
              </w:rPr>
              <w:t xml:space="preserve">pecial efforts are being made by the National Women’s Entrepreneur Council through several entrepreneurial projects to empower women to address </w:t>
            </w:r>
            <w:r w:rsidR="002378D1" w:rsidRPr="0099625B">
              <w:rPr>
                <w:rFonts w:ascii="Arial" w:hAnsi="Arial" w:cs="Arial"/>
                <w:sz w:val="20"/>
                <w:szCs w:val="20"/>
                <w:lang w:val="en-GB"/>
              </w:rPr>
              <w:t>gender-related poverty (70,</w:t>
            </w:r>
            <w:r w:rsidR="00653AC1" w:rsidRPr="0099625B">
              <w:rPr>
                <w:rFonts w:ascii="Arial" w:hAnsi="Arial" w:cs="Arial"/>
                <w:sz w:val="20"/>
                <w:szCs w:val="20"/>
                <w:lang w:val="en-GB"/>
              </w:rPr>
              <w:t>942</w:t>
            </w:r>
            <w:r w:rsidR="002378D1" w:rsidRPr="0099625B">
              <w:rPr>
                <w:rFonts w:ascii="Arial" w:hAnsi="Arial" w:cs="Arial"/>
                <w:sz w:val="20"/>
                <w:szCs w:val="20"/>
                <w:lang w:val="en-GB"/>
              </w:rPr>
              <w:t xml:space="preserve"> out 13</w:t>
            </w:r>
            <w:r w:rsidR="00653AC1" w:rsidRPr="0099625B">
              <w:rPr>
                <w:rFonts w:ascii="Arial" w:hAnsi="Arial" w:cs="Arial"/>
                <w:sz w:val="20"/>
                <w:szCs w:val="20"/>
                <w:lang w:val="en-GB"/>
              </w:rPr>
              <w:t>1</w:t>
            </w:r>
            <w:r w:rsidR="002378D1" w:rsidRPr="0099625B">
              <w:rPr>
                <w:rFonts w:ascii="Arial" w:hAnsi="Arial" w:cs="Arial"/>
                <w:sz w:val="20"/>
                <w:szCs w:val="20"/>
                <w:lang w:val="en-GB"/>
              </w:rPr>
              <w:t>,</w:t>
            </w:r>
            <w:r w:rsidR="00653AC1" w:rsidRPr="0099625B">
              <w:rPr>
                <w:rFonts w:ascii="Arial" w:hAnsi="Arial" w:cs="Arial"/>
                <w:sz w:val="20"/>
                <w:szCs w:val="20"/>
                <w:lang w:val="en-GB"/>
              </w:rPr>
              <w:t>3</w:t>
            </w:r>
            <w:r w:rsidR="002378D1" w:rsidRPr="0099625B">
              <w:rPr>
                <w:rFonts w:ascii="Arial" w:hAnsi="Arial" w:cs="Arial"/>
                <w:sz w:val="20"/>
                <w:szCs w:val="20"/>
                <w:lang w:val="en-GB"/>
              </w:rPr>
              <w:t>00 Mauritians who were poverty-stricken, were women according to 2017 statistics).</w:t>
            </w:r>
          </w:p>
        </w:tc>
      </w:tr>
      <w:tr w:rsidR="003B411C" w:rsidRPr="000272D9" w:rsidTr="004049B2">
        <w:trPr>
          <w:trHeight w:val="2734"/>
        </w:trPr>
        <w:tc>
          <w:tcPr>
            <w:tcW w:w="2853" w:type="dxa"/>
            <w:gridSpan w:val="2"/>
            <w:vMerge w:val="restart"/>
            <w:tcBorders>
              <w:top w:val="nil"/>
            </w:tcBorders>
            <w:shd w:val="clear" w:color="auto" w:fill="E7E6E6"/>
          </w:tcPr>
          <w:p w:rsidR="00412DE0" w:rsidRPr="000272D9" w:rsidRDefault="00412DE0" w:rsidP="009A097C">
            <w:pPr>
              <w:pStyle w:val="TableParagraph"/>
              <w:ind w:left="0" w:right="57"/>
              <w:contextualSpacing/>
              <w:jc w:val="both"/>
              <w:rPr>
                <w:rFonts w:ascii="Arial" w:hAnsi="Arial" w:cs="Arial"/>
                <w:color w:val="000000" w:themeColor="text1"/>
                <w:sz w:val="20"/>
                <w:szCs w:val="20"/>
                <w:lang w:val="en-GB"/>
              </w:rPr>
            </w:pPr>
          </w:p>
        </w:tc>
        <w:tc>
          <w:tcPr>
            <w:tcW w:w="1701" w:type="dxa"/>
            <w:vMerge w:val="restart"/>
            <w:shd w:val="clear" w:color="auto" w:fill="E7E6E6"/>
            <w:vAlign w:val="center"/>
          </w:tcPr>
          <w:p w:rsidR="00412DE0" w:rsidRPr="000272D9" w:rsidRDefault="00412DE0" w:rsidP="004049B2">
            <w:pPr>
              <w:pStyle w:val="TableParagraph"/>
              <w:ind w:left="28"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b. Best practices and experience related to the preparation of the nationally determined contribution;</w:t>
            </w:r>
          </w:p>
        </w:tc>
        <w:tc>
          <w:tcPr>
            <w:tcW w:w="4961" w:type="dxa"/>
            <w:tcBorders>
              <w:bottom w:val="nil"/>
            </w:tcBorders>
            <w:shd w:val="clear" w:color="auto" w:fill="auto"/>
            <w:vAlign w:val="center"/>
          </w:tcPr>
          <w:p w:rsidR="00355A79" w:rsidRPr="00672D2F" w:rsidRDefault="00355A79" w:rsidP="00672D2F">
            <w:pPr>
              <w:pStyle w:val="ListParagraph"/>
              <w:ind w:left="194"/>
              <w:jc w:val="both"/>
              <w:rPr>
                <w:rFonts w:ascii="Arial" w:hAnsi="Arial" w:cs="Arial"/>
                <w:sz w:val="20"/>
                <w:szCs w:val="20"/>
                <w:lang w:val="en-GB"/>
              </w:rPr>
            </w:pPr>
            <w:r w:rsidRPr="00672D2F">
              <w:rPr>
                <w:rFonts w:ascii="Arial" w:hAnsi="Arial" w:cs="Arial"/>
                <w:sz w:val="20"/>
                <w:szCs w:val="20"/>
                <w:lang w:val="en-GB"/>
              </w:rPr>
              <w:t xml:space="preserve">A comprehensive participatory process was followed to allow stakeholders participation in the preparation of this NDC. </w:t>
            </w:r>
          </w:p>
          <w:p w:rsidR="00BC63D2" w:rsidRPr="00672D2F" w:rsidRDefault="00BC63D2" w:rsidP="00672D2F">
            <w:pPr>
              <w:pStyle w:val="ListParagraph"/>
              <w:ind w:left="194"/>
              <w:jc w:val="both"/>
              <w:rPr>
                <w:rFonts w:ascii="Arial" w:hAnsi="Arial" w:cs="Arial"/>
                <w:sz w:val="20"/>
                <w:szCs w:val="20"/>
                <w:lang w:val="en-GB"/>
              </w:rPr>
            </w:pPr>
          </w:p>
          <w:p w:rsidR="00BC63D2" w:rsidRPr="00672D2F" w:rsidRDefault="00355A79" w:rsidP="00672D2F">
            <w:pPr>
              <w:pStyle w:val="ListParagraph"/>
              <w:ind w:left="194"/>
              <w:jc w:val="both"/>
              <w:rPr>
                <w:rFonts w:ascii="Arial" w:hAnsi="Arial" w:cs="Arial"/>
                <w:sz w:val="20"/>
                <w:szCs w:val="20"/>
                <w:lang w:val="en-GB"/>
              </w:rPr>
            </w:pPr>
            <w:r w:rsidRPr="00672D2F">
              <w:rPr>
                <w:rFonts w:ascii="Arial" w:hAnsi="Arial" w:cs="Arial"/>
                <w:sz w:val="20"/>
                <w:szCs w:val="20"/>
                <w:lang w:val="en-GB"/>
              </w:rPr>
              <w:t xml:space="preserve">The </w:t>
            </w:r>
            <w:r w:rsidR="009D3F78" w:rsidRPr="00672D2F">
              <w:rPr>
                <w:rFonts w:ascii="Arial" w:hAnsi="Arial" w:cs="Arial"/>
                <w:sz w:val="20"/>
                <w:szCs w:val="20"/>
                <w:lang w:val="en-GB"/>
              </w:rPr>
              <w:t>Department of Climate Change (</w:t>
            </w:r>
            <w:r w:rsidRPr="00672D2F">
              <w:rPr>
                <w:rFonts w:ascii="Arial" w:hAnsi="Arial" w:cs="Arial"/>
                <w:sz w:val="20"/>
                <w:szCs w:val="20"/>
                <w:lang w:val="en-GB"/>
              </w:rPr>
              <w:t>DCC</w:t>
            </w:r>
            <w:r w:rsidR="009D3F78" w:rsidRPr="00672D2F">
              <w:rPr>
                <w:rFonts w:ascii="Arial" w:hAnsi="Arial" w:cs="Arial"/>
                <w:sz w:val="20"/>
                <w:szCs w:val="20"/>
                <w:lang w:val="en-GB"/>
              </w:rPr>
              <w:t>)</w:t>
            </w:r>
            <w:r w:rsidRPr="00672D2F">
              <w:rPr>
                <w:rFonts w:ascii="Arial" w:hAnsi="Arial" w:cs="Arial"/>
                <w:sz w:val="20"/>
                <w:szCs w:val="20"/>
                <w:lang w:val="en-GB"/>
              </w:rPr>
              <w:t xml:space="preserve"> took a holistic perspective, facilitating opportunities for optimising Mauritius’ climate efforts, including consideration of possible trade-offs or synergies across the </w:t>
            </w:r>
            <w:r w:rsidR="00A92B62" w:rsidRPr="00672D2F">
              <w:rPr>
                <w:rFonts w:ascii="Arial" w:hAnsi="Arial" w:cs="Arial"/>
                <w:sz w:val="20"/>
                <w:szCs w:val="20"/>
                <w:lang w:val="en-GB"/>
              </w:rPr>
              <w:t xml:space="preserve">various climate sensitive </w:t>
            </w:r>
            <w:r w:rsidRPr="00672D2F">
              <w:rPr>
                <w:rFonts w:ascii="Arial" w:hAnsi="Arial" w:cs="Arial"/>
                <w:sz w:val="20"/>
                <w:szCs w:val="20"/>
                <w:lang w:val="en-GB"/>
              </w:rPr>
              <w:t>sectors.</w:t>
            </w:r>
          </w:p>
          <w:p w:rsidR="00506BA7" w:rsidRPr="00BC63D2" w:rsidRDefault="00506BA7" w:rsidP="00672D2F">
            <w:pPr>
              <w:pStyle w:val="ListParagraph"/>
              <w:ind w:left="194"/>
              <w:jc w:val="both"/>
              <w:rPr>
                <w:rFonts w:ascii="Arial" w:hAnsi="Arial" w:cs="Arial"/>
                <w:sz w:val="20"/>
                <w:szCs w:val="20"/>
                <w:lang w:val="en-GB"/>
              </w:rPr>
            </w:pPr>
          </w:p>
          <w:p w:rsidR="0031548E" w:rsidRDefault="0031548E" w:rsidP="00672D2F">
            <w:pPr>
              <w:pStyle w:val="ListParagraph"/>
              <w:ind w:left="194"/>
              <w:jc w:val="both"/>
              <w:rPr>
                <w:rFonts w:ascii="Arial" w:hAnsi="Arial" w:cs="Arial"/>
                <w:sz w:val="20"/>
                <w:szCs w:val="20"/>
                <w:lang w:val="en-GB"/>
              </w:rPr>
            </w:pPr>
            <w:r>
              <w:rPr>
                <w:rFonts w:ascii="Arial" w:hAnsi="Arial" w:cs="Arial"/>
                <w:sz w:val="20"/>
                <w:szCs w:val="20"/>
                <w:lang w:val="en-GB"/>
              </w:rPr>
              <w:t>The final version of this</w:t>
            </w:r>
            <w:r w:rsidR="008A2ACD" w:rsidRPr="00BC63D2">
              <w:rPr>
                <w:rFonts w:ascii="Arial" w:hAnsi="Arial" w:cs="Arial"/>
                <w:sz w:val="20"/>
                <w:szCs w:val="20"/>
                <w:lang w:val="en-GB"/>
              </w:rPr>
              <w:t xml:space="preserve"> NDC was approved </w:t>
            </w:r>
            <w:r>
              <w:rPr>
                <w:rFonts w:ascii="Arial" w:hAnsi="Arial" w:cs="Arial"/>
                <w:sz w:val="20"/>
                <w:szCs w:val="20"/>
                <w:lang w:val="en-GB"/>
              </w:rPr>
              <w:t>by</w:t>
            </w:r>
            <w:r w:rsidRPr="00BC63D2">
              <w:rPr>
                <w:rFonts w:ascii="Arial" w:hAnsi="Arial" w:cs="Arial"/>
                <w:sz w:val="20"/>
                <w:szCs w:val="20"/>
                <w:lang w:val="en-GB"/>
              </w:rPr>
              <w:t xml:space="preserve"> </w:t>
            </w:r>
            <w:r w:rsidR="008A2ACD" w:rsidRPr="00BC63D2">
              <w:rPr>
                <w:rFonts w:ascii="Arial" w:hAnsi="Arial" w:cs="Arial"/>
                <w:sz w:val="20"/>
                <w:szCs w:val="20"/>
                <w:lang w:val="en-GB"/>
              </w:rPr>
              <w:t>the Inter-Ministerial Council</w:t>
            </w:r>
            <w:r>
              <w:rPr>
                <w:rFonts w:ascii="Arial" w:hAnsi="Arial" w:cs="Arial"/>
                <w:sz w:val="20"/>
                <w:szCs w:val="20"/>
                <w:lang w:val="en-GB"/>
              </w:rPr>
              <w:t xml:space="preserve"> </w:t>
            </w:r>
            <w:r w:rsidR="00B812BC">
              <w:rPr>
                <w:rFonts w:ascii="Arial" w:hAnsi="Arial" w:cs="Arial"/>
                <w:sz w:val="20"/>
                <w:szCs w:val="20"/>
                <w:lang w:val="en-GB"/>
              </w:rPr>
              <w:t xml:space="preserve">on Climate Change, provided under the Climate Change Act, </w:t>
            </w:r>
            <w:r w:rsidR="00B812BC" w:rsidRPr="00247F3B">
              <w:rPr>
                <w:rFonts w:ascii="Arial" w:hAnsi="Arial" w:cs="Arial"/>
                <w:sz w:val="20"/>
                <w:szCs w:val="20"/>
                <w:lang w:val="en-GB"/>
              </w:rPr>
              <w:t xml:space="preserve">which was </w:t>
            </w:r>
            <w:r w:rsidRPr="00247F3B">
              <w:rPr>
                <w:rFonts w:ascii="Arial" w:hAnsi="Arial" w:cs="Arial"/>
                <w:sz w:val="20"/>
                <w:szCs w:val="20"/>
                <w:lang w:val="en-GB"/>
              </w:rPr>
              <w:t>held on</w:t>
            </w:r>
            <w:r w:rsidR="00D6782B" w:rsidRPr="00247F3B">
              <w:rPr>
                <w:rFonts w:ascii="Arial" w:hAnsi="Arial" w:cs="Arial"/>
                <w:sz w:val="20"/>
                <w:szCs w:val="20"/>
                <w:lang w:val="en-GB"/>
              </w:rPr>
              <w:t xml:space="preserve"> </w:t>
            </w:r>
            <w:r w:rsidR="00247F3B" w:rsidRPr="00247F3B">
              <w:rPr>
                <w:rFonts w:ascii="Arial" w:hAnsi="Arial" w:cs="Arial"/>
                <w:sz w:val="20"/>
                <w:szCs w:val="20"/>
                <w:lang w:val="en-GB"/>
              </w:rPr>
              <w:t>28 September 2021.</w:t>
            </w:r>
          </w:p>
          <w:p w:rsidR="0031548E" w:rsidRPr="00672D2F" w:rsidRDefault="0031548E" w:rsidP="00672D2F">
            <w:pPr>
              <w:pStyle w:val="ListParagraph"/>
              <w:ind w:left="194"/>
              <w:jc w:val="both"/>
              <w:rPr>
                <w:rFonts w:ascii="Arial" w:hAnsi="Arial" w:cs="Arial"/>
                <w:sz w:val="20"/>
                <w:szCs w:val="20"/>
                <w:lang w:val="en-GB"/>
              </w:rPr>
            </w:pPr>
          </w:p>
          <w:p w:rsidR="008A2ACD" w:rsidRPr="00672D2F" w:rsidRDefault="00A92B62" w:rsidP="00672D2F">
            <w:pPr>
              <w:pStyle w:val="ListParagraph"/>
              <w:ind w:left="194"/>
              <w:jc w:val="both"/>
              <w:rPr>
                <w:rFonts w:ascii="Arial" w:hAnsi="Arial" w:cs="Arial"/>
                <w:sz w:val="20"/>
                <w:szCs w:val="20"/>
                <w:lang w:val="en-GB"/>
              </w:rPr>
            </w:pPr>
            <w:r w:rsidRPr="00672D2F">
              <w:rPr>
                <w:rFonts w:ascii="Arial" w:hAnsi="Arial" w:cs="Arial"/>
                <w:sz w:val="20"/>
                <w:szCs w:val="20"/>
                <w:lang w:val="en-GB"/>
              </w:rPr>
              <w:t xml:space="preserve">An awareness raising strategy and </w:t>
            </w:r>
            <w:r w:rsidR="00491601" w:rsidRPr="00672D2F">
              <w:rPr>
                <w:rFonts w:ascii="Arial" w:hAnsi="Arial" w:cs="Arial"/>
                <w:sz w:val="20"/>
                <w:szCs w:val="20"/>
                <w:lang w:val="en-GB"/>
              </w:rPr>
              <w:t xml:space="preserve">communication </w:t>
            </w:r>
            <w:r w:rsidRPr="00672D2F">
              <w:rPr>
                <w:rFonts w:ascii="Arial" w:hAnsi="Arial" w:cs="Arial"/>
                <w:sz w:val="20"/>
                <w:szCs w:val="20"/>
                <w:lang w:val="en-GB"/>
              </w:rPr>
              <w:t xml:space="preserve">plan has been prepared to </w:t>
            </w:r>
            <w:r w:rsidR="00AF372D" w:rsidRPr="00672D2F">
              <w:rPr>
                <w:rFonts w:ascii="Arial" w:hAnsi="Arial" w:cs="Arial"/>
                <w:sz w:val="20"/>
                <w:szCs w:val="20"/>
                <w:lang w:val="en-GB"/>
              </w:rPr>
              <w:t>sensitize</w:t>
            </w:r>
            <w:r w:rsidRPr="00672D2F">
              <w:rPr>
                <w:rFonts w:ascii="Arial" w:hAnsi="Arial" w:cs="Arial"/>
                <w:sz w:val="20"/>
                <w:szCs w:val="20"/>
                <w:lang w:val="en-GB"/>
              </w:rPr>
              <w:t xml:space="preserve"> various stakeholders </w:t>
            </w:r>
            <w:r w:rsidR="001906E6" w:rsidRPr="00672D2F">
              <w:rPr>
                <w:rFonts w:ascii="Arial" w:hAnsi="Arial" w:cs="Arial"/>
                <w:sz w:val="20"/>
                <w:szCs w:val="20"/>
                <w:lang w:val="en-GB"/>
              </w:rPr>
              <w:t>(women association, youth leaders, senior citizens, fishers, planters, academia, professionals, students, private sector, civil society</w:t>
            </w:r>
            <w:r w:rsidR="00F12110">
              <w:rPr>
                <w:rFonts w:ascii="Arial" w:hAnsi="Arial" w:cs="Arial"/>
                <w:sz w:val="20"/>
                <w:szCs w:val="20"/>
                <w:lang w:val="en-GB"/>
              </w:rPr>
              <w:t xml:space="preserve"> and NGOs</w:t>
            </w:r>
            <w:r w:rsidR="001906E6" w:rsidRPr="00672D2F">
              <w:rPr>
                <w:rFonts w:ascii="Arial" w:hAnsi="Arial" w:cs="Arial"/>
                <w:sz w:val="20"/>
                <w:szCs w:val="20"/>
                <w:lang w:val="en-GB"/>
              </w:rPr>
              <w:t xml:space="preserve">) </w:t>
            </w:r>
            <w:r w:rsidRPr="00672D2F">
              <w:rPr>
                <w:rFonts w:ascii="Arial" w:hAnsi="Arial" w:cs="Arial"/>
                <w:sz w:val="20"/>
                <w:szCs w:val="20"/>
                <w:lang w:val="en-GB"/>
              </w:rPr>
              <w:t>on the NDC</w:t>
            </w:r>
            <w:r w:rsidR="0099625B" w:rsidRPr="00672D2F">
              <w:rPr>
                <w:rFonts w:ascii="Arial" w:hAnsi="Arial" w:cs="Arial"/>
                <w:sz w:val="20"/>
                <w:szCs w:val="20"/>
                <w:lang w:val="en-GB"/>
              </w:rPr>
              <w:t xml:space="preserve">. </w:t>
            </w:r>
            <w:r w:rsidR="0031548E" w:rsidRPr="00672D2F">
              <w:rPr>
                <w:rFonts w:ascii="Arial" w:hAnsi="Arial" w:cs="Arial"/>
                <w:sz w:val="20"/>
                <w:szCs w:val="20"/>
                <w:lang w:val="en-GB"/>
              </w:rPr>
              <w:t xml:space="preserve">The final version of this NDC will be </w:t>
            </w:r>
            <w:r w:rsidR="0031548E">
              <w:rPr>
                <w:rFonts w:ascii="Arial" w:hAnsi="Arial" w:cs="Arial"/>
                <w:sz w:val="20"/>
                <w:szCs w:val="20"/>
                <w:lang w:val="en-GB"/>
              </w:rPr>
              <w:t>c</w:t>
            </w:r>
            <w:r w:rsidR="008A2ACD" w:rsidRPr="00BC63D2">
              <w:rPr>
                <w:rFonts w:ascii="Arial" w:hAnsi="Arial" w:cs="Arial"/>
                <w:sz w:val="20"/>
                <w:szCs w:val="20"/>
                <w:lang w:val="en-GB"/>
              </w:rPr>
              <w:t>ommunicat</w:t>
            </w:r>
            <w:r w:rsidR="0031548E">
              <w:rPr>
                <w:rFonts w:ascii="Arial" w:hAnsi="Arial" w:cs="Arial"/>
                <w:sz w:val="20"/>
                <w:szCs w:val="20"/>
                <w:lang w:val="en-GB"/>
              </w:rPr>
              <w:t>ed</w:t>
            </w:r>
            <w:r w:rsidR="008A2ACD" w:rsidRPr="00BC63D2">
              <w:rPr>
                <w:rFonts w:ascii="Arial" w:hAnsi="Arial" w:cs="Arial"/>
                <w:sz w:val="20"/>
                <w:szCs w:val="20"/>
                <w:lang w:val="en-GB"/>
              </w:rPr>
              <w:t xml:space="preserve"> through videos, </w:t>
            </w:r>
            <w:r w:rsidR="0031548E">
              <w:rPr>
                <w:rFonts w:ascii="Arial" w:hAnsi="Arial" w:cs="Arial"/>
                <w:sz w:val="20"/>
                <w:szCs w:val="20"/>
                <w:lang w:val="en-GB"/>
              </w:rPr>
              <w:t xml:space="preserve">a dedicated </w:t>
            </w:r>
            <w:r w:rsidR="008A2ACD" w:rsidRPr="00BC63D2">
              <w:rPr>
                <w:rFonts w:ascii="Arial" w:hAnsi="Arial" w:cs="Arial"/>
                <w:sz w:val="20"/>
                <w:szCs w:val="20"/>
                <w:lang w:val="en-GB"/>
              </w:rPr>
              <w:t>website and translated in local language (Creole).</w:t>
            </w:r>
          </w:p>
        </w:tc>
      </w:tr>
      <w:tr w:rsidR="003B411C" w:rsidRPr="000272D9" w:rsidTr="00B43B5B">
        <w:trPr>
          <w:trHeight w:val="143"/>
        </w:trPr>
        <w:tc>
          <w:tcPr>
            <w:tcW w:w="2853" w:type="dxa"/>
            <w:gridSpan w:val="2"/>
            <w:vMerge/>
            <w:shd w:val="clear" w:color="auto" w:fill="auto"/>
          </w:tcPr>
          <w:p w:rsidR="00412DE0" w:rsidRPr="000272D9" w:rsidRDefault="00412DE0" w:rsidP="009A097C">
            <w:pPr>
              <w:pStyle w:val="TableParagraph"/>
              <w:ind w:left="0" w:right="57"/>
              <w:contextualSpacing/>
              <w:jc w:val="both"/>
              <w:rPr>
                <w:rFonts w:ascii="Arial" w:hAnsi="Arial" w:cs="Arial"/>
                <w:color w:val="000000" w:themeColor="text1"/>
                <w:sz w:val="20"/>
                <w:szCs w:val="20"/>
                <w:lang w:val="en-GB"/>
              </w:rPr>
            </w:pPr>
          </w:p>
        </w:tc>
        <w:tc>
          <w:tcPr>
            <w:tcW w:w="1701" w:type="dxa"/>
            <w:vMerge/>
            <w:tcBorders>
              <w:bottom w:val="single" w:sz="4" w:space="0" w:color="auto"/>
            </w:tcBorders>
            <w:shd w:val="clear" w:color="auto" w:fill="auto"/>
          </w:tcPr>
          <w:p w:rsidR="00412DE0" w:rsidRPr="000272D9" w:rsidRDefault="00412DE0" w:rsidP="009A097C">
            <w:pPr>
              <w:pStyle w:val="TableParagraph"/>
              <w:ind w:left="0" w:right="57"/>
              <w:contextualSpacing/>
              <w:jc w:val="both"/>
              <w:rPr>
                <w:rFonts w:ascii="Arial" w:hAnsi="Arial" w:cs="Arial"/>
                <w:color w:val="000000" w:themeColor="text1"/>
                <w:sz w:val="20"/>
                <w:szCs w:val="20"/>
                <w:lang w:val="en-GB"/>
              </w:rPr>
            </w:pPr>
          </w:p>
        </w:tc>
        <w:tc>
          <w:tcPr>
            <w:tcW w:w="4961" w:type="dxa"/>
            <w:tcBorders>
              <w:top w:val="nil"/>
              <w:bottom w:val="single" w:sz="4" w:space="0" w:color="auto"/>
            </w:tcBorders>
            <w:shd w:val="clear" w:color="auto" w:fill="auto"/>
          </w:tcPr>
          <w:p w:rsidR="00412DE0" w:rsidRPr="000272D9" w:rsidRDefault="00412DE0" w:rsidP="006D1D6F">
            <w:pPr>
              <w:pStyle w:val="TableParagraph"/>
              <w:ind w:left="0" w:right="57"/>
              <w:contextualSpacing/>
              <w:jc w:val="both"/>
              <w:rPr>
                <w:rFonts w:ascii="Arial" w:hAnsi="Arial" w:cs="Arial"/>
                <w:color w:val="000000" w:themeColor="text1"/>
                <w:sz w:val="20"/>
                <w:szCs w:val="20"/>
                <w:lang w:val="en-GB"/>
              </w:rPr>
            </w:pPr>
          </w:p>
        </w:tc>
      </w:tr>
      <w:tr w:rsidR="003B411C" w:rsidRPr="000272D9" w:rsidTr="004049B2">
        <w:trPr>
          <w:trHeight w:val="807"/>
        </w:trPr>
        <w:tc>
          <w:tcPr>
            <w:tcW w:w="2853" w:type="dxa"/>
            <w:gridSpan w:val="2"/>
            <w:vMerge/>
            <w:shd w:val="clear" w:color="auto" w:fill="auto"/>
          </w:tcPr>
          <w:p w:rsidR="00162DAD" w:rsidRPr="000272D9" w:rsidRDefault="00162DAD" w:rsidP="009A097C">
            <w:pPr>
              <w:pStyle w:val="TableParagraph"/>
              <w:ind w:left="0" w:right="57"/>
              <w:contextualSpacing/>
              <w:jc w:val="both"/>
              <w:rPr>
                <w:rFonts w:ascii="Arial" w:hAnsi="Arial" w:cs="Arial"/>
                <w:color w:val="000000" w:themeColor="text1"/>
                <w:sz w:val="20"/>
                <w:szCs w:val="20"/>
                <w:lang w:val="en-GB"/>
              </w:rPr>
            </w:pPr>
          </w:p>
        </w:tc>
        <w:tc>
          <w:tcPr>
            <w:tcW w:w="1701" w:type="dxa"/>
            <w:tcBorders>
              <w:top w:val="single" w:sz="4" w:space="0" w:color="auto"/>
              <w:bottom w:val="single" w:sz="4" w:space="0" w:color="auto"/>
            </w:tcBorders>
            <w:shd w:val="clear" w:color="auto" w:fill="E7E6E6"/>
            <w:vAlign w:val="center"/>
          </w:tcPr>
          <w:p w:rsidR="00162DAD" w:rsidRPr="000272D9" w:rsidRDefault="00162DAD" w:rsidP="004049B2">
            <w:pPr>
              <w:pStyle w:val="TableParagraph"/>
              <w:ind w:left="0"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c.</w:t>
            </w:r>
            <w:r w:rsidR="00C067B0">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Other contextual</w:t>
            </w:r>
          </w:p>
          <w:p w:rsidR="00162DAD" w:rsidRPr="000272D9" w:rsidRDefault="00162DAD" w:rsidP="004049B2">
            <w:pPr>
              <w:pStyle w:val="TableParagraph"/>
              <w:ind w:left="0"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aspirations and priorities acknowledged when joining the Paris Agreement;</w:t>
            </w:r>
          </w:p>
        </w:tc>
        <w:tc>
          <w:tcPr>
            <w:tcW w:w="4961" w:type="dxa"/>
            <w:tcBorders>
              <w:top w:val="single" w:sz="4" w:space="0" w:color="auto"/>
              <w:bottom w:val="single" w:sz="4" w:space="0" w:color="auto"/>
            </w:tcBorders>
            <w:shd w:val="clear" w:color="auto" w:fill="auto"/>
            <w:vAlign w:val="center"/>
          </w:tcPr>
          <w:p w:rsidR="00162DAD" w:rsidRPr="00672D2F" w:rsidRDefault="00162DAD" w:rsidP="00672D2F">
            <w:pPr>
              <w:pStyle w:val="ListParagraph"/>
              <w:ind w:left="194"/>
              <w:jc w:val="both"/>
              <w:rPr>
                <w:rFonts w:ascii="Arial" w:hAnsi="Arial" w:cs="Arial"/>
                <w:sz w:val="20"/>
                <w:szCs w:val="20"/>
                <w:lang w:val="en-GB"/>
              </w:rPr>
            </w:pPr>
            <w:r w:rsidRPr="00672D2F">
              <w:rPr>
                <w:rFonts w:ascii="Arial" w:hAnsi="Arial" w:cs="Arial"/>
                <w:sz w:val="20"/>
                <w:szCs w:val="20"/>
                <w:lang w:val="en-GB"/>
              </w:rPr>
              <w:t>Mauritius will continue to engage</w:t>
            </w:r>
            <w:r w:rsidR="0031548E" w:rsidRPr="00672D2F">
              <w:rPr>
                <w:rFonts w:ascii="Arial" w:hAnsi="Arial" w:cs="Arial"/>
                <w:sz w:val="20"/>
                <w:szCs w:val="20"/>
                <w:lang w:val="en-GB"/>
              </w:rPr>
              <w:t xml:space="preserve"> with</w:t>
            </w:r>
            <w:r w:rsidRPr="00672D2F">
              <w:rPr>
                <w:rFonts w:ascii="Arial" w:hAnsi="Arial" w:cs="Arial"/>
                <w:sz w:val="20"/>
                <w:szCs w:val="20"/>
                <w:lang w:val="en-GB"/>
              </w:rPr>
              <w:t xml:space="preserve"> stakeholders (including businesses, civil society, youths, </w:t>
            </w:r>
            <w:r w:rsidR="00B812BC" w:rsidRPr="00672D2F">
              <w:rPr>
                <w:rFonts w:ascii="Arial" w:hAnsi="Arial" w:cs="Arial"/>
                <w:sz w:val="20"/>
                <w:szCs w:val="20"/>
                <w:lang w:val="en-GB"/>
              </w:rPr>
              <w:t>students</w:t>
            </w:r>
            <w:r w:rsidRPr="00672D2F">
              <w:rPr>
                <w:rFonts w:ascii="Arial" w:hAnsi="Arial" w:cs="Arial"/>
                <w:sz w:val="20"/>
                <w:szCs w:val="20"/>
                <w:lang w:val="en-GB"/>
              </w:rPr>
              <w:t xml:space="preserve">, </w:t>
            </w:r>
            <w:r w:rsidR="00B812BC" w:rsidRPr="00672D2F">
              <w:rPr>
                <w:rFonts w:ascii="Arial" w:hAnsi="Arial" w:cs="Arial"/>
                <w:sz w:val="20"/>
                <w:szCs w:val="20"/>
                <w:lang w:val="en-GB"/>
              </w:rPr>
              <w:t xml:space="preserve">women, senior citizen </w:t>
            </w:r>
            <w:r w:rsidRPr="00672D2F">
              <w:rPr>
                <w:rFonts w:ascii="Arial" w:hAnsi="Arial" w:cs="Arial"/>
                <w:sz w:val="20"/>
                <w:szCs w:val="20"/>
                <w:lang w:val="en-GB"/>
              </w:rPr>
              <w:t>and the research community) to co-create and co-deliver solutions, amplify awareness, and encourage a whole-of-nation effort to address climate change.</w:t>
            </w:r>
          </w:p>
          <w:p w:rsidR="00B9267B" w:rsidRPr="00672D2F" w:rsidRDefault="00B9267B" w:rsidP="00672D2F">
            <w:pPr>
              <w:pStyle w:val="ListParagraph"/>
              <w:ind w:left="194"/>
              <w:jc w:val="both"/>
              <w:rPr>
                <w:rFonts w:ascii="Arial" w:hAnsi="Arial" w:cs="Arial"/>
                <w:sz w:val="20"/>
                <w:szCs w:val="20"/>
                <w:lang w:val="en-GB"/>
              </w:rPr>
            </w:pPr>
          </w:p>
          <w:p w:rsidR="00162DAD" w:rsidRPr="000272D9" w:rsidRDefault="00162DAD" w:rsidP="00247F3B">
            <w:pPr>
              <w:pStyle w:val="ListParagraph"/>
              <w:ind w:left="194"/>
              <w:jc w:val="both"/>
              <w:rPr>
                <w:rFonts w:ascii="Arial" w:hAnsi="Arial" w:cs="Arial"/>
                <w:color w:val="000000" w:themeColor="text1"/>
                <w:sz w:val="20"/>
                <w:szCs w:val="20"/>
                <w:lang w:val="en-GB"/>
              </w:rPr>
            </w:pPr>
            <w:r w:rsidRPr="00672D2F">
              <w:rPr>
                <w:rFonts w:ascii="Arial" w:hAnsi="Arial" w:cs="Arial"/>
                <w:sz w:val="20"/>
                <w:szCs w:val="20"/>
                <w:lang w:val="en-GB"/>
              </w:rPr>
              <w:t xml:space="preserve">Mauritius believes that setting out the climate policy aspirations and strategies well in advance will help </w:t>
            </w:r>
            <w:r w:rsidRPr="00672D2F">
              <w:rPr>
                <w:rFonts w:ascii="Arial" w:hAnsi="Arial" w:cs="Arial"/>
                <w:sz w:val="20"/>
                <w:szCs w:val="20"/>
                <w:lang w:val="en-GB"/>
              </w:rPr>
              <w:lastRenderedPageBreak/>
              <w:t>provide a clear sense of direction, minimise any negative disruptions to the economy and workforce</w:t>
            </w:r>
            <w:r w:rsidRPr="000272D9">
              <w:rPr>
                <w:rFonts w:ascii="Arial" w:hAnsi="Arial" w:cs="Arial"/>
                <w:color w:val="000000" w:themeColor="text1"/>
                <w:sz w:val="20"/>
                <w:szCs w:val="20"/>
                <w:lang w:val="en-GB"/>
              </w:rPr>
              <w:t xml:space="preserve"> and keep Mauritius competitive in a carbon-constrained world.</w:t>
            </w:r>
          </w:p>
          <w:p w:rsidR="00162DAD" w:rsidRPr="000272D9" w:rsidRDefault="00162DAD" w:rsidP="00247F3B">
            <w:pPr>
              <w:pStyle w:val="TableParagraph"/>
              <w:ind w:left="149" w:right="57"/>
              <w:contextualSpacing/>
              <w:jc w:val="both"/>
              <w:rPr>
                <w:rFonts w:ascii="Arial" w:hAnsi="Arial" w:cs="Arial"/>
                <w:color w:val="000000" w:themeColor="text1"/>
                <w:sz w:val="20"/>
                <w:szCs w:val="20"/>
                <w:lang w:val="en-GB"/>
              </w:rPr>
            </w:pPr>
          </w:p>
          <w:p w:rsidR="00D213BD" w:rsidRDefault="00162DAD" w:rsidP="00247F3B">
            <w:pPr>
              <w:pStyle w:val="CommentText"/>
              <w:ind w:left="157"/>
              <w:jc w:val="both"/>
              <w:rPr>
                <w:rFonts w:ascii="Arial" w:hAnsi="Arial" w:cs="Arial"/>
                <w:color w:val="000000" w:themeColor="text1"/>
                <w:lang w:val="en-GB"/>
              </w:rPr>
            </w:pPr>
            <w:r w:rsidRPr="000272D9">
              <w:rPr>
                <w:rFonts w:ascii="Arial" w:hAnsi="Arial" w:cs="Arial"/>
                <w:color w:val="000000" w:themeColor="text1"/>
                <w:lang w:val="en-GB"/>
              </w:rPr>
              <w:t xml:space="preserve">In this regard, </w:t>
            </w:r>
            <w:r w:rsidR="008A2ACD">
              <w:rPr>
                <w:rFonts w:ascii="Arial" w:hAnsi="Arial" w:cs="Arial"/>
                <w:color w:val="000000" w:themeColor="text1"/>
                <w:lang w:val="en-GB"/>
              </w:rPr>
              <w:t>Climate Change is</w:t>
            </w:r>
            <w:r w:rsidRPr="000272D9">
              <w:rPr>
                <w:rFonts w:ascii="Arial" w:hAnsi="Arial" w:cs="Arial"/>
                <w:color w:val="000000" w:themeColor="text1"/>
                <w:lang w:val="en-GB"/>
              </w:rPr>
              <w:t xml:space="preserve"> reflected, inter alia, in the following </w:t>
            </w:r>
            <w:r w:rsidR="008A2ACD">
              <w:rPr>
                <w:rFonts w:ascii="Arial" w:hAnsi="Arial" w:cs="Arial"/>
                <w:color w:val="000000" w:themeColor="text1"/>
                <w:lang w:val="en-GB"/>
              </w:rPr>
              <w:t xml:space="preserve">national </w:t>
            </w:r>
            <w:r w:rsidRPr="000272D9">
              <w:rPr>
                <w:rFonts w:ascii="Arial" w:hAnsi="Arial" w:cs="Arial"/>
                <w:color w:val="000000" w:themeColor="text1"/>
                <w:lang w:val="en-GB"/>
              </w:rPr>
              <w:t>policies</w:t>
            </w:r>
            <w:r w:rsidR="008A2ACD">
              <w:rPr>
                <w:rFonts w:ascii="Arial" w:hAnsi="Arial" w:cs="Arial"/>
                <w:color w:val="000000" w:themeColor="text1"/>
                <w:lang w:val="en-GB"/>
              </w:rPr>
              <w:t xml:space="preserve"> and strategy documents</w:t>
            </w:r>
            <w:r w:rsidRPr="000272D9">
              <w:rPr>
                <w:rFonts w:ascii="Arial" w:hAnsi="Arial" w:cs="Arial"/>
                <w:color w:val="000000" w:themeColor="text1"/>
                <w:lang w:val="en-GB"/>
              </w:rPr>
              <w:t xml:space="preserve"> </w:t>
            </w:r>
          </w:p>
          <w:p w:rsidR="00D213BD" w:rsidRDefault="00162DAD" w:rsidP="00247F3B">
            <w:pPr>
              <w:pStyle w:val="CommentText"/>
              <w:numPr>
                <w:ilvl w:val="0"/>
                <w:numId w:val="27"/>
              </w:numPr>
              <w:jc w:val="both"/>
              <w:rPr>
                <w:rFonts w:ascii="Arial" w:hAnsi="Arial" w:cs="Arial"/>
                <w:color w:val="000000" w:themeColor="text1"/>
                <w:lang w:val="en-GB"/>
              </w:rPr>
            </w:pPr>
            <w:r w:rsidRPr="000272D9">
              <w:rPr>
                <w:rFonts w:ascii="Arial" w:hAnsi="Arial" w:cs="Arial"/>
                <w:color w:val="000000" w:themeColor="text1"/>
                <w:lang w:val="en-GB"/>
              </w:rPr>
              <w:t xml:space="preserve">Guideline for Climate Change Adaptation Strategy Coastal Setback (2016); </w:t>
            </w:r>
          </w:p>
          <w:p w:rsidR="00D213BD" w:rsidRDefault="00A023A0" w:rsidP="00247F3B">
            <w:pPr>
              <w:pStyle w:val="CommentText"/>
              <w:numPr>
                <w:ilvl w:val="0"/>
                <w:numId w:val="27"/>
              </w:numPr>
              <w:jc w:val="both"/>
              <w:rPr>
                <w:rFonts w:ascii="Arial" w:hAnsi="Arial" w:cs="Arial"/>
                <w:color w:val="000000" w:themeColor="text1"/>
                <w:lang w:val="en-GB"/>
              </w:rPr>
            </w:pPr>
            <w:hyperlink r:id="rId14" w:history="1">
              <w:r w:rsidR="00162DAD" w:rsidRPr="000272D9">
                <w:rPr>
                  <w:rFonts w:ascii="Arial" w:hAnsi="Arial" w:cs="Arial"/>
                  <w:color w:val="000000" w:themeColor="text1"/>
                  <w:lang w:val="en-GB"/>
                </w:rPr>
                <w:t>Grid Code for Medium Scale Distributed Generation (MSDG</w:t>
              </w:r>
            </w:hyperlink>
            <w:r w:rsidR="008A2ACD">
              <w:rPr>
                <w:rFonts w:ascii="Arial" w:hAnsi="Arial" w:cs="Arial"/>
                <w:color w:val="000000" w:themeColor="text1"/>
                <w:lang w:val="en-GB"/>
              </w:rPr>
              <w:t>) (</w:t>
            </w:r>
            <w:r w:rsidR="00162DAD" w:rsidRPr="000272D9">
              <w:rPr>
                <w:rFonts w:ascii="Arial" w:hAnsi="Arial" w:cs="Arial"/>
                <w:color w:val="000000" w:themeColor="text1"/>
                <w:lang w:val="en-GB"/>
              </w:rPr>
              <w:t>2016</w:t>
            </w:r>
            <w:r w:rsidR="008A2ACD">
              <w:rPr>
                <w:rFonts w:ascii="Arial" w:hAnsi="Arial" w:cs="Arial"/>
                <w:color w:val="000000" w:themeColor="text1"/>
                <w:lang w:val="en-GB"/>
              </w:rPr>
              <w:t>)</w:t>
            </w:r>
            <w:r w:rsidR="00162DAD" w:rsidRPr="000272D9">
              <w:rPr>
                <w:rFonts w:ascii="Arial" w:hAnsi="Arial" w:cs="Arial"/>
                <w:color w:val="000000" w:themeColor="text1"/>
                <w:lang w:val="en-GB"/>
              </w:rPr>
              <w:t xml:space="preserve">; </w:t>
            </w:r>
          </w:p>
          <w:p w:rsidR="00D213BD" w:rsidRDefault="00A023A0" w:rsidP="00247F3B">
            <w:pPr>
              <w:pStyle w:val="CommentText"/>
              <w:numPr>
                <w:ilvl w:val="0"/>
                <w:numId w:val="27"/>
              </w:numPr>
              <w:jc w:val="both"/>
              <w:rPr>
                <w:rFonts w:ascii="Arial" w:hAnsi="Arial" w:cs="Arial"/>
                <w:color w:val="000000" w:themeColor="text1"/>
                <w:lang w:val="en-GB"/>
              </w:rPr>
            </w:pPr>
            <w:hyperlink r:id="rId15" w:history="1">
              <w:r w:rsidR="00162DAD" w:rsidRPr="000272D9">
                <w:rPr>
                  <w:rFonts w:ascii="Arial" w:hAnsi="Arial" w:cs="Arial"/>
                  <w:color w:val="000000" w:themeColor="text1"/>
                  <w:lang w:val="en-GB"/>
                </w:rPr>
                <w:t>Net-Metering (Medium Scale Distributed Generation MSDG)</w:t>
              </w:r>
            </w:hyperlink>
            <w:r w:rsidR="00162DAD" w:rsidRPr="000272D9">
              <w:rPr>
                <w:rFonts w:ascii="Arial" w:hAnsi="Arial" w:cs="Arial"/>
                <w:color w:val="000000" w:themeColor="text1"/>
                <w:lang w:val="en-GB"/>
              </w:rPr>
              <w:t xml:space="preserve"> </w:t>
            </w:r>
            <w:r w:rsidR="008A2ACD">
              <w:rPr>
                <w:rFonts w:ascii="Arial" w:hAnsi="Arial" w:cs="Arial"/>
                <w:color w:val="000000" w:themeColor="text1"/>
                <w:lang w:val="en-GB"/>
              </w:rPr>
              <w:t>(</w:t>
            </w:r>
            <w:r w:rsidR="00162DAD" w:rsidRPr="000272D9">
              <w:rPr>
                <w:rFonts w:ascii="Arial" w:hAnsi="Arial" w:cs="Arial"/>
                <w:color w:val="000000" w:themeColor="text1"/>
                <w:lang w:val="en-GB"/>
              </w:rPr>
              <w:t>2016</w:t>
            </w:r>
            <w:r w:rsidR="008A2ACD">
              <w:rPr>
                <w:rFonts w:ascii="Arial" w:hAnsi="Arial" w:cs="Arial"/>
                <w:color w:val="000000" w:themeColor="text1"/>
                <w:lang w:val="en-GB"/>
              </w:rPr>
              <w:t>)</w:t>
            </w:r>
            <w:r w:rsidR="00162DAD" w:rsidRPr="000272D9">
              <w:rPr>
                <w:rFonts w:ascii="Arial" w:hAnsi="Arial" w:cs="Arial"/>
                <w:color w:val="000000" w:themeColor="text1"/>
                <w:lang w:val="en-GB"/>
              </w:rPr>
              <w:t>;</w:t>
            </w:r>
            <w:r w:rsidR="008A2ACD">
              <w:rPr>
                <w:rFonts w:ascii="Arial" w:hAnsi="Arial" w:cs="Arial"/>
                <w:color w:val="000000" w:themeColor="text1"/>
                <w:lang w:val="en-GB"/>
              </w:rPr>
              <w:t xml:space="preserve"> </w:t>
            </w:r>
          </w:p>
          <w:p w:rsidR="00D213BD" w:rsidRDefault="00162DAD" w:rsidP="00247F3B">
            <w:pPr>
              <w:pStyle w:val="CommentText"/>
              <w:numPr>
                <w:ilvl w:val="0"/>
                <w:numId w:val="27"/>
              </w:numPr>
              <w:jc w:val="both"/>
              <w:rPr>
                <w:rFonts w:ascii="Arial" w:hAnsi="Arial" w:cs="Arial"/>
                <w:color w:val="000000" w:themeColor="text1"/>
                <w:lang w:val="en-GB"/>
              </w:rPr>
            </w:pPr>
            <w:r w:rsidRPr="000272D9">
              <w:rPr>
                <w:rFonts w:ascii="Arial" w:hAnsi="Arial" w:cs="Arial"/>
                <w:color w:val="000000" w:themeColor="text1"/>
                <w:lang w:val="en-GB"/>
              </w:rPr>
              <w:t>Green Energy SSDG Scheme for Cooperatives (2017)</w:t>
            </w:r>
            <w:r w:rsidR="00D213BD">
              <w:rPr>
                <w:rFonts w:ascii="Arial" w:hAnsi="Arial" w:cs="Arial"/>
                <w:color w:val="000000" w:themeColor="text1"/>
                <w:lang w:val="en-GB"/>
              </w:rPr>
              <w:t>; and</w:t>
            </w:r>
            <w:r w:rsidRPr="000272D9">
              <w:rPr>
                <w:rFonts w:ascii="Arial" w:hAnsi="Arial" w:cs="Arial"/>
                <w:color w:val="000000" w:themeColor="text1"/>
                <w:lang w:val="en-GB"/>
              </w:rPr>
              <w:t xml:space="preserve"> </w:t>
            </w:r>
          </w:p>
          <w:p w:rsidR="00D213BD" w:rsidRDefault="00D213BD" w:rsidP="00247F3B">
            <w:pPr>
              <w:pStyle w:val="CommentText"/>
              <w:numPr>
                <w:ilvl w:val="0"/>
                <w:numId w:val="27"/>
              </w:numPr>
              <w:jc w:val="both"/>
              <w:rPr>
                <w:rFonts w:ascii="Arial" w:hAnsi="Arial" w:cs="Arial"/>
                <w:color w:val="000000" w:themeColor="text1"/>
                <w:lang w:val="en-GB"/>
              </w:rPr>
            </w:pPr>
            <w:r>
              <w:rPr>
                <w:rFonts w:ascii="Arial" w:hAnsi="Arial" w:cs="Arial"/>
                <w:color w:val="000000" w:themeColor="text1"/>
                <w:lang w:val="en-GB"/>
              </w:rPr>
              <w:t>Vision 2030</w:t>
            </w:r>
          </w:p>
          <w:p w:rsidR="00D213BD" w:rsidRDefault="00D213BD" w:rsidP="00247F3B">
            <w:pPr>
              <w:pStyle w:val="CommentText"/>
              <w:ind w:left="517"/>
              <w:jc w:val="both"/>
              <w:rPr>
                <w:rFonts w:ascii="Arial" w:hAnsi="Arial" w:cs="Arial"/>
                <w:color w:val="000000" w:themeColor="text1"/>
                <w:lang w:val="en-GB"/>
              </w:rPr>
            </w:pPr>
          </w:p>
          <w:p w:rsidR="00D213BD" w:rsidRDefault="00D213BD" w:rsidP="00247F3B">
            <w:pPr>
              <w:pStyle w:val="CommentText"/>
              <w:ind w:left="517"/>
              <w:jc w:val="both"/>
              <w:rPr>
                <w:rFonts w:ascii="Arial" w:hAnsi="Arial" w:cs="Arial"/>
                <w:color w:val="000000" w:themeColor="text1"/>
                <w:lang w:val="en-GB"/>
              </w:rPr>
            </w:pPr>
            <w:r>
              <w:rPr>
                <w:rFonts w:ascii="Arial" w:hAnsi="Arial" w:cs="Arial"/>
                <w:color w:val="000000" w:themeColor="text1"/>
                <w:lang w:val="en-GB"/>
              </w:rPr>
              <w:t>V</w:t>
            </w:r>
            <w:r w:rsidR="00162DAD" w:rsidRPr="000272D9">
              <w:rPr>
                <w:rFonts w:ascii="Arial" w:hAnsi="Arial" w:cs="Arial"/>
                <w:color w:val="000000" w:themeColor="text1"/>
                <w:lang w:val="en-GB"/>
              </w:rPr>
              <w:t xml:space="preserve">arious sectoral roadmaps </w:t>
            </w:r>
            <w:r>
              <w:rPr>
                <w:rFonts w:ascii="Arial" w:hAnsi="Arial" w:cs="Arial"/>
                <w:color w:val="000000" w:themeColor="text1"/>
                <w:lang w:val="en-GB"/>
              </w:rPr>
              <w:t>include</w:t>
            </w:r>
          </w:p>
          <w:p w:rsidR="00D213BD" w:rsidRDefault="00162DAD" w:rsidP="00247F3B">
            <w:pPr>
              <w:pStyle w:val="CommentText"/>
              <w:numPr>
                <w:ilvl w:val="0"/>
                <w:numId w:val="28"/>
              </w:numPr>
              <w:jc w:val="both"/>
              <w:rPr>
                <w:rFonts w:ascii="Arial" w:hAnsi="Arial" w:cs="Arial"/>
                <w:color w:val="000000" w:themeColor="text1"/>
                <w:lang w:val="en-GB"/>
              </w:rPr>
            </w:pPr>
            <w:r w:rsidRPr="000272D9">
              <w:rPr>
                <w:rFonts w:ascii="Arial" w:hAnsi="Arial" w:cs="Arial"/>
                <w:color w:val="000000" w:themeColor="text1"/>
                <w:lang w:val="en-GB"/>
              </w:rPr>
              <w:t>Renewable Energy Road</w:t>
            </w:r>
            <w:r w:rsidR="00B812BC">
              <w:rPr>
                <w:rFonts w:ascii="Arial" w:hAnsi="Arial" w:cs="Arial"/>
                <w:color w:val="000000" w:themeColor="text1"/>
                <w:lang w:val="en-GB"/>
              </w:rPr>
              <w:t xml:space="preserve"> </w:t>
            </w:r>
            <w:r w:rsidRPr="000272D9">
              <w:rPr>
                <w:rFonts w:ascii="Arial" w:hAnsi="Arial" w:cs="Arial"/>
                <w:color w:val="000000" w:themeColor="text1"/>
                <w:lang w:val="en-GB"/>
              </w:rPr>
              <w:t>map 2019</w:t>
            </w:r>
            <w:r w:rsidR="00B812BC">
              <w:rPr>
                <w:rFonts w:ascii="Arial" w:hAnsi="Arial" w:cs="Arial"/>
                <w:color w:val="000000" w:themeColor="text1"/>
                <w:lang w:val="en-GB"/>
              </w:rPr>
              <w:t xml:space="preserve"> -2030</w:t>
            </w:r>
            <w:r w:rsidR="00C73EDC">
              <w:rPr>
                <w:rFonts w:ascii="Arial" w:hAnsi="Arial" w:cs="Arial"/>
                <w:color w:val="000000" w:themeColor="text1"/>
                <w:lang w:val="en-GB"/>
              </w:rPr>
              <w:t xml:space="preserve"> (</w:t>
            </w:r>
            <w:r w:rsidR="00B812BC">
              <w:rPr>
                <w:rFonts w:ascii="Arial" w:hAnsi="Arial" w:cs="Arial"/>
                <w:color w:val="000000" w:themeColor="text1"/>
                <w:lang w:val="en-GB"/>
              </w:rPr>
              <w:t>being revised</w:t>
            </w:r>
            <w:r w:rsidR="00C73EDC">
              <w:rPr>
                <w:rFonts w:ascii="Arial" w:hAnsi="Arial" w:cs="Arial"/>
                <w:color w:val="000000" w:themeColor="text1"/>
                <w:lang w:val="en-GB"/>
              </w:rPr>
              <w:t>)</w:t>
            </w:r>
            <w:r w:rsidR="008D1046">
              <w:rPr>
                <w:rFonts w:ascii="Arial" w:hAnsi="Arial" w:cs="Arial"/>
                <w:color w:val="000000" w:themeColor="text1"/>
                <w:lang w:val="en-GB"/>
              </w:rPr>
              <w:t>,</w:t>
            </w:r>
          </w:p>
          <w:p w:rsidR="00D213BD" w:rsidRDefault="008D1046" w:rsidP="00247F3B">
            <w:pPr>
              <w:pStyle w:val="CommentText"/>
              <w:numPr>
                <w:ilvl w:val="0"/>
                <w:numId w:val="28"/>
              </w:numPr>
              <w:jc w:val="both"/>
              <w:rPr>
                <w:rFonts w:ascii="Arial" w:hAnsi="Arial" w:cs="Arial"/>
                <w:color w:val="000000" w:themeColor="text1"/>
                <w:lang w:val="en-GB"/>
              </w:rPr>
            </w:pPr>
            <w:r>
              <w:rPr>
                <w:rFonts w:ascii="Arial" w:hAnsi="Arial" w:cs="Arial"/>
                <w:color w:val="000000" w:themeColor="text1"/>
                <w:lang w:val="en-GB"/>
              </w:rPr>
              <w:t xml:space="preserve"> Electric Vehicle</w:t>
            </w:r>
            <w:r w:rsidR="00B812BC">
              <w:rPr>
                <w:rFonts w:ascii="Arial" w:hAnsi="Arial" w:cs="Arial"/>
                <w:color w:val="000000" w:themeColor="text1"/>
                <w:lang w:val="en-GB"/>
              </w:rPr>
              <w:t xml:space="preserve"> Integration Road map  2020-2030</w:t>
            </w:r>
            <w:r>
              <w:rPr>
                <w:rFonts w:ascii="Arial" w:hAnsi="Arial" w:cs="Arial"/>
                <w:color w:val="000000" w:themeColor="text1"/>
                <w:lang w:val="en-GB"/>
              </w:rPr>
              <w:t xml:space="preserve">, </w:t>
            </w:r>
          </w:p>
          <w:p w:rsidR="00D213BD" w:rsidRDefault="00D213BD" w:rsidP="00247F3B">
            <w:pPr>
              <w:pStyle w:val="CommentText"/>
              <w:ind w:left="877"/>
              <w:jc w:val="both"/>
              <w:rPr>
                <w:rFonts w:ascii="Arial" w:hAnsi="Arial" w:cs="Arial"/>
                <w:color w:val="000000" w:themeColor="text1"/>
                <w:lang w:val="en-GB"/>
              </w:rPr>
            </w:pPr>
          </w:p>
          <w:p w:rsidR="00D213BD" w:rsidRDefault="00D213BD" w:rsidP="00247F3B">
            <w:pPr>
              <w:pStyle w:val="CommentText"/>
              <w:ind w:left="517"/>
              <w:jc w:val="both"/>
              <w:rPr>
                <w:rFonts w:ascii="Arial" w:hAnsi="Arial" w:cs="Arial"/>
                <w:color w:val="000000" w:themeColor="text1"/>
                <w:lang w:val="en-GB"/>
              </w:rPr>
            </w:pPr>
            <w:r>
              <w:rPr>
                <w:rFonts w:ascii="Arial" w:hAnsi="Arial" w:cs="Arial"/>
                <w:color w:val="000000" w:themeColor="text1"/>
                <w:lang w:val="en-GB"/>
              </w:rPr>
              <w:t>M</w:t>
            </w:r>
            <w:r w:rsidR="00162DAD" w:rsidRPr="000272D9">
              <w:rPr>
                <w:rFonts w:ascii="Arial" w:hAnsi="Arial" w:cs="Arial"/>
                <w:color w:val="000000" w:themeColor="text1"/>
                <w:lang w:val="en-GB"/>
              </w:rPr>
              <w:t xml:space="preserve">asterplans </w:t>
            </w:r>
            <w:r>
              <w:rPr>
                <w:rFonts w:ascii="Arial" w:hAnsi="Arial" w:cs="Arial"/>
                <w:color w:val="000000" w:themeColor="text1"/>
                <w:lang w:val="en-GB"/>
              </w:rPr>
              <w:t xml:space="preserve">include </w:t>
            </w:r>
          </w:p>
          <w:p w:rsidR="00D213BD" w:rsidRDefault="00B812BC" w:rsidP="00247F3B">
            <w:pPr>
              <w:pStyle w:val="CommentText"/>
              <w:numPr>
                <w:ilvl w:val="0"/>
                <w:numId w:val="29"/>
              </w:numPr>
              <w:jc w:val="both"/>
              <w:rPr>
                <w:rFonts w:ascii="Arial" w:hAnsi="Arial" w:cs="Arial"/>
                <w:color w:val="000000" w:themeColor="text1"/>
                <w:lang w:val="en-GB"/>
              </w:rPr>
            </w:pPr>
            <w:r>
              <w:rPr>
                <w:rFonts w:ascii="Arial" w:hAnsi="Arial" w:cs="Arial"/>
                <w:color w:val="000000" w:themeColor="text1"/>
                <w:lang w:val="en-GB"/>
              </w:rPr>
              <w:t xml:space="preserve">Draft </w:t>
            </w:r>
            <w:r w:rsidR="00D213BD">
              <w:rPr>
                <w:rFonts w:ascii="Arial" w:hAnsi="Arial" w:cs="Arial"/>
                <w:color w:val="000000" w:themeColor="text1"/>
                <w:lang w:val="en-GB"/>
              </w:rPr>
              <w:t>Master Plan on Environment</w:t>
            </w:r>
            <w:r w:rsidR="000E2324">
              <w:rPr>
                <w:rFonts w:ascii="Arial" w:hAnsi="Arial" w:cs="Arial"/>
                <w:color w:val="000000" w:themeColor="text1"/>
                <w:lang w:val="en-GB"/>
              </w:rPr>
              <w:t xml:space="preserve"> (2021- 2030)</w:t>
            </w:r>
            <w:r w:rsidR="007F7731" w:rsidRPr="007F7731">
              <w:rPr>
                <w:rFonts w:ascii="Arial" w:hAnsi="Arial" w:cs="Arial"/>
                <w:bCs/>
                <w:color w:val="000000" w:themeColor="text1"/>
                <w:lang w:val="en-GB"/>
              </w:rPr>
              <w:t xml:space="preserve"> (under finalisation)</w:t>
            </w:r>
          </w:p>
          <w:p w:rsidR="00C01A1A" w:rsidRPr="0099625B" w:rsidRDefault="00C01A1A" w:rsidP="00247F3B">
            <w:pPr>
              <w:pStyle w:val="CommentText"/>
              <w:numPr>
                <w:ilvl w:val="0"/>
                <w:numId w:val="29"/>
              </w:numPr>
              <w:jc w:val="both"/>
              <w:rPr>
                <w:rFonts w:ascii="Arial" w:hAnsi="Arial" w:cs="Arial"/>
                <w:lang w:val="en-GB"/>
              </w:rPr>
            </w:pPr>
            <w:r w:rsidRPr="0099625B">
              <w:rPr>
                <w:rFonts w:ascii="Arial" w:hAnsi="Arial" w:cs="Arial"/>
                <w:lang w:val="en-GB"/>
              </w:rPr>
              <w:t>Marine Spatial Planning</w:t>
            </w:r>
            <w:r w:rsidR="00DD29CB" w:rsidRPr="0099625B">
              <w:rPr>
                <w:rFonts w:ascii="Arial" w:hAnsi="Arial" w:cs="Arial"/>
                <w:lang w:val="en-GB"/>
              </w:rPr>
              <w:t xml:space="preserve"> </w:t>
            </w:r>
          </w:p>
          <w:p w:rsidR="00C01A1A" w:rsidRDefault="00C01A1A" w:rsidP="00247F3B">
            <w:pPr>
              <w:pStyle w:val="CommentText"/>
              <w:numPr>
                <w:ilvl w:val="0"/>
                <w:numId w:val="29"/>
              </w:numPr>
              <w:jc w:val="both"/>
              <w:rPr>
                <w:rFonts w:ascii="Arial" w:hAnsi="Arial" w:cs="Arial"/>
                <w:color w:val="000000" w:themeColor="text1"/>
                <w:lang w:val="en-GB"/>
              </w:rPr>
            </w:pPr>
            <w:r>
              <w:rPr>
                <w:rFonts w:ascii="Arial" w:hAnsi="Arial" w:cs="Arial"/>
                <w:color w:val="000000" w:themeColor="text1"/>
                <w:lang w:val="en-GB"/>
              </w:rPr>
              <w:t>Wastewater Master Plan</w:t>
            </w:r>
            <w:r w:rsidR="00DD29CB">
              <w:rPr>
                <w:rFonts w:ascii="Arial" w:hAnsi="Arial" w:cs="Arial"/>
                <w:color w:val="000000" w:themeColor="text1"/>
                <w:lang w:val="en-GB"/>
              </w:rPr>
              <w:t xml:space="preserve"> </w:t>
            </w:r>
          </w:p>
          <w:p w:rsidR="00D213BD" w:rsidRDefault="00162DAD" w:rsidP="00247F3B">
            <w:pPr>
              <w:pStyle w:val="CommentText"/>
              <w:numPr>
                <w:ilvl w:val="0"/>
                <w:numId w:val="29"/>
              </w:numPr>
              <w:jc w:val="both"/>
              <w:rPr>
                <w:rFonts w:ascii="Arial" w:hAnsi="Arial" w:cs="Arial"/>
                <w:color w:val="000000" w:themeColor="text1"/>
                <w:lang w:val="en-GB"/>
              </w:rPr>
            </w:pPr>
            <w:r w:rsidRPr="000272D9">
              <w:rPr>
                <w:rFonts w:ascii="Arial" w:hAnsi="Arial" w:cs="Arial"/>
                <w:color w:val="000000" w:themeColor="text1"/>
                <w:lang w:val="en-GB"/>
              </w:rPr>
              <w:t xml:space="preserve">the Master Plan for Energy Efficiency/Demand Side Management and Action Plan for the period 2016 to 2030; </w:t>
            </w:r>
          </w:p>
          <w:p w:rsidR="007F7731" w:rsidRPr="00D556DF" w:rsidRDefault="00162DAD" w:rsidP="00247F3B">
            <w:pPr>
              <w:pStyle w:val="CommentText"/>
              <w:numPr>
                <w:ilvl w:val="0"/>
                <w:numId w:val="29"/>
              </w:numPr>
              <w:jc w:val="both"/>
              <w:rPr>
                <w:rFonts w:ascii="Arial" w:hAnsi="Arial" w:cs="Arial"/>
                <w:b/>
                <w:bCs/>
                <w:color w:val="000000" w:themeColor="text1"/>
                <w:lang w:val="en-GB"/>
              </w:rPr>
            </w:pPr>
            <w:r w:rsidRPr="000272D9">
              <w:rPr>
                <w:rFonts w:ascii="Arial" w:hAnsi="Arial" w:cs="Arial"/>
                <w:color w:val="000000" w:themeColor="text1"/>
                <w:lang w:val="en-GB"/>
              </w:rPr>
              <w:t>Renewable Energy Strategic Plan 2018-2023)</w:t>
            </w:r>
            <w:r w:rsidR="008A2ACD">
              <w:rPr>
                <w:rFonts w:ascii="Arial" w:hAnsi="Arial" w:cs="Arial"/>
                <w:color w:val="000000" w:themeColor="text1"/>
                <w:lang w:val="en-GB"/>
              </w:rPr>
              <w:t>,</w:t>
            </w:r>
            <w:r w:rsidR="006276FD">
              <w:t xml:space="preserve"> </w:t>
            </w:r>
            <w:r w:rsidR="00D213BD">
              <w:t xml:space="preserve">all </w:t>
            </w:r>
            <w:r w:rsidRPr="000272D9">
              <w:rPr>
                <w:rFonts w:ascii="Arial" w:hAnsi="Arial" w:cs="Arial"/>
                <w:color w:val="000000" w:themeColor="text1"/>
                <w:lang w:val="en-GB"/>
              </w:rPr>
              <w:t>published by the respective government agencies</w:t>
            </w:r>
            <w:r w:rsidR="006276FD">
              <w:rPr>
                <w:rFonts w:ascii="Arial" w:hAnsi="Arial" w:cs="Arial"/>
                <w:color w:val="000000" w:themeColor="text1"/>
                <w:lang w:val="en-GB"/>
              </w:rPr>
              <w:t>.</w:t>
            </w:r>
            <w:r w:rsidR="008A2ACD">
              <w:rPr>
                <w:rFonts w:ascii="Arial" w:hAnsi="Arial" w:cs="Arial"/>
                <w:color w:val="000000" w:themeColor="text1"/>
                <w:lang w:val="en-GB"/>
              </w:rPr>
              <w:t xml:space="preserve"> </w:t>
            </w:r>
            <w:r w:rsidRPr="000272D9">
              <w:rPr>
                <w:rFonts w:ascii="Arial" w:hAnsi="Arial" w:cs="Arial"/>
                <w:color w:val="000000" w:themeColor="text1"/>
                <w:lang w:val="en-GB"/>
              </w:rPr>
              <w:t xml:space="preserve"> </w:t>
            </w:r>
          </w:p>
          <w:p w:rsidR="007F7731" w:rsidRPr="0077159A" w:rsidRDefault="007F7731" w:rsidP="00247F3B">
            <w:pPr>
              <w:pStyle w:val="CommentText"/>
              <w:numPr>
                <w:ilvl w:val="0"/>
                <w:numId w:val="29"/>
              </w:numPr>
              <w:jc w:val="both"/>
              <w:rPr>
                <w:rFonts w:ascii="Arial" w:hAnsi="Arial" w:cs="Arial"/>
                <w:b/>
                <w:bCs/>
                <w:color w:val="000000" w:themeColor="text1"/>
                <w:lang w:val="en-GB"/>
              </w:rPr>
            </w:pPr>
            <w:r w:rsidRPr="007F7731">
              <w:rPr>
                <w:rFonts w:ascii="Arial" w:hAnsi="Arial" w:cs="Arial"/>
                <w:bCs/>
                <w:color w:val="000000" w:themeColor="text1"/>
                <w:lang w:val="en-GB"/>
              </w:rPr>
              <w:t>Land Drainage Master plan (under finalisation)</w:t>
            </w:r>
          </w:p>
          <w:p w:rsidR="00D213BD" w:rsidRDefault="00D213BD" w:rsidP="00D556DF">
            <w:pPr>
              <w:pStyle w:val="CommentText"/>
              <w:ind w:left="877"/>
              <w:rPr>
                <w:rFonts w:ascii="Arial" w:hAnsi="Arial" w:cs="Arial"/>
                <w:color w:val="000000" w:themeColor="text1"/>
                <w:lang w:val="en-GB"/>
              </w:rPr>
            </w:pPr>
          </w:p>
          <w:p w:rsidR="008E5E22" w:rsidRDefault="00162DAD" w:rsidP="00D556DF">
            <w:pPr>
              <w:pStyle w:val="CommentText"/>
              <w:ind w:left="517"/>
              <w:rPr>
                <w:rFonts w:ascii="Arial" w:hAnsi="Arial" w:cs="Arial"/>
                <w:color w:val="000000" w:themeColor="text1"/>
                <w:lang w:val="en-GB"/>
              </w:rPr>
            </w:pPr>
            <w:r w:rsidRPr="000272D9">
              <w:rPr>
                <w:rFonts w:ascii="Arial" w:hAnsi="Arial" w:cs="Arial"/>
                <w:color w:val="000000" w:themeColor="text1"/>
                <w:lang w:val="en-GB"/>
              </w:rPr>
              <w:t xml:space="preserve">Further, </w:t>
            </w:r>
            <w:r w:rsidR="00377D35">
              <w:rPr>
                <w:rFonts w:ascii="Arial" w:hAnsi="Arial" w:cs="Arial"/>
                <w:color w:val="000000" w:themeColor="text1"/>
                <w:lang w:val="en-GB"/>
              </w:rPr>
              <w:t xml:space="preserve">besides the Climate Change Act, 2020, </w:t>
            </w:r>
            <w:r w:rsidRPr="000272D9">
              <w:rPr>
                <w:rFonts w:ascii="Arial" w:hAnsi="Arial" w:cs="Arial"/>
                <w:color w:val="000000" w:themeColor="text1"/>
                <w:lang w:val="en-GB"/>
              </w:rPr>
              <w:t>the existing regulatory framework to fight against climate change has been strengthened with the</w:t>
            </w:r>
            <w:r w:rsidR="008E5E22">
              <w:rPr>
                <w:rFonts w:ascii="Arial" w:hAnsi="Arial" w:cs="Arial"/>
                <w:color w:val="000000" w:themeColor="text1"/>
                <w:lang w:val="en-GB"/>
              </w:rPr>
              <w:t xml:space="preserve"> following </w:t>
            </w:r>
            <w:r w:rsidR="00DD29CB">
              <w:rPr>
                <w:rFonts w:ascii="Arial" w:hAnsi="Arial" w:cs="Arial"/>
                <w:color w:val="000000" w:themeColor="text1"/>
                <w:lang w:val="en-GB"/>
              </w:rPr>
              <w:t xml:space="preserve">climate change – related </w:t>
            </w:r>
            <w:r w:rsidR="008E5E22">
              <w:rPr>
                <w:rFonts w:ascii="Arial" w:hAnsi="Arial" w:cs="Arial"/>
                <w:color w:val="000000" w:themeColor="text1"/>
                <w:lang w:val="en-GB"/>
              </w:rPr>
              <w:t>legislations:</w:t>
            </w:r>
          </w:p>
          <w:p w:rsidR="008E5E22" w:rsidRDefault="00162DAD" w:rsidP="00D556DF">
            <w:pPr>
              <w:pStyle w:val="CommentText"/>
              <w:numPr>
                <w:ilvl w:val="0"/>
                <w:numId w:val="30"/>
              </w:numPr>
              <w:rPr>
                <w:rFonts w:ascii="Arial" w:hAnsi="Arial" w:cs="Arial"/>
                <w:color w:val="000000" w:themeColor="text1"/>
                <w:lang w:val="en-GB"/>
              </w:rPr>
            </w:pPr>
            <w:r w:rsidRPr="000272D9">
              <w:rPr>
                <w:rFonts w:ascii="Arial" w:hAnsi="Arial" w:cs="Arial"/>
                <w:color w:val="000000" w:themeColor="text1"/>
                <w:lang w:val="en-GB"/>
              </w:rPr>
              <w:t xml:space="preserve">Mauritius Renewable Energy Agency Act of 2015, </w:t>
            </w:r>
          </w:p>
          <w:p w:rsidR="008E5E22" w:rsidRDefault="00162DAD" w:rsidP="00D556DF">
            <w:pPr>
              <w:pStyle w:val="CommentText"/>
              <w:numPr>
                <w:ilvl w:val="0"/>
                <w:numId w:val="30"/>
              </w:numPr>
              <w:rPr>
                <w:rFonts w:ascii="Arial" w:hAnsi="Arial" w:cs="Arial"/>
                <w:color w:val="000000" w:themeColor="text1"/>
                <w:lang w:val="en-GB"/>
              </w:rPr>
            </w:pPr>
            <w:r w:rsidRPr="000272D9">
              <w:rPr>
                <w:rFonts w:ascii="Arial" w:hAnsi="Arial" w:cs="Arial"/>
                <w:color w:val="000000" w:themeColor="text1"/>
                <w:lang w:val="en-GB"/>
              </w:rPr>
              <w:t xml:space="preserve">the National Disaster Risk Reduction and Management Act of 2016 </w:t>
            </w:r>
          </w:p>
          <w:p w:rsidR="00DD29CB" w:rsidRDefault="00162DAD" w:rsidP="00D556DF">
            <w:pPr>
              <w:pStyle w:val="CommentText"/>
              <w:numPr>
                <w:ilvl w:val="0"/>
                <w:numId w:val="30"/>
              </w:numPr>
              <w:rPr>
                <w:rFonts w:ascii="Arial" w:hAnsi="Arial" w:cs="Arial"/>
                <w:color w:val="000000" w:themeColor="text1"/>
                <w:lang w:val="en-GB"/>
              </w:rPr>
            </w:pPr>
            <w:r w:rsidRPr="000272D9">
              <w:rPr>
                <w:rFonts w:ascii="Arial" w:hAnsi="Arial" w:cs="Arial"/>
                <w:color w:val="000000" w:themeColor="text1"/>
                <w:lang w:val="en-GB"/>
              </w:rPr>
              <w:t>Land Drainage Authority Act of 2017</w:t>
            </w:r>
            <w:r w:rsidR="00377D35">
              <w:rPr>
                <w:rFonts w:ascii="Arial" w:hAnsi="Arial" w:cs="Arial"/>
                <w:color w:val="000000" w:themeColor="text1"/>
                <w:lang w:val="en-GB"/>
              </w:rPr>
              <w:t xml:space="preserve">, </w:t>
            </w:r>
          </w:p>
          <w:p w:rsidR="008E5E22" w:rsidRDefault="00377D35" w:rsidP="00D556DF">
            <w:pPr>
              <w:pStyle w:val="CommentText"/>
              <w:numPr>
                <w:ilvl w:val="0"/>
                <w:numId w:val="30"/>
              </w:numPr>
              <w:rPr>
                <w:rFonts w:ascii="Arial" w:hAnsi="Arial" w:cs="Arial"/>
                <w:color w:val="000000" w:themeColor="text1"/>
                <w:lang w:val="en-GB"/>
              </w:rPr>
            </w:pPr>
            <w:r>
              <w:rPr>
                <w:rFonts w:ascii="Arial" w:hAnsi="Arial" w:cs="Arial"/>
                <w:color w:val="000000" w:themeColor="text1"/>
                <w:lang w:val="en-GB"/>
              </w:rPr>
              <w:t>Local Government (Amendment) Act, 2018,</w:t>
            </w:r>
            <w:r w:rsidR="00DD29CB">
              <w:rPr>
                <w:rFonts w:ascii="Arial" w:hAnsi="Arial" w:cs="Arial"/>
                <w:color w:val="000000" w:themeColor="text1"/>
                <w:lang w:val="en-GB"/>
              </w:rPr>
              <w:t>and</w:t>
            </w:r>
          </w:p>
          <w:p w:rsidR="008E5E22" w:rsidRDefault="00377D35" w:rsidP="00D556DF">
            <w:pPr>
              <w:pStyle w:val="CommentText"/>
              <w:numPr>
                <w:ilvl w:val="0"/>
                <w:numId w:val="30"/>
              </w:numPr>
              <w:rPr>
                <w:rFonts w:ascii="Arial" w:hAnsi="Arial" w:cs="Arial"/>
                <w:color w:val="000000" w:themeColor="text1"/>
                <w:lang w:val="en-GB"/>
              </w:rPr>
            </w:pPr>
            <w:r>
              <w:rPr>
                <w:rFonts w:ascii="Arial" w:hAnsi="Arial" w:cs="Arial"/>
                <w:color w:val="000000" w:themeColor="text1"/>
                <w:lang w:val="en-GB"/>
              </w:rPr>
              <w:t>Mauritius Meteorological Act, 2019</w:t>
            </w:r>
            <w:r w:rsidR="008A2ACD">
              <w:rPr>
                <w:rFonts w:ascii="Arial" w:hAnsi="Arial" w:cs="Arial"/>
                <w:color w:val="000000" w:themeColor="text1"/>
                <w:lang w:val="en-GB"/>
              </w:rPr>
              <w:t>.</w:t>
            </w:r>
            <w:r w:rsidR="006276FD">
              <w:rPr>
                <w:rFonts w:ascii="Arial" w:hAnsi="Arial" w:cs="Arial"/>
                <w:color w:val="000000" w:themeColor="text1"/>
                <w:lang w:val="en-GB"/>
              </w:rPr>
              <w:t xml:space="preserve"> </w:t>
            </w:r>
          </w:p>
          <w:p w:rsidR="008E5E22" w:rsidRDefault="008E5E22" w:rsidP="00D556DF">
            <w:pPr>
              <w:pStyle w:val="CommentText"/>
              <w:ind w:left="877"/>
              <w:rPr>
                <w:rFonts w:ascii="Arial" w:hAnsi="Arial" w:cs="Arial"/>
                <w:color w:val="000000" w:themeColor="text1"/>
                <w:lang w:val="en-GB"/>
              </w:rPr>
            </w:pPr>
          </w:p>
          <w:p w:rsidR="008A2ACD" w:rsidRPr="00741B81" w:rsidRDefault="008A2ACD" w:rsidP="00741B81">
            <w:pPr>
              <w:pStyle w:val="TableParagraph"/>
              <w:ind w:right="57"/>
              <w:contextualSpacing/>
              <w:jc w:val="both"/>
              <w:rPr>
                <w:rFonts w:ascii="Arial" w:hAnsi="Arial" w:cs="Arial"/>
                <w:color w:val="000000" w:themeColor="text1"/>
                <w:sz w:val="20"/>
                <w:szCs w:val="20"/>
                <w:lang w:val="en-GB"/>
              </w:rPr>
            </w:pPr>
            <w:r w:rsidRPr="00741B81">
              <w:rPr>
                <w:rFonts w:ascii="Arial" w:hAnsi="Arial" w:cs="Arial"/>
                <w:color w:val="000000" w:themeColor="text1"/>
                <w:sz w:val="20"/>
                <w:szCs w:val="20"/>
                <w:lang w:val="en-GB"/>
              </w:rPr>
              <w:t xml:space="preserve">In March 2021, the </w:t>
            </w:r>
            <w:proofErr w:type="spellStart"/>
            <w:r w:rsidRPr="00741B81">
              <w:rPr>
                <w:rFonts w:ascii="Arial" w:hAnsi="Arial" w:cs="Arial"/>
                <w:color w:val="000000" w:themeColor="text1"/>
                <w:sz w:val="20"/>
                <w:szCs w:val="20"/>
                <w:lang w:val="en-GB"/>
              </w:rPr>
              <w:t>RoM</w:t>
            </w:r>
            <w:proofErr w:type="spellEnd"/>
            <w:r w:rsidRPr="00741B81">
              <w:rPr>
                <w:rFonts w:ascii="Arial" w:hAnsi="Arial" w:cs="Arial"/>
                <w:color w:val="000000" w:themeColor="text1"/>
                <w:sz w:val="20"/>
                <w:szCs w:val="20"/>
                <w:lang w:val="en-GB"/>
              </w:rPr>
              <w:t xml:space="preserve"> prepared the National Disaster Risk Reduction and Management Policy, Strategic Framework and Action Plan reports, which are closely aligned with the Sendai Framework for Disaster Risk Reduction 2015-2030 and provide a pathway for achieving the internationally agreed priorities for action and targets in the Sendai Framework.</w:t>
            </w:r>
          </w:p>
          <w:p w:rsidR="008A2ACD" w:rsidRDefault="008A2ACD" w:rsidP="004049B2">
            <w:pPr>
              <w:pStyle w:val="TableParagraph"/>
              <w:ind w:left="149" w:right="57"/>
              <w:contextualSpacing/>
              <w:rPr>
                <w:rFonts w:ascii="Arial" w:hAnsi="Arial" w:cs="Arial"/>
                <w:color w:val="000000" w:themeColor="text1"/>
                <w:sz w:val="20"/>
                <w:szCs w:val="20"/>
                <w:lang w:val="en-GB"/>
              </w:rPr>
            </w:pPr>
          </w:p>
          <w:p w:rsidR="00D6782B" w:rsidRPr="000272D9" w:rsidRDefault="00D6782B" w:rsidP="004049B2">
            <w:pPr>
              <w:pStyle w:val="TableParagraph"/>
              <w:ind w:left="149" w:right="57"/>
              <w:contextualSpacing/>
              <w:rPr>
                <w:rFonts w:ascii="Arial" w:hAnsi="Arial" w:cs="Arial"/>
                <w:color w:val="000000" w:themeColor="text1"/>
                <w:sz w:val="20"/>
                <w:szCs w:val="20"/>
                <w:lang w:val="en-GB"/>
              </w:rPr>
            </w:pPr>
          </w:p>
          <w:p w:rsidR="001378A3" w:rsidRDefault="00162DAD" w:rsidP="00247F3B">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Other initiatives and programmes to improve climate resilience are as follows:</w:t>
            </w:r>
          </w:p>
          <w:p w:rsidR="001378A3" w:rsidRDefault="00095E18" w:rsidP="00247F3B">
            <w:pPr>
              <w:pStyle w:val="TableParagraph"/>
              <w:numPr>
                <w:ilvl w:val="0"/>
                <w:numId w:val="31"/>
              </w:numPr>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The </w:t>
            </w:r>
            <w:r w:rsidR="00162DAD" w:rsidRPr="000272D9">
              <w:rPr>
                <w:rFonts w:ascii="Arial" w:hAnsi="Arial" w:cs="Arial"/>
                <w:color w:val="000000" w:themeColor="text1"/>
                <w:sz w:val="20"/>
                <w:szCs w:val="20"/>
                <w:lang w:val="en-GB"/>
              </w:rPr>
              <w:t xml:space="preserve">Adapt' Action Programme financed by AFD to the tune of EURO 2 million for the </w:t>
            </w:r>
            <w:r w:rsidR="00162DAD" w:rsidRPr="00AD7662">
              <w:rPr>
                <w:rFonts w:ascii="Arial" w:hAnsi="Arial" w:cs="Arial"/>
                <w:color w:val="000000" w:themeColor="text1"/>
                <w:sz w:val="20"/>
                <w:szCs w:val="20"/>
                <w:lang w:val="en-GB"/>
              </w:rPr>
              <w:t>implementation</w:t>
            </w:r>
            <w:r w:rsidR="00162DAD" w:rsidRPr="000272D9">
              <w:rPr>
                <w:rFonts w:ascii="Arial" w:hAnsi="Arial" w:cs="Arial"/>
                <w:color w:val="000000" w:themeColor="text1"/>
                <w:sz w:val="20"/>
                <w:szCs w:val="20"/>
                <w:lang w:val="en-GB"/>
              </w:rPr>
              <w:t xml:space="preserve"> of </w:t>
            </w:r>
            <w:r w:rsidR="00377D35">
              <w:rPr>
                <w:rFonts w:ascii="Arial" w:hAnsi="Arial" w:cs="Arial"/>
                <w:color w:val="000000" w:themeColor="text1"/>
                <w:sz w:val="20"/>
                <w:szCs w:val="20"/>
                <w:lang w:val="en-GB"/>
              </w:rPr>
              <w:t xml:space="preserve">first </w:t>
            </w:r>
            <w:r w:rsidR="00162DAD" w:rsidRPr="000272D9">
              <w:rPr>
                <w:rFonts w:ascii="Arial" w:hAnsi="Arial" w:cs="Arial"/>
                <w:color w:val="000000" w:themeColor="text1"/>
                <w:sz w:val="20"/>
                <w:szCs w:val="20"/>
                <w:lang w:val="en-GB"/>
              </w:rPr>
              <w:t>Mauritius Nationally Determined Contribution (NDC).</w:t>
            </w:r>
            <w:r w:rsidR="009B0690" w:rsidRPr="000272D9">
              <w:rPr>
                <w:rFonts w:ascii="Arial" w:hAnsi="Arial" w:cs="Arial"/>
                <w:color w:val="000000" w:themeColor="text1"/>
                <w:sz w:val="20"/>
                <w:szCs w:val="20"/>
                <w:lang w:val="en-GB"/>
              </w:rPr>
              <w:t xml:space="preserve"> </w:t>
            </w:r>
          </w:p>
          <w:p w:rsidR="001378A3" w:rsidRDefault="006D61B2" w:rsidP="00247F3B">
            <w:pPr>
              <w:pStyle w:val="TableParagraph"/>
              <w:numPr>
                <w:ilvl w:val="0"/>
                <w:numId w:val="31"/>
              </w:numPr>
              <w:ind w:right="57"/>
              <w:contextualSpacing/>
              <w:jc w:val="both"/>
              <w:rPr>
                <w:rFonts w:ascii="Arial" w:hAnsi="Arial" w:cs="Arial"/>
                <w:color w:val="000000" w:themeColor="text1"/>
                <w:sz w:val="20"/>
                <w:szCs w:val="20"/>
                <w:lang w:val="en-GB"/>
              </w:rPr>
            </w:pPr>
            <w:r>
              <w:rPr>
                <w:rFonts w:ascii="Arial" w:hAnsi="Arial" w:cs="Arial"/>
                <w:color w:val="000000" w:themeColor="text1"/>
                <w:sz w:val="20"/>
                <w:szCs w:val="20"/>
                <w:lang w:val="en-GB"/>
              </w:rPr>
              <w:t xml:space="preserve">Two </w:t>
            </w:r>
            <w:r w:rsidR="009B0690" w:rsidRPr="000272D9">
              <w:rPr>
                <w:rFonts w:ascii="Arial" w:hAnsi="Arial" w:cs="Arial"/>
                <w:color w:val="000000" w:themeColor="text1"/>
                <w:sz w:val="20"/>
                <w:szCs w:val="20"/>
                <w:lang w:val="en-GB"/>
              </w:rPr>
              <w:t>NAP</w:t>
            </w:r>
            <w:r w:rsidR="006276FD">
              <w:rPr>
                <w:rFonts w:ascii="Arial" w:hAnsi="Arial" w:cs="Arial"/>
                <w:color w:val="000000" w:themeColor="text1"/>
                <w:sz w:val="20"/>
                <w:szCs w:val="20"/>
                <w:lang w:val="en-GB"/>
              </w:rPr>
              <w:t>s</w:t>
            </w:r>
            <w:r w:rsidR="00162DAD" w:rsidRPr="000272D9">
              <w:rPr>
                <w:rFonts w:ascii="Arial" w:hAnsi="Arial" w:cs="Arial"/>
                <w:color w:val="000000" w:themeColor="text1"/>
                <w:sz w:val="20"/>
                <w:szCs w:val="20"/>
                <w:lang w:val="en-GB"/>
              </w:rPr>
              <w:t xml:space="preserve"> </w:t>
            </w:r>
            <w:r w:rsidR="00DD29CB">
              <w:rPr>
                <w:rFonts w:ascii="Arial" w:hAnsi="Arial" w:cs="Arial"/>
                <w:color w:val="000000" w:themeColor="text1"/>
                <w:sz w:val="20"/>
                <w:szCs w:val="20"/>
                <w:lang w:val="en-GB"/>
              </w:rPr>
              <w:t xml:space="preserve">are being </w:t>
            </w:r>
            <w:r w:rsidR="00162DAD" w:rsidRPr="000272D9">
              <w:rPr>
                <w:rFonts w:ascii="Arial" w:hAnsi="Arial" w:cs="Arial"/>
                <w:color w:val="000000" w:themeColor="text1"/>
                <w:sz w:val="20"/>
                <w:szCs w:val="20"/>
                <w:lang w:val="en-GB"/>
              </w:rPr>
              <w:t>formulated to enhance resilience to climate change</w:t>
            </w:r>
            <w:r w:rsidR="006276FD">
              <w:rPr>
                <w:rFonts w:ascii="Arial" w:hAnsi="Arial" w:cs="Arial"/>
                <w:color w:val="000000" w:themeColor="text1"/>
                <w:sz w:val="20"/>
                <w:szCs w:val="20"/>
                <w:lang w:val="en-GB"/>
              </w:rPr>
              <w:t>:</w:t>
            </w:r>
            <w:r w:rsidR="00162DAD" w:rsidRPr="000272D9">
              <w:rPr>
                <w:rFonts w:ascii="Arial" w:hAnsi="Arial" w:cs="Arial"/>
                <w:color w:val="000000" w:themeColor="text1"/>
                <w:sz w:val="20"/>
                <w:szCs w:val="20"/>
                <w:lang w:val="en-GB"/>
              </w:rPr>
              <w:t xml:space="preserve"> (</w:t>
            </w:r>
            <w:r w:rsidR="007D6934">
              <w:rPr>
                <w:rFonts w:ascii="Arial" w:hAnsi="Arial" w:cs="Arial"/>
                <w:color w:val="000000" w:themeColor="text1"/>
                <w:sz w:val="20"/>
                <w:szCs w:val="20"/>
                <w:lang w:val="en-GB"/>
              </w:rPr>
              <w:t>a)</w:t>
            </w:r>
            <w:r w:rsidR="006276FD">
              <w:rPr>
                <w:rFonts w:ascii="Arial" w:hAnsi="Arial" w:cs="Arial"/>
                <w:color w:val="000000" w:themeColor="text1"/>
                <w:sz w:val="20"/>
                <w:szCs w:val="20"/>
                <w:lang w:val="en-GB"/>
              </w:rPr>
              <w:t xml:space="preserve"> one on Infrastructure, bridges and culverts, DRR-flood prone areas and coastal zones, for a total of </w:t>
            </w:r>
            <w:r w:rsidR="00162DAD" w:rsidRPr="000272D9">
              <w:rPr>
                <w:rFonts w:ascii="Arial" w:hAnsi="Arial" w:cs="Arial"/>
                <w:color w:val="000000" w:themeColor="text1"/>
                <w:sz w:val="20"/>
                <w:szCs w:val="20"/>
                <w:lang w:val="en-GB"/>
              </w:rPr>
              <w:t xml:space="preserve">USD 2.5 million from </w:t>
            </w:r>
            <w:r w:rsidR="009D3F78">
              <w:rPr>
                <w:rFonts w:ascii="Arial" w:hAnsi="Arial" w:cs="Arial"/>
                <w:color w:val="000000" w:themeColor="text1"/>
                <w:sz w:val="20"/>
                <w:szCs w:val="20"/>
                <w:lang w:val="en-GB"/>
              </w:rPr>
              <w:t>the Green Climate Fund (</w:t>
            </w:r>
            <w:r w:rsidR="00162DAD" w:rsidRPr="000272D9">
              <w:rPr>
                <w:rFonts w:ascii="Arial" w:hAnsi="Arial" w:cs="Arial"/>
                <w:color w:val="000000" w:themeColor="text1"/>
                <w:sz w:val="20"/>
                <w:szCs w:val="20"/>
                <w:lang w:val="en-GB"/>
              </w:rPr>
              <w:t>GCF</w:t>
            </w:r>
            <w:r w:rsidR="009D3F78">
              <w:rPr>
                <w:rFonts w:ascii="Arial" w:hAnsi="Arial" w:cs="Arial"/>
                <w:color w:val="000000" w:themeColor="text1"/>
                <w:sz w:val="20"/>
                <w:szCs w:val="20"/>
                <w:lang w:val="en-GB"/>
              </w:rPr>
              <w:t>)</w:t>
            </w:r>
            <w:r>
              <w:rPr>
                <w:rFonts w:ascii="Arial" w:hAnsi="Arial" w:cs="Arial"/>
                <w:color w:val="000000" w:themeColor="text1"/>
                <w:sz w:val="20"/>
                <w:szCs w:val="20"/>
                <w:lang w:val="en-GB"/>
              </w:rPr>
              <w:t xml:space="preserve"> </w:t>
            </w:r>
            <w:r w:rsidR="007D6934">
              <w:rPr>
                <w:rFonts w:ascii="Arial" w:hAnsi="Arial" w:cs="Arial"/>
                <w:color w:val="000000" w:themeColor="text1"/>
                <w:sz w:val="20"/>
                <w:szCs w:val="20"/>
                <w:lang w:val="en-GB"/>
              </w:rPr>
              <w:t>and (b)</w:t>
            </w:r>
            <w:r w:rsidR="006276FD">
              <w:rPr>
                <w:rFonts w:ascii="Arial" w:hAnsi="Arial" w:cs="Arial"/>
                <w:color w:val="000000" w:themeColor="text1"/>
                <w:sz w:val="20"/>
                <w:szCs w:val="20"/>
                <w:lang w:val="en-GB"/>
              </w:rPr>
              <w:t xml:space="preserve"> another</w:t>
            </w:r>
            <w:r w:rsidR="007D6934">
              <w:rPr>
                <w:rFonts w:ascii="Arial" w:hAnsi="Arial" w:cs="Arial"/>
                <w:color w:val="000000" w:themeColor="text1"/>
                <w:sz w:val="20"/>
                <w:szCs w:val="20"/>
                <w:lang w:val="en-GB"/>
              </w:rPr>
              <w:t xml:space="preserve"> </w:t>
            </w:r>
            <w:r w:rsidR="006276FD">
              <w:rPr>
                <w:rFonts w:ascii="Arial" w:hAnsi="Arial" w:cs="Arial"/>
                <w:color w:val="000000" w:themeColor="text1"/>
                <w:sz w:val="20"/>
                <w:szCs w:val="20"/>
                <w:lang w:val="en-GB"/>
              </w:rPr>
              <w:t>on</w:t>
            </w:r>
            <w:r w:rsidR="007D6934">
              <w:rPr>
                <w:rFonts w:ascii="Arial" w:hAnsi="Arial" w:cs="Arial"/>
                <w:color w:val="000000" w:themeColor="text1"/>
                <w:sz w:val="20"/>
                <w:szCs w:val="20"/>
                <w:lang w:val="en-GB"/>
              </w:rPr>
              <w:t xml:space="preserve"> </w:t>
            </w:r>
            <w:r w:rsidR="006276FD">
              <w:rPr>
                <w:rFonts w:ascii="Arial" w:hAnsi="Arial" w:cs="Arial"/>
                <w:color w:val="000000" w:themeColor="text1"/>
                <w:sz w:val="20"/>
                <w:szCs w:val="20"/>
                <w:lang w:val="en-GB"/>
              </w:rPr>
              <w:t>h</w:t>
            </w:r>
            <w:r w:rsidR="007D6934">
              <w:rPr>
                <w:rFonts w:ascii="Arial" w:hAnsi="Arial" w:cs="Arial"/>
                <w:color w:val="000000" w:themeColor="text1"/>
                <w:sz w:val="20"/>
                <w:szCs w:val="20"/>
                <w:lang w:val="en-GB"/>
              </w:rPr>
              <w:t>ealth</w:t>
            </w:r>
            <w:r w:rsidR="006276FD">
              <w:rPr>
                <w:rFonts w:ascii="Arial" w:hAnsi="Arial" w:cs="Arial"/>
                <w:color w:val="000000" w:themeColor="text1"/>
                <w:sz w:val="20"/>
                <w:szCs w:val="20"/>
                <w:lang w:val="en-GB"/>
              </w:rPr>
              <w:t xml:space="preserve"> for a total of </w:t>
            </w:r>
            <w:r w:rsidR="007D6934">
              <w:rPr>
                <w:rFonts w:ascii="Arial" w:hAnsi="Arial" w:cs="Arial"/>
                <w:color w:val="000000" w:themeColor="text1"/>
                <w:sz w:val="20"/>
                <w:szCs w:val="20"/>
                <w:lang w:val="en-GB"/>
              </w:rPr>
              <w:t xml:space="preserve">USD 425,000 from </w:t>
            </w:r>
            <w:r w:rsidR="009D3F78">
              <w:rPr>
                <w:rFonts w:ascii="Arial" w:hAnsi="Arial" w:cs="Arial"/>
                <w:color w:val="000000" w:themeColor="text1"/>
                <w:sz w:val="20"/>
                <w:szCs w:val="20"/>
                <w:lang w:val="en-GB"/>
              </w:rPr>
              <w:t xml:space="preserve">the </w:t>
            </w:r>
            <w:r w:rsidR="007D6934">
              <w:rPr>
                <w:rFonts w:ascii="Arial" w:hAnsi="Arial" w:cs="Arial"/>
                <w:color w:val="000000" w:themeColor="text1"/>
                <w:sz w:val="20"/>
                <w:szCs w:val="20"/>
                <w:lang w:val="en-GB"/>
              </w:rPr>
              <w:t>GCF</w:t>
            </w:r>
            <w:r w:rsidR="00162DAD" w:rsidRPr="000272D9">
              <w:rPr>
                <w:rFonts w:ascii="Arial" w:hAnsi="Arial" w:cs="Arial"/>
                <w:color w:val="000000" w:themeColor="text1"/>
                <w:sz w:val="20"/>
                <w:szCs w:val="20"/>
                <w:lang w:val="en-GB"/>
              </w:rPr>
              <w:t>.</w:t>
            </w:r>
          </w:p>
          <w:p w:rsidR="00536047" w:rsidRPr="000E2324" w:rsidRDefault="00536047" w:rsidP="00247F3B">
            <w:pPr>
              <w:pStyle w:val="TableParagraph"/>
              <w:numPr>
                <w:ilvl w:val="0"/>
                <w:numId w:val="31"/>
              </w:numPr>
              <w:ind w:right="57"/>
              <w:contextualSpacing/>
              <w:jc w:val="both"/>
              <w:rPr>
                <w:rFonts w:ascii="Arial" w:hAnsi="Arial" w:cs="Arial"/>
                <w:color w:val="000000" w:themeColor="text1"/>
                <w:sz w:val="20"/>
                <w:szCs w:val="20"/>
                <w:lang w:val="en-GB"/>
              </w:rPr>
            </w:pPr>
            <w:r w:rsidRPr="00D556DF">
              <w:rPr>
                <w:rFonts w:ascii="Arial" w:hAnsi="Arial" w:cs="Arial"/>
                <w:color w:val="000000" w:themeColor="text1"/>
                <w:sz w:val="20"/>
                <w:szCs w:val="20"/>
                <w:lang w:val="en-GB"/>
              </w:rPr>
              <w:t>T</w:t>
            </w:r>
            <w:r w:rsidRPr="000E2324">
              <w:rPr>
                <w:rFonts w:ascii="Arial" w:hAnsi="Arial" w:cs="Arial"/>
                <w:color w:val="000000" w:themeColor="text1"/>
                <w:sz w:val="20"/>
                <w:szCs w:val="20"/>
                <w:lang w:val="en-GB"/>
              </w:rPr>
              <w:t>echnical assistance on Institutional Gaps and Needs Assessment to operationalize the Department of Climate Change (Euro 100,000)</w:t>
            </w:r>
          </w:p>
          <w:p w:rsidR="00536047" w:rsidRPr="000E2324" w:rsidRDefault="00350AFB" w:rsidP="00247F3B">
            <w:pPr>
              <w:pStyle w:val="TableParagraph"/>
              <w:numPr>
                <w:ilvl w:val="0"/>
                <w:numId w:val="31"/>
              </w:numPr>
              <w:ind w:right="57"/>
              <w:contextualSpacing/>
              <w:jc w:val="both"/>
              <w:rPr>
                <w:rFonts w:ascii="Arial" w:hAnsi="Arial" w:cs="Arial"/>
                <w:color w:val="000000" w:themeColor="text1"/>
                <w:sz w:val="20"/>
                <w:szCs w:val="20"/>
                <w:lang w:val="en-GB"/>
              </w:rPr>
            </w:pPr>
            <w:r w:rsidRPr="000E2324">
              <w:rPr>
                <w:rFonts w:ascii="Arial" w:hAnsi="Arial" w:cs="Arial"/>
                <w:color w:val="000000" w:themeColor="text1"/>
                <w:sz w:val="20"/>
                <w:szCs w:val="20"/>
                <w:lang w:val="en-GB"/>
              </w:rPr>
              <w:t>Operational s</w:t>
            </w:r>
            <w:r w:rsidR="00536047" w:rsidRPr="000E2324">
              <w:rPr>
                <w:rFonts w:ascii="Arial" w:hAnsi="Arial" w:cs="Arial"/>
                <w:color w:val="000000" w:themeColor="text1"/>
                <w:sz w:val="20"/>
                <w:szCs w:val="20"/>
                <w:lang w:val="en-GB"/>
              </w:rPr>
              <w:t xml:space="preserve">tudy of the coastal risks in Mauritius and Rodrigues (coastal erosion and </w:t>
            </w:r>
            <w:r w:rsidRPr="000E2324">
              <w:rPr>
                <w:rFonts w:ascii="Arial" w:hAnsi="Arial" w:cs="Arial"/>
                <w:color w:val="000000" w:themeColor="text1"/>
                <w:sz w:val="20"/>
                <w:szCs w:val="20"/>
                <w:lang w:val="en-GB"/>
              </w:rPr>
              <w:t>coastal inundation) (Euro 1 million)</w:t>
            </w:r>
          </w:p>
          <w:p w:rsidR="00350AFB" w:rsidRPr="000E2324" w:rsidRDefault="00350AFB" w:rsidP="00247F3B">
            <w:pPr>
              <w:pStyle w:val="TableParagraph"/>
              <w:numPr>
                <w:ilvl w:val="0"/>
                <w:numId w:val="31"/>
              </w:numPr>
              <w:ind w:right="57"/>
              <w:contextualSpacing/>
              <w:jc w:val="both"/>
              <w:rPr>
                <w:rFonts w:ascii="Arial" w:hAnsi="Arial" w:cs="Arial"/>
                <w:color w:val="000000" w:themeColor="text1"/>
                <w:sz w:val="20"/>
                <w:szCs w:val="20"/>
                <w:lang w:val="en-GB"/>
              </w:rPr>
            </w:pPr>
            <w:r w:rsidRPr="000E2324">
              <w:rPr>
                <w:rFonts w:ascii="Arial" w:hAnsi="Arial" w:cs="Arial"/>
                <w:color w:val="000000" w:themeColor="text1"/>
                <w:sz w:val="20"/>
                <w:szCs w:val="20"/>
                <w:lang w:val="en-GB"/>
              </w:rPr>
              <w:t>Vulnerability Assessment and Analysis in the Agriculture sector (USD 105,000)</w:t>
            </w:r>
            <w:r w:rsidR="00DD29CB">
              <w:rPr>
                <w:rFonts w:ascii="Arial" w:hAnsi="Arial" w:cs="Arial"/>
                <w:color w:val="000000" w:themeColor="text1"/>
                <w:sz w:val="20"/>
                <w:szCs w:val="20"/>
                <w:lang w:val="en-GB"/>
              </w:rPr>
              <w:t xml:space="preserve"> under the SADC regional climate change programme</w:t>
            </w:r>
          </w:p>
          <w:p w:rsidR="009E15C7" w:rsidRDefault="009E15C7" w:rsidP="00247F3B">
            <w:pPr>
              <w:pStyle w:val="TableParagraph"/>
              <w:numPr>
                <w:ilvl w:val="0"/>
                <w:numId w:val="31"/>
              </w:numPr>
              <w:ind w:right="57"/>
              <w:contextualSpacing/>
              <w:jc w:val="both"/>
              <w:rPr>
                <w:rFonts w:ascii="Arial" w:hAnsi="Arial" w:cs="Arial"/>
                <w:color w:val="000000" w:themeColor="text1"/>
                <w:sz w:val="20"/>
                <w:szCs w:val="20"/>
                <w:lang w:val="en-GB"/>
              </w:rPr>
            </w:pPr>
            <w:r w:rsidRPr="000E2324">
              <w:rPr>
                <w:rFonts w:ascii="Arial" w:hAnsi="Arial" w:cs="Arial"/>
                <w:color w:val="000000" w:themeColor="text1"/>
                <w:sz w:val="20"/>
                <w:szCs w:val="20"/>
                <w:lang w:val="en-GB"/>
              </w:rPr>
              <w:t>Development of long term strategies (2050) for the following sectors: energy, transport, agriculture and tourism (Euro 1.1 million)</w:t>
            </w:r>
            <w:r>
              <w:rPr>
                <w:rFonts w:ascii="Arial" w:hAnsi="Arial" w:cs="Arial"/>
                <w:color w:val="000000" w:themeColor="text1"/>
                <w:sz w:val="20"/>
                <w:szCs w:val="20"/>
                <w:lang w:val="en-GB"/>
              </w:rPr>
              <w:t xml:space="preserve"> </w:t>
            </w:r>
            <w:r w:rsidR="00DD29CB">
              <w:rPr>
                <w:rFonts w:ascii="Arial" w:hAnsi="Arial" w:cs="Arial"/>
                <w:color w:val="000000" w:themeColor="text1"/>
                <w:sz w:val="20"/>
                <w:szCs w:val="20"/>
                <w:lang w:val="en-GB"/>
              </w:rPr>
              <w:t xml:space="preserve">under AFD </w:t>
            </w:r>
            <w:proofErr w:type="spellStart"/>
            <w:r w:rsidR="00DD29CB">
              <w:rPr>
                <w:rFonts w:ascii="Arial" w:hAnsi="Arial" w:cs="Arial"/>
                <w:color w:val="000000" w:themeColor="text1"/>
                <w:sz w:val="20"/>
                <w:szCs w:val="20"/>
                <w:lang w:val="en-GB"/>
              </w:rPr>
              <w:t>Facilit</w:t>
            </w:r>
            <w:r w:rsidR="00D6782B">
              <w:rPr>
                <w:rFonts w:ascii="Arial" w:hAnsi="Arial" w:cs="Arial"/>
                <w:color w:val="000000" w:themeColor="text1"/>
                <w:sz w:val="20"/>
                <w:szCs w:val="20"/>
                <w:lang w:val="en-GB"/>
              </w:rPr>
              <w:t>é</w:t>
            </w:r>
            <w:proofErr w:type="spellEnd"/>
            <w:r w:rsidR="00DD29CB">
              <w:rPr>
                <w:rFonts w:ascii="Arial" w:hAnsi="Arial" w:cs="Arial"/>
                <w:color w:val="000000" w:themeColor="text1"/>
                <w:sz w:val="20"/>
                <w:szCs w:val="20"/>
                <w:lang w:val="en-GB"/>
              </w:rPr>
              <w:t xml:space="preserve"> 2050</w:t>
            </w:r>
          </w:p>
          <w:p w:rsidR="00247F3B" w:rsidRPr="000272D9" w:rsidRDefault="00247F3B" w:rsidP="00247F3B">
            <w:pPr>
              <w:pStyle w:val="TableParagraph"/>
              <w:ind w:left="885" w:right="57"/>
              <w:contextualSpacing/>
              <w:jc w:val="both"/>
              <w:rPr>
                <w:rFonts w:ascii="Arial" w:hAnsi="Arial" w:cs="Arial"/>
                <w:color w:val="000000" w:themeColor="text1"/>
                <w:sz w:val="20"/>
                <w:szCs w:val="20"/>
                <w:lang w:val="en-GB"/>
              </w:rPr>
            </w:pPr>
          </w:p>
        </w:tc>
      </w:tr>
      <w:tr w:rsidR="003B411C" w:rsidRPr="000272D9" w:rsidTr="004049B2">
        <w:trPr>
          <w:trHeight w:val="807"/>
        </w:trPr>
        <w:tc>
          <w:tcPr>
            <w:tcW w:w="9515" w:type="dxa"/>
            <w:gridSpan w:val="4"/>
            <w:shd w:val="clear" w:color="auto" w:fill="E7E6E6"/>
            <w:vAlign w:val="center"/>
          </w:tcPr>
          <w:p w:rsidR="00412DE0" w:rsidRPr="000272D9" w:rsidRDefault="00412DE0" w:rsidP="004049B2">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lastRenderedPageBreak/>
              <w:t>(b) Specific information applicable to Parties, including regional economic integration organizations and their member States, that have reached an agreement to act jointly under Article 4, paragraph 2, of the Paris Agreement including the Parties that agreed to act jointly and the terms of the agreement, in accordance with Article 4, paragraphs 16–18, of the Paris</w:t>
            </w:r>
            <w:r w:rsidR="004A02A3" w:rsidRPr="000272D9">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 xml:space="preserve">Agreement; </w:t>
            </w:r>
          </w:p>
        </w:tc>
      </w:tr>
      <w:tr w:rsidR="003B411C" w:rsidRPr="000272D9" w:rsidTr="004049B2">
        <w:trPr>
          <w:trHeight w:val="807"/>
        </w:trPr>
        <w:tc>
          <w:tcPr>
            <w:tcW w:w="9515" w:type="dxa"/>
            <w:gridSpan w:val="4"/>
            <w:shd w:val="clear" w:color="auto" w:fill="auto"/>
            <w:vAlign w:val="center"/>
          </w:tcPr>
          <w:p w:rsidR="00412DE0" w:rsidRPr="000272D9" w:rsidRDefault="00412DE0" w:rsidP="004049B2">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N/A</w:t>
            </w:r>
          </w:p>
        </w:tc>
      </w:tr>
      <w:tr w:rsidR="003B411C" w:rsidRPr="000272D9" w:rsidTr="004049B2">
        <w:trPr>
          <w:trHeight w:val="807"/>
        </w:trPr>
        <w:tc>
          <w:tcPr>
            <w:tcW w:w="9515" w:type="dxa"/>
            <w:gridSpan w:val="4"/>
            <w:shd w:val="clear" w:color="auto" w:fill="E7E6E6"/>
            <w:vAlign w:val="center"/>
          </w:tcPr>
          <w:p w:rsidR="00412DE0" w:rsidRPr="000272D9" w:rsidRDefault="00412DE0" w:rsidP="004049B2">
            <w:pPr>
              <w:pStyle w:val="TableParagraph"/>
              <w:ind w:left="0"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 (c) How the Party’s preparation of its nationally determined contribution has been informed by the outcomes of the global stocktake, in accordance with Article 4, paragraph 9, of the Paris Agreement;</w:t>
            </w:r>
          </w:p>
        </w:tc>
      </w:tr>
      <w:tr w:rsidR="003B411C" w:rsidRPr="000272D9" w:rsidTr="004049B2">
        <w:trPr>
          <w:trHeight w:val="807"/>
        </w:trPr>
        <w:tc>
          <w:tcPr>
            <w:tcW w:w="9515" w:type="dxa"/>
            <w:gridSpan w:val="4"/>
            <w:shd w:val="clear" w:color="auto" w:fill="auto"/>
            <w:vAlign w:val="center"/>
          </w:tcPr>
          <w:p w:rsidR="00412DE0" w:rsidRDefault="006A2C3B" w:rsidP="00D6782B">
            <w:pPr>
              <w:pStyle w:val="TableParagraph"/>
              <w:ind w:left="0"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The first global stocktake will take place in 2023. Mauritius participated in the </w:t>
            </w:r>
            <w:proofErr w:type="spellStart"/>
            <w:r w:rsidRPr="000272D9">
              <w:rPr>
                <w:rFonts w:ascii="Arial" w:hAnsi="Arial" w:cs="Arial"/>
                <w:color w:val="000000" w:themeColor="text1"/>
                <w:sz w:val="20"/>
                <w:szCs w:val="20"/>
                <w:lang w:val="en-GB"/>
              </w:rPr>
              <w:t>Talanoa</w:t>
            </w:r>
            <w:proofErr w:type="spellEnd"/>
            <w:r w:rsidRPr="000272D9">
              <w:rPr>
                <w:rFonts w:ascii="Arial" w:hAnsi="Arial" w:cs="Arial"/>
                <w:color w:val="000000" w:themeColor="text1"/>
                <w:sz w:val="20"/>
                <w:szCs w:val="20"/>
                <w:lang w:val="en-GB"/>
              </w:rPr>
              <w:t xml:space="preserve"> Dialogue in 2018, which generated political momentum for enhanced climate action, including calling for Parties to update their NDCs. The preparation of Mauritius’ enhanced NDC was informed by the recommendations of the </w:t>
            </w:r>
            <w:proofErr w:type="spellStart"/>
            <w:r w:rsidRPr="000272D9">
              <w:rPr>
                <w:rFonts w:ascii="Arial" w:hAnsi="Arial" w:cs="Arial"/>
                <w:color w:val="000000" w:themeColor="text1"/>
                <w:sz w:val="20"/>
                <w:szCs w:val="20"/>
                <w:lang w:val="en-GB"/>
              </w:rPr>
              <w:t>Talanoa</w:t>
            </w:r>
            <w:proofErr w:type="spellEnd"/>
            <w:r w:rsidRPr="000272D9">
              <w:rPr>
                <w:rFonts w:ascii="Arial" w:hAnsi="Arial" w:cs="Arial"/>
                <w:color w:val="000000" w:themeColor="text1"/>
                <w:sz w:val="20"/>
                <w:szCs w:val="20"/>
                <w:lang w:val="en-GB"/>
              </w:rPr>
              <w:t xml:space="preserve"> Call for Action, taking into account the country’s national circumstances.</w:t>
            </w:r>
          </w:p>
          <w:p w:rsidR="00247F3B" w:rsidRPr="000272D9" w:rsidRDefault="00247F3B" w:rsidP="00D6782B">
            <w:pPr>
              <w:pStyle w:val="TableParagraph"/>
              <w:ind w:left="0" w:right="57"/>
              <w:contextualSpacing/>
              <w:jc w:val="both"/>
              <w:rPr>
                <w:rFonts w:ascii="Arial" w:hAnsi="Arial" w:cs="Arial"/>
                <w:color w:val="000000" w:themeColor="text1"/>
                <w:sz w:val="20"/>
                <w:szCs w:val="20"/>
                <w:lang w:val="en-GB"/>
              </w:rPr>
            </w:pPr>
          </w:p>
        </w:tc>
      </w:tr>
      <w:tr w:rsidR="003B411C" w:rsidRPr="000272D9" w:rsidTr="004049B2">
        <w:trPr>
          <w:trHeight w:val="807"/>
        </w:trPr>
        <w:tc>
          <w:tcPr>
            <w:tcW w:w="9515" w:type="dxa"/>
            <w:gridSpan w:val="4"/>
            <w:shd w:val="clear" w:color="auto" w:fill="E7E6E6"/>
            <w:vAlign w:val="center"/>
          </w:tcPr>
          <w:p w:rsidR="00412DE0" w:rsidRPr="000272D9" w:rsidRDefault="00412DE0" w:rsidP="004049B2">
            <w:pPr>
              <w:pStyle w:val="TableParagraph"/>
              <w:ind w:left="0"/>
              <w:rPr>
                <w:rFonts w:ascii="Arial" w:hAnsi="Arial" w:cs="Arial"/>
                <w:color w:val="000000" w:themeColor="text1"/>
                <w:sz w:val="20"/>
                <w:szCs w:val="20"/>
                <w:lang w:val="en-GB"/>
              </w:rPr>
            </w:pPr>
            <w:r w:rsidRPr="000272D9">
              <w:rPr>
                <w:rFonts w:ascii="Arial" w:hAnsi="Arial" w:cs="Arial"/>
                <w:color w:val="000000" w:themeColor="text1"/>
                <w:sz w:val="20"/>
                <w:szCs w:val="20"/>
                <w:lang w:val="en-GB"/>
              </w:rPr>
              <w:t>(d) Each Party with a nationally determined contribution under Article 4 of the Paris Agreement that consists of adaptation action and/or economic diversification plans resulting in mitigation co-benefits consistent with Article 4, paragraph 7, of the Paris Agreement to submit information on:</w:t>
            </w:r>
          </w:p>
        </w:tc>
      </w:tr>
      <w:tr w:rsidR="003B411C" w:rsidRPr="000272D9" w:rsidTr="004049B2">
        <w:trPr>
          <w:trHeight w:val="807"/>
        </w:trPr>
        <w:tc>
          <w:tcPr>
            <w:tcW w:w="2846" w:type="dxa"/>
            <w:vMerge w:val="restart"/>
            <w:shd w:val="clear" w:color="auto" w:fill="E7E6E6"/>
          </w:tcPr>
          <w:p w:rsidR="00412DE0" w:rsidRPr="000272D9" w:rsidRDefault="00412DE0" w:rsidP="009A097C">
            <w:pPr>
              <w:pStyle w:val="TableParagraph"/>
              <w:ind w:left="0" w:right="57"/>
              <w:contextualSpacing/>
              <w:jc w:val="both"/>
              <w:rPr>
                <w:rFonts w:ascii="Arial" w:hAnsi="Arial" w:cs="Arial"/>
                <w:color w:val="000000" w:themeColor="text1"/>
                <w:sz w:val="20"/>
                <w:szCs w:val="20"/>
                <w:lang w:val="en-GB"/>
              </w:rPr>
            </w:pPr>
          </w:p>
        </w:tc>
        <w:tc>
          <w:tcPr>
            <w:tcW w:w="1708" w:type="dxa"/>
            <w:gridSpan w:val="2"/>
            <w:shd w:val="clear" w:color="auto" w:fill="E7E6E6"/>
            <w:vAlign w:val="center"/>
          </w:tcPr>
          <w:p w:rsidR="00412DE0" w:rsidRPr="000272D9" w:rsidRDefault="00412DE0" w:rsidP="004049B2">
            <w:pPr>
              <w:pStyle w:val="TableParagraph"/>
              <w:ind w:left="0"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w:t>
            </w:r>
            <w:proofErr w:type="spellStart"/>
            <w:r w:rsidRPr="000272D9">
              <w:rPr>
                <w:rFonts w:ascii="Arial" w:hAnsi="Arial" w:cs="Arial"/>
                <w:color w:val="000000" w:themeColor="text1"/>
                <w:sz w:val="20"/>
                <w:szCs w:val="20"/>
                <w:lang w:val="en-GB"/>
              </w:rPr>
              <w:t>i</w:t>
            </w:r>
            <w:proofErr w:type="spellEnd"/>
            <w:r w:rsidRPr="000272D9">
              <w:rPr>
                <w:rFonts w:ascii="Arial" w:hAnsi="Arial" w:cs="Arial"/>
                <w:color w:val="000000" w:themeColor="text1"/>
                <w:sz w:val="20"/>
                <w:szCs w:val="20"/>
                <w:lang w:val="en-GB"/>
              </w:rPr>
              <w:t>) How the economic</w:t>
            </w:r>
          </w:p>
          <w:p w:rsidR="00412DE0" w:rsidRPr="000272D9" w:rsidRDefault="00412DE0" w:rsidP="004049B2">
            <w:pPr>
              <w:pStyle w:val="TableParagraph"/>
              <w:ind w:left="0"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and social consequences of response measures have been considered in developing the nationally determined contribution;</w:t>
            </w:r>
          </w:p>
        </w:tc>
        <w:tc>
          <w:tcPr>
            <w:tcW w:w="4961" w:type="dxa"/>
            <w:tcBorders>
              <w:top w:val="single" w:sz="4" w:space="0" w:color="auto"/>
              <w:bottom w:val="single" w:sz="4" w:space="0" w:color="auto"/>
            </w:tcBorders>
            <w:shd w:val="clear" w:color="auto" w:fill="auto"/>
            <w:vAlign w:val="center"/>
          </w:tcPr>
          <w:p w:rsidR="00412DE0" w:rsidRPr="000272D9" w:rsidRDefault="009B0690" w:rsidP="00672D2F">
            <w:pPr>
              <w:pStyle w:val="TableParagraph"/>
              <w:ind w:right="57"/>
              <w:contextualSpacing/>
              <w:jc w:val="both"/>
              <w:rPr>
                <w:rFonts w:ascii="Arial" w:hAnsi="Arial" w:cs="Arial"/>
                <w:sz w:val="20"/>
                <w:szCs w:val="20"/>
                <w:lang w:val="en-GB"/>
              </w:rPr>
            </w:pPr>
            <w:r w:rsidRPr="000272D9">
              <w:rPr>
                <w:rFonts w:ascii="Arial" w:hAnsi="Arial" w:cs="Arial"/>
                <w:sz w:val="20"/>
                <w:szCs w:val="20"/>
                <w:lang w:val="en-GB"/>
              </w:rPr>
              <w:t xml:space="preserve">Mauritius promotes a supportive and open international economic system leading to sustainable economic growth, thus enabling </w:t>
            </w:r>
            <w:r w:rsidR="0031548E">
              <w:rPr>
                <w:rFonts w:ascii="Arial" w:hAnsi="Arial" w:cs="Arial"/>
                <w:sz w:val="20"/>
                <w:szCs w:val="20"/>
                <w:lang w:val="en-GB"/>
              </w:rPr>
              <w:t xml:space="preserve">it </w:t>
            </w:r>
            <w:r w:rsidR="004159BA">
              <w:rPr>
                <w:rFonts w:ascii="Arial" w:hAnsi="Arial" w:cs="Arial"/>
                <w:sz w:val="20"/>
                <w:szCs w:val="20"/>
                <w:lang w:val="en-GB"/>
              </w:rPr>
              <w:t>to</w:t>
            </w:r>
            <w:r w:rsidRPr="000272D9">
              <w:rPr>
                <w:rFonts w:ascii="Arial" w:hAnsi="Arial" w:cs="Arial"/>
                <w:sz w:val="20"/>
                <w:szCs w:val="20"/>
                <w:lang w:val="en-GB"/>
              </w:rPr>
              <w:t xml:space="preserve"> better address the problems of climate change domestically. Measures taken by Mauritius to combat climate change, including unilateral ones, are especially designed to avoid constituting a means of arbitrary or discrimination or a restriction on international trade</w:t>
            </w:r>
            <w:r w:rsidR="00206D49" w:rsidRPr="000272D9">
              <w:rPr>
                <w:rFonts w:ascii="Arial" w:hAnsi="Arial" w:cs="Arial"/>
                <w:sz w:val="20"/>
                <w:szCs w:val="20"/>
                <w:lang w:val="en-GB"/>
              </w:rPr>
              <w:t>.</w:t>
            </w:r>
            <w:r w:rsidR="004049B2">
              <w:rPr>
                <w:rFonts w:ascii="Arial" w:hAnsi="Arial" w:cs="Arial"/>
                <w:sz w:val="20"/>
                <w:szCs w:val="20"/>
                <w:lang w:val="en-GB"/>
              </w:rPr>
              <w:t xml:space="preserve"> </w:t>
            </w:r>
            <w:r w:rsidR="00206D49" w:rsidRPr="000272D9">
              <w:rPr>
                <w:rFonts w:ascii="Arial" w:hAnsi="Arial" w:cs="Arial"/>
                <w:sz w:val="20"/>
                <w:szCs w:val="20"/>
                <w:lang w:val="en-GB"/>
              </w:rPr>
              <w:t xml:space="preserve">Consideration was given in developing the NDC to what actions are necessary under the Paris Agreement, including actions related to funding, </w:t>
            </w:r>
            <w:r w:rsidR="00206D49" w:rsidRPr="000272D9">
              <w:rPr>
                <w:rFonts w:ascii="Arial" w:hAnsi="Arial" w:cs="Arial"/>
                <w:sz w:val="20"/>
                <w:szCs w:val="20"/>
                <w:lang w:val="en-GB"/>
              </w:rPr>
              <w:lastRenderedPageBreak/>
              <w:t>insurance and the transfer of technology, to meet the specific needs and concerns of Mauritius arising from the impact of the implementation of response measures.</w:t>
            </w:r>
          </w:p>
          <w:p w:rsidR="00506BA7" w:rsidRDefault="00506BA7" w:rsidP="00672D2F">
            <w:pPr>
              <w:pStyle w:val="TableParagraph"/>
              <w:ind w:right="57"/>
              <w:contextualSpacing/>
              <w:jc w:val="both"/>
              <w:rPr>
                <w:rFonts w:ascii="Arial" w:hAnsi="Arial" w:cs="Arial"/>
                <w:sz w:val="20"/>
                <w:szCs w:val="20"/>
                <w:lang w:val="en-GB"/>
              </w:rPr>
            </w:pPr>
          </w:p>
          <w:p w:rsidR="00206D49" w:rsidRPr="000272D9" w:rsidRDefault="00206D49" w:rsidP="00672D2F">
            <w:pPr>
              <w:pStyle w:val="TableParagraph"/>
              <w:ind w:right="57"/>
              <w:contextualSpacing/>
              <w:jc w:val="both"/>
              <w:rPr>
                <w:rFonts w:ascii="Arial" w:hAnsi="Arial" w:cs="Arial"/>
                <w:sz w:val="20"/>
                <w:szCs w:val="20"/>
                <w:lang w:val="en-GB"/>
              </w:rPr>
            </w:pPr>
            <w:r w:rsidRPr="000272D9">
              <w:rPr>
                <w:rFonts w:ascii="Arial" w:hAnsi="Arial" w:cs="Arial"/>
                <w:sz w:val="20"/>
                <w:szCs w:val="20"/>
                <w:lang w:val="en-GB"/>
              </w:rPr>
              <w:t>In developing its NDC, Mauritius recognizes the impacts of the measures taken in</w:t>
            </w:r>
            <w:r w:rsidR="004049B2">
              <w:rPr>
                <w:rFonts w:ascii="Arial" w:hAnsi="Arial" w:cs="Arial"/>
                <w:sz w:val="20"/>
                <w:szCs w:val="20"/>
                <w:lang w:val="en-GB"/>
              </w:rPr>
              <w:t xml:space="preserve"> </w:t>
            </w:r>
            <w:r w:rsidRPr="000272D9">
              <w:rPr>
                <w:rFonts w:ascii="Arial" w:hAnsi="Arial" w:cs="Arial"/>
                <w:sz w:val="20"/>
                <w:szCs w:val="20"/>
                <w:lang w:val="en-GB"/>
              </w:rPr>
              <w:t>response to climate change mitigation and adaptation, and takes into account a just transition of the workforce and the creation of quality jobs in accordance with nationally defined development priorities, with a focus on green</w:t>
            </w:r>
            <w:r w:rsidR="00312B40">
              <w:rPr>
                <w:rFonts w:ascii="Arial" w:hAnsi="Arial" w:cs="Arial"/>
                <w:sz w:val="20"/>
                <w:szCs w:val="20"/>
                <w:lang w:val="en-GB"/>
              </w:rPr>
              <w:t xml:space="preserve"> </w:t>
            </w:r>
            <w:r w:rsidR="00312B40" w:rsidRPr="000E2324">
              <w:rPr>
                <w:rFonts w:ascii="Arial" w:hAnsi="Arial" w:cs="Arial"/>
                <w:sz w:val="20"/>
                <w:szCs w:val="20"/>
                <w:lang w:val="en-GB"/>
              </w:rPr>
              <w:t>recovery and</w:t>
            </w:r>
            <w:r w:rsidRPr="000272D9">
              <w:rPr>
                <w:rFonts w:ascii="Arial" w:hAnsi="Arial" w:cs="Arial"/>
                <w:sz w:val="20"/>
                <w:szCs w:val="20"/>
                <w:lang w:val="en-GB"/>
              </w:rPr>
              <w:t xml:space="preserve"> growth.</w:t>
            </w:r>
          </w:p>
        </w:tc>
      </w:tr>
      <w:tr w:rsidR="003B411C" w:rsidRPr="000272D9" w:rsidTr="004875D3">
        <w:trPr>
          <w:trHeight w:val="807"/>
        </w:trPr>
        <w:tc>
          <w:tcPr>
            <w:tcW w:w="2846" w:type="dxa"/>
            <w:vMerge/>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p>
        </w:tc>
        <w:tc>
          <w:tcPr>
            <w:tcW w:w="1708" w:type="dxa"/>
            <w:gridSpan w:val="2"/>
            <w:shd w:val="clear" w:color="auto" w:fill="E7E6E6"/>
            <w:vAlign w:val="center"/>
          </w:tcPr>
          <w:p w:rsidR="00412DE0" w:rsidRPr="000272D9" w:rsidRDefault="00412DE0" w:rsidP="004875D3">
            <w:pPr>
              <w:pStyle w:val="TableParagraph"/>
              <w:ind w:left="0"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(ii) Specific projects, measures and activities to be implemented to contribute to mitigation co- benefits, including information on adaptation plans that also yield mitigation co-benefit</w:t>
            </w:r>
            <w:r w:rsidR="00506BA7">
              <w:rPr>
                <w:rFonts w:ascii="Arial" w:hAnsi="Arial" w:cs="Arial"/>
                <w:color w:val="000000" w:themeColor="text1"/>
                <w:sz w:val="20"/>
                <w:szCs w:val="20"/>
                <w:lang w:val="en-GB"/>
              </w:rPr>
              <w:t>s.</w:t>
            </w:r>
          </w:p>
        </w:tc>
        <w:tc>
          <w:tcPr>
            <w:tcW w:w="4961" w:type="dxa"/>
            <w:tcBorders>
              <w:top w:val="single" w:sz="4" w:space="0" w:color="auto"/>
              <w:bottom w:val="single" w:sz="4" w:space="0" w:color="auto"/>
            </w:tcBorders>
            <w:shd w:val="clear" w:color="auto" w:fill="auto"/>
            <w:vAlign w:val="center"/>
          </w:tcPr>
          <w:p w:rsidR="00412DE0" w:rsidRPr="00672D2F" w:rsidRDefault="008114DA" w:rsidP="00672D2F">
            <w:pPr>
              <w:pStyle w:val="TableParagraph"/>
              <w:ind w:right="57"/>
              <w:contextualSpacing/>
              <w:jc w:val="both"/>
              <w:rPr>
                <w:rFonts w:ascii="Arial" w:hAnsi="Arial" w:cs="Arial"/>
                <w:sz w:val="20"/>
                <w:szCs w:val="20"/>
                <w:lang w:val="en-GB"/>
              </w:rPr>
            </w:pPr>
            <w:r w:rsidRPr="00672D2F">
              <w:rPr>
                <w:rFonts w:ascii="Arial" w:hAnsi="Arial" w:cs="Arial"/>
                <w:sz w:val="20"/>
                <w:szCs w:val="20"/>
                <w:lang w:val="en-GB"/>
              </w:rPr>
              <w:t xml:space="preserve">Several projects and activities </w:t>
            </w:r>
            <w:r w:rsidR="0031548E" w:rsidRPr="00672D2F">
              <w:rPr>
                <w:rFonts w:ascii="Arial" w:hAnsi="Arial" w:cs="Arial"/>
                <w:sz w:val="20"/>
                <w:szCs w:val="20"/>
                <w:lang w:val="en-GB"/>
              </w:rPr>
              <w:t xml:space="preserve">will </w:t>
            </w:r>
            <w:r w:rsidRPr="00672D2F">
              <w:rPr>
                <w:rFonts w:ascii="Arial" w:hAnsi="Arial" w:cs="Arial"/>
                <w:sz w:val="20"/>
                <w:szCs w:val="20"/>
                <w:lang w:val="en-GB"/>
              </w:rPr>
              <w:t xml:space="preserve">be implemented </w:t>
            </w:r>
            <w:r w:rsidR="0031548E" w:rsidRPr="00672D2F">
              <w:rPr>
                <w:rFonts w:ascii="Arial" w:hAnsi="Arial" w:cs="Arial"/>
                <w:sz w:val="20"/>
                <w:szCs w:val="20"/>
                <w:lang w:val="en-GB"/>
              </w:rPr>
              <w:t>to</w:t>
            </w:r>
            <w:r w:rsidRPr="00672D2F">
              <w:rPr>
                <w:rFonts w:ascii="Arial" w:hAnsi="Arial" w:cs="Arial"/>
                <w:sz w:val="20"/>
                <w:szCs w:val="20"/>
                <w:lang w:val="en-GB"/>
              </w:rPr>
              <w:t xml:space="preserve"> contribute both to mitigation and adaptation</w:t>
            </w:r>
            <w:r w:rsidR="00477E26" w:rsidRPr="00672D2F">
              <w:rPr>
                <w:rFonts w:ascii="Arial" w:hAnsi="Arial" w:cs="Arial"/>
                <w:sz w:val="20"/>
                <w:szCs w:val="20"/>
                <w:lang w:val="en-GB"/>
              </w:rPr>
              <w:t xml:space="preserve"> </w:t>
            </w:r>
            <w:r w:rsidR="0031548E" w:rsidRPr="00672D2F">
              <w:rPr>
                <w:rFonts w:ascii="Arial" w:hAnsi="Arial" w:cs="Arial"/>
                <w:sz w:val="20"/>
                <w:szCs w:val="20"/>
                <w:lang w:val="en-GB"/>
              </w:rPr>
              <w:t xml:space="preserve">actions </w:t>
            </w:r>
            <w:r w:rsidR="00477E26" w:rsidRPr="00672D2F">
              <w:rPr>
                <w:rFonts w:ascii="Arial" w:hAnsi="Arial" w:cs="Arial"/>
                <w:sz w:val="20"/>
                <w:szCs w:val="20"/>
                <w:lang w:val="en-GB"/>
              </w:rPr>
              <w:t xml:space="preserve">as </w:t>
            </w:r>
            <w:r w:rsidR="0031548E" w:rsidRPr="00672D2F">
              <w:rPr>
                <w:rFonts w:ascii="Arial" w:hAnsi="Arial" w:cs="Arial"/>
                <w:sz w:val="20"/>
                <w:szCs w:val="20"/>
                <w:lang w:val="en-GB"/>
              </w:rPr>
              <w:t>identified in this NDC</w:t>
            </w:r>
            <w:r w:rsidR="00477E26" w:rsidRPr="00672D2F">
              <w:rPr>
                <w:rFonts w:ascii="Arial" w:hAnsi="Arial" w:cs="Arial"/>
                <w:sz w:val="20"/>
                <w:szCs w:val="20"/>
                <w:lang w:val="en-GB"/>
              </w:rPr>
              <w:t>. This is the case</w:t>
            </w:r>
            <w:r w:rsidR="0031548E" w:rsidRPr="00672D2F">
              <w:rPr>
                <w:rFonts w:ascii="Arial" w:hAnsi="Arial" w:cs="Arial"/>
                <w:sz w:val="20"/>
                <w:szCs w:val="20"/>
                <w:lang w:val="en-GB"/>
              </w:rPr>
              <w:t xml:space="preserve"> of, for example, </w:t>
            </w:r>
            <w:r w:rsidR="00477E26" w:rsidRPr="00672D2F">
              <w:rPr>
                <w:rFonts w:ascii="Arial" w:hAnsi="Arial" w:cs="Arial"/>
                <w:sz w:val="20"/>
                <w:szCs w:val="20"/>
                <w:lang w:val="en-GB"/>
              </w:rPr>
              <w:t>the promotion of a circular economy, the adoption of a climate-smart agriculture</w:t>
            </w:r>
            <w:r w:rsidR="00312B40" w:rsidRPr="00672D2F">
              <w:rPr>
                <w:rFonts w:ascii="Arial" w:hAnsi="Arial" w:cs="Arial"/>
                <w:sz w:val="20"/>
                <w:szCs w:val="20"/>
                <w:lang w:val="en-GB"/>
              </w:rPr>
              <w:t>, sustainable value chain tourism project</w:t>
            </w:r>
            <w:r w:rsidR="00477E26" w:rsidRPr="00672D2F">
              <w:rPr>
                <w:rFonts w:ascii="Arial" w:hAnsi="Arial" w:cs="Arial"/>
                <w:sz w:val="20"/>
                <w:szCs w:val="20"/>
                <w:lang w:val="en-GB"/>
              </w:rPr>
              <w:t xml:space="preserve"> and the development of green buildings and green urban planning.</w:t>
            </w:r>
          </w:p>
          <w:p w:rsidR="00AD7662" w:rsidRPr="00672D2F" w:rsidRDefault="00AD7662" w:rsidP="00672D2F">
            <w:pPr>
              <w:pStyle w:val="TableParagraph"/>
              <w:ind w:right="57"/>
              <w:contextualSpacing/>
              <w:jc w:val="both"/>
              <w:rPr>
                <w:rFonts w:ascii="Arial" w:hAnsi="Arial" w:cs="Arial"/>
                <w:sz w:val="20"/>
                <w:szCs w:val="20"/>
                <w:lang w:val="en-GB"/>
              </w:rPr>
            </w:pPr>
          </w:p>
          <w:p w:rsidR="00AD7662" w:rsidRPr="000272D9" w:rsidRDefault="00AD7662" w:rsidP="00672D2F">
            <w:pPr>
              <w:pStyle w:val="TableParagraph"/>
              <w:ind w:right="57"/>
              <w:contextualSpacing/>
              <w:jc w:val="both"/>
              <w:rPr>
                <w:rFonts w:ascii="Arial" w:hAnsi="Arial" w:cs="Arial"/>
                <w:color w:val="000000" w:themeColor="text1"/>
                <w:sz w:val="20"/>
                <w:szCs w:val="20"/>
                <w:lang w:val="en-GB"/>
              </w:rPr>
            </w:pPr>
            <w:r w:rsidRPr="00672D2F">
              <w:rPr>
                <w:rFonts w:ascii="Arial" w:hAnsi="Arial" w:cs="Arial"/>
                <w:sz w:val="20"/>
                <w:szCs w:val="20"/>
                <w:lang w:val="en-GB"/>
              </w:rPr>
              <w:t>See information at 3 (d)</w:t>
            </w:r>
          </w:p>
        </w:tc>
      </w:tr>
      <w:tr w:rsidR="003B411C" w:rsidRPr="000272D9" w:rsidTr="006034A2">
        <w:trPr>
          <w:trHeight w:val="807"/>
        </w:trPr>
        <w:tc>
          <w:tcPr>
            <w:tcW w:w="9515" w:type="dxa"/>
            <w:gridSpan w:val="4"/>
            <w:shd w:val="clear" w:color="auto" w:fill="D0CECE"/>
            <w:vAlign w:val="center"/>
          </w:tcPr>
          <w:p w:rsidR="00412DE0" w:rsidRPr="000272D9" w:rsidRDefault="00412DE0" w:rsidP="00966A7C">
            <w:pPr>
              <w:pStyle w:val="TableParagraph"/>
              <w:ind w:left="0" w:right="57"/>
              <w:contextualSpacing/>
              <w:rPr>
                <w:rFonts w:ascii="Arial" w:hAnsi="Arial" w:cs="Arial"/>
                <w:color w:val="000000" w:themeColor="text1"/>
                <w:sz w:val="20"/>
                <w:szCs w:val="20"/>
                <w:lang w:val="en-GB"/>
              </w:rPr>
            </w:pPr>
            <w:r w:rsidRPr="000272D9">
              <w:rPr>
                <w:rFonts w:ascii="Arial" w:hAnsi="Arial" w:cs="Arial"/>
                <w:b/>
                <w:color w:val="000000" w:themeColor="text1"/>
                <w:sz w:val="20"/>
                <w:szCs w:val="20"/>
                <w:lang w:val="en-GB"/>
              </w:rPr>
              <w:t>5. Assumptions and methodological approaches, including those for estimating and accounting for anthropogenic greenhouse gas emissions and, as appropriate, removals:</w:t>
            </w:r>
          </w:p>
        </w:tc>
      </w:tr>
      <w:tr w:rsidR="003B411C" w:rsidRPr="000272D9" w:rsidTr="004875D3">
        <w:trPr>
          <w:trHeight w:val="807"/>
        </w:trPr>
        <w:tc>
          <w:tcPr>
            <w:tcW w:w="4554" w:type="dxa"/>
            <w:gridSpan w:val="3"/>
            <w:shd w:val="clear" w:color="auto" w:fill="E7E6E6"/>
            <w:vAlign w:val="center"/>
          </w:tcPr>
          <w:p w:rsidR="00412DE0" w:rsidRPr="000272D9" w:rsidRDefault="00412DE0" w:rsidP="004875D3">
            <w:pPr>
              <w:pStyle w:val="TableParagraph"/>
              <w:ind w:left="0"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(a) Assumptions and methodological approaches used for accounting for anthropogenic greenhouse gas emissions and removals corresponding to the Party’s nationally determined contribution, consistent with decision 1/CP.21, paragraph 31, and accounting guidance adopted by the CMA.</w:t>
            </w:r>
          </w:p>
        </w:tc>
        <w:tc>
          <w:tcPr>
            <w:tcW w:w="4961" w:type="dxa"/>
            <w:tcBorders>
              <w:top w:val="single" w:sz="4" w:space="0" w:color="auto"/>
              <w:bottom w:val="single" w:sz="4" w:space="0" w:color="auto"/>
            </w:tcBorders>
            <w:shd w:val="clear" w:color="auto" w:fill="auto"/>
            <w:vAlign w:val="center"/>
          </w:tcPr>
          <w:p w:rsidR="00412DE0" w:rsidRDefault="004875D3" w:rsidP="00672D2F">
            <w:pPr>
              <w:pStyle w:val="TableParagraph"/>
              <w:ind w:left="149" w:right="57"/>
              <w:contextualSpacing/>
              <w:jc w:val="both"/>
              <w:rPr>
                <w:rFonts w:ascii="Arial" w:hAnsi="Arial" w:cs="Arial"/>
                <w:color w:val="000000" w:themeColor="text1"/>
                <w:sz w:val="20"/>
                <w:szCs w:val="20"/>
                <w:lang w:val="en-GB"/>
              </w:rPr>
            </w:pPr>
            <w:r>
              <w:rPr>
                <w:rFonts w:ascii="Arial" w:hAnsi="Arial" w:cs="Arial"/>
                <w:color w:val="000000" w:themeColor="text1"/>
                <w:sz w:val="20"/>
                <w:szCs w:val="20"/>
                <w:lang w:val="en-GB"/>
              </w:rPr>
              <w:t>F</w:t>
            </w:r>
            <w:r w:rsidR="00412DE0" w:rsidRPr="000272D9">
              <w:rPr>
                <w:rFonts w:ascii="Arial" w:hAnsi="Arial" w:cs="Arial"/>
                <w:color w:val="000000" w:themeColor="text1"/>
                <w:sz w:val="20"/>
                <w:szCs w:val="20"/>
                <w:lang w:val="en-GB"/>
              </w:rPr>
              <w:t>or</w:t>
            </w:r>
            <w:r w:rsidR="0031548E">
              <w:rPr>
                <w:rFonts w:ascii="Arial" w:hAnsi="Arial" w:cs="Arial"/>
                <w:color w:val="000000" w:themeColor="text1"/>
                <w:sz w:val="20"/>
                <w:szCs w:val="20"/>
                <w:lang w:val="en-GB"/>
              </w:rPr>
              <w:t xml:space="preserve"> accounting</w:t>
            </w:r>
            <w:r w:rsidR="00412DE0" w:rsidRPr="000272D9">
              <w:rPr>
                <w:rFonts w:ascii="Arial" w:hAnsi="Arial" w:cs="Arial"/>
                <w:color w:val="000000" w:themeColor="text1"/>
                <w:sz w:val="20"/>
                <w:szCs w:val="20"/>
                <w:lang w:val="en-GB"/>
              </w:rPr>
              <w:t xml:space="preserve"> its anthropogenic GHG emissions and removals</w:t>
            </w:r>
            <w:r w:rsidR="0031548E">
              <w:rPr>
                <w:rFonts w:ascii="Arial" w:hAnsi="Arial" w:cs="Arial"/>
                <w:color w:val="000000" w:themeColor="text1"/>
                <w:sz w:val="20"/>
                <w:szCs w:val="20"/>
                <w:lang w:val="en-GB"/>
              </w:rPr>
              <w:t xml:space="preserve"> in the national GHG inventory</w:t>
            </w:r>
            <w:r>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 xml:space="preserve">Mauritius </w:t>
            </w:r>
            <w:r>
              <w:rPr>
                <w:rFonts w:ascii="Arial" w:hAnsi="Arial" w:cs="Arial"/>
                <w:color w:val="000000" w:themeColor="text1"/>
                <w:sz w:val="20"/>
                <w:szCs w:val="20"/>
                <w:lang w:val="en-GB"/>
              </w:rPr>
              <w:t>uses</w:t>
            </w:r>
            <w:r w:rsidR="00412DE0" w:rsidRPr="000272D9">
              <w:rPr>
                <w:rFonts w:ascii="Arial" w:hAnsi="Arial" w:cs="Arial"/>
                <w:color w:val="000000" w:themeColor="text1"/>
                <w:sz w:val="20"/>
                <w:szCs w:val="20"/>
                <w:lang w:val="en-GB"/>
              </w:rPr>
              <w:t xml:space="preserve"> the</w:t>
            </w:r>
            <w:r w:rsidR="00206D49" w:rsidRPr="000272D9">
              <w:rPr>
                <w:rFonts w:ascii="Arial" w:hAnsi="Arial" w:cs="Arial"/>
                <w:color w:val="000000" w:themeColor="text1"/>
                <w:sz w:val="20"/>
                <w:szCs w:val="20"/>
                <w:lang w:val="en-GB"/>
              </w:rPr>
              <w:t xml:space="preserve"> 2006 IPCC Guidelines for National Greenhouse Gas Inventories</w:t>
            </w:r>
            <w:r w:rsidR="00412DE0" w:rsidRPr="000272D9">
              <w:rPr>
                <w:rFonts w:ascii="Arial" w:hAnsi="Arial" w:cs="Arial"/>
                <w:color w:val="000000" w:themeColor="text1"/>
                <w:sz w:val="20"/>
                <w:szCs w:val="20"/>
                <w:lang w:val="en-GB"/>
              </w:rPr>
              <w:t>, IPCC Good Practice Guidance and Uncertainty Management in National Greenhouse Gas Inventories and 2013 Supplement to the 2006 IPCC Guidelines for National Greenhouse Gas Inventories: Wetlands (collectively, the “2006 IPCC Guidelines”).</w:t>
            </w:r>
          </w:p>
          <w:p w:rsidR="00506BA7" w:rsidRPr="000272D9" w:rsidRDefault="00506BA7" w:rsidP="00672D2F">
            <w:pPr>
              <w:pStyle w:val="TableParagraph"/>
              <w:ind w:left="149" w:right="57"/>
              <w:contextualSpacing/>
              <w:jc w:val="both"/>
              <w:rPr>
                <w:rFonts w:ascii="Arial" w:hAnsi="Arial" w:cs="Arial"/>
                <w:color w:val="000000" w:themeColor="text1"/>
                <w:sz w:val="20"/>
                <w:szCs w:val="20"/>
                <w:lang w:val="en-GB"/>
              </w:rPr>
            </w:pPr>
          </w:p>
          <w:p w:rsidR="00206D49" w:rsidRPr="000272D9" w:rsidRDefault="00206D49" w:rsidP="00672D2F">
            <w:pPr>
              <w:pStyle w:val="TableParagraph"/>
              <w:ind w:left="149"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Assumptions and methodological approaches underlying Mauritius’ NDC are outlined in end notes and are consistent with decision 1/CP.21, paragraph 31, and decision 4/CMA.1.</w:t>
            </w:r>
          </w:p>
        </w:tc>
      </w:tr>
      <w:tr w:rsidR="003B411C" w:rsidRPr="000272D9" w:rsidTr="004875D3">
        <w:trPr>
          <w:trHeight w:val="807"/>
        </w:trPr>
        <w:tc>
          <w:tcPr>
            <w:tcW w:w="4554" w:type="dxa"/>
            <w:gridSpan w:val="3"/>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(b) Assumptions and methodological approaches used for accounting for the implementation of policies and measures or strategies in the nationally determined contribution</w:t>
            </w:r>
          </w:p>
        </w:tc>
        <w:tc>
          <w:tcPr>
            <w:tcW w:w="4961" w:type="dxa"/>
            <w:tcBorders>
              <w:top w:val="single" w:sz="4" w:space="0" w:color="auto"/>
              <w:bottom w:val="single" w:sz="4" w:space="0" w:color="auto"/>
            </w:tcBorders>
            <w:shd w:val="clear" w:color="auto" w:fill="auto"/>
            <w:vAlign w:val="center"/>
          </w:tcPr>
          <w:p w:rsidR="00412DE0" w:rsidRPr="000272D9" w:rsidRDefault="00412DE0" w:rsidP="00672D2F">
            <w:pPr>
              <w:pStyle w:val="TableParagraph"/>
              <w:ind w:left="149"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See 5(a) above. Mauritius will also apply specific assumptions and methodologies, where relevant, when accounting for progress of various policies and measures in its </w:t>
            </w:r>
            <w:r w:rsidR="00EF511E" w:rsidRPr="000272D9">
              <w:rPr>
                <w:rFonts w:ascii="Arial" w:hAnsi="Arial" w:cs="Arial"/>
                <w:color w:val="000000" w:themeColor="text1"/>
                <w:sz w:val="20"/>
                <w:szCs w:val="20"/>
                <w:lang w:val="en-GB"/>
              </w:rPr>
              <w:t>BUR</w:t>
            </w:r>
            <w:r w:rsidRPr="000272D9">
              <w:rPr>
                <w:rFonts w:ascii="Arial" w:hAnsi="Arial" w:cs="Arial"/>
                <w:color w:val="000000" w:themeColor="text1"/>
                <w:sz w:val="20"/>
                <w:szCs w:val="20"/>
                <w:lang w:val="en-GB"/>
              </w:rPr>
              <w:t>.</w:t>
            </w:r>
          </w:p>
        </w:tc>
      </w:tr>
      <w:tr w:rsidR="003B411C" w:rsidRPr="000272D9" w:rsidTr="004875D3">
        <w:trPr>
          <w:trHeight w:val="807"/>
        </w:trPr>
        <w:tc>
          <w:tcPr>
            <w:tcW w:w="4554" w:type="dxa"/>
            <w:gridSpan w:val="3"/>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(c) If applicable, information on how the Party will take into account existing methods and guidance under the Convention to account for anthropogenic emissions and removals, in accordance with Article 4, paragraph 14, of the Paris Agreement, as appropriate</w:t>
            </w:r>
          </w:p>
        </w:tc>
        <w:tc>
          <w:tcPr>
            <w:tcW w:w="4961" w:type="dxa"/>
            <w:tcBorders>
              <w:top w:val="single" w:sz="4" w:space="0" w:color="auto"/>
              <w:bottom w:val="single" w:sz="4" w:space="0" w:color="auto"/>
            </w:tcBorders>
            <w:shd w:val="clear" w:color="auto" w:fill="auto"/>
            <w:vAlign w:val="center"/>
          </w:tcPr>
          <w:p w:rsidR="00412DE0" w:rsidRPr="000272D9" w:rsidRDefault="00412DE0" w:rsidP="004875D3">
            <w:pPr>
              <w:pStyle w:val="TableParagraph"/>
              <w:ind w:left="149"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See 5(a) above.</w:t>
            </w:r>
          </w:p>
        </w:tc>
      </w:tr>
      <w:tr w:rsidR="003B411C" w:rsidRPr="000272D9" w:rsidTr="004875D3">
        <w:trPr>
          <w:trHeight w:val="807"/>
        </w:trPr>
        <w:tc>
          <w:tcPr>
            <w:tcW w:w="4554" w:type="dxa"/>
            <w:gridSpan w:val="3"/>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(d) IPCC methodologies and metrics used for estimating anthropogenic greenhouse gas emissions and removals</w:t>
            </w:r>
          </w:p>
        </w:tc>
        <w:tc>
          <w:tcPr>
            <w:tcW w:w="4961" w:type="dxa"/>
            <w:tcBorders>
              <w:top w:val="single" w:sz="4" w:space="0" w:color="auto"/>
              <w:bottom w:val="single" w:sz="4" w:space="0" w:color="auto"/>
            </w:tcBorders>
            <w:shd w:val="clear" w:color="auto" w:fill="auto"/>
            <w:vAlign w:val="center"/>
          </w:tcPr>
          <w:p w:rsidR="00412DE0" w:rsidRPr="000272D9" w:rsidRDefault="00412DE0"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Mauritius’ emissions for </w:t>
            </w:r>
            <w:r w:rsidR="0099625B">
              <w:rPr>
                <w:rFonts w:ascii="Arial" w:hAnsi="Arial" w:cs="Arial"/>
                <w:color w:val="000000" w:themeColor="text1"/>
                <w:sz w:val="20"/>
                <w:szCs w:val="20"/>
                <w:lang w:val="en-GB"/>
              </w:rPr>
              <w:t xml:space="preserve">carbon dioxide, methane, nitrous oxide and </w:t>
            </w:r>
            <w:proofErr w:type="spellStart"/>
            <w:r w:rsidR="0099625B">
              <w:rPr>
                <w:rFonts w:ascii="Arial" w:hAnsi="Arial" w:cs="Arial"/>
                <w:color w:val="000000" w:themeColor="text1"/>
                <w:sz w:val="20"/>
                <w:szCs w:val="20"/>
                <w:lang w:val="en-GB"/>
              </w:rPr>
              <w:t>hydrochorofluorocarbons</w:t>
            </w:r>
            <w:proofErr w:type="spellEnd"/>
            <w:r w:rsidR="0099625B">
              <w:rPr>
                <w:rFonts w:ascii="Arial" w:hAnsi="Arial" w:cs="Arial"/>
                <w:color w:val="000000" w:themeColor="text1"/>
                <w:sz w:val="20"/>
                <w:szCs w:val="20"/>
                <w:lang w:val="en-GB"/>
              </w:rPr>
              <w:t xml:space="preserve">, </w:t>
            </w:r>
            <w:proofErr w:type="gramStart"/>
            <w:r w:rsidR="0099625B">
              <w:rPr>
                <w:rFonts w:ascii="Arial" w:hAnsi="Arial" w:cs="Arial"/>
                <w:color w:val="000000" w:themeColor="text1"/>
                <w:sz w:val="20"/>
                <w:szCs w:val="20"/>
                <w:lang w:val="en-GB"/>
              </w:rPr>
              <w:t xml:space="preserve">were </w:t>
            </w:r>
            <w:r w:rsidRPr="000272D9">
              <w:rPr>
                <w:rFonts w:ascii="Arial" w:hAnsi="Arial" w:cs="Arial"/>
                <w:color w:val="000000" w:themeColor="text1"/>
                <w:sz w:val="20"/>
                <w:szCs w:val="20"/>
                <w:lang w:val="en-GB"/>
              </w:rPr>
              <w:t xml:space="preserve"> derived</w:t>
            </w:r>
            <w:proofErr w:type="gramEnd"/>
            <w:r w:rsidRPr="000272D9">
              <w:rPr>
                <w:rFonts w:ascii="Arial" w:hAnsi="Arial" w:cs="Arial"/>
                <w:color w:val="000000" w:themeColor="text1"/>
                <w:sz w:val="20"/>
                <w:szCs w:val="20"/>
                <w:lang w:val="en-GB"/>
              </w:rPr>
              <w:t xml:space="preserve"> </w:t>
            </w:r>
            <w:r w:rsidRPr="004875D3">
              <w:rPr>
                <w:rFonts w:ascii="Arial" w:hAnsi="Arial" w:cs="Arial"/>
                <w:color w:val="000000" w:themeColor="text1"/>
                <w:sz w:val="20"/>
                <w:szCs w:val="20"/>
                <w:lang w:val="en-GB"/>
              </w:rPr>
              <w:t>using the</w:t>
            </w:r>
            <w:r w:rsidR="00EF511E" w:rsidRPr="000272D9">
              <w:rPr>
                <w:rFonts w:ascii="Arial" w:hAnsi="Arial" w:cs="Arial"/>
                <w:color w:val="000000" w:themeColor="text1"/>
                <w:sz w:val="20"/>
                <w:szCs w:val="20"/>
                <w:lang w:val="en-GB"/>
              </w:rPr>
              <w:t xml:space="preserve"> 2006 IPCC Guidelines for National Greenhouse Gas Inventories</w:t>
            </w:r>
            <w:r w:rsidRPr="000272D9">
              <w:rPr>
                <w:rFonts w:ascii="Arial" w:hAnsi="Arial" w:cs="Arial"/>
                <w:color w:val="000000" w:themeColor="text1"/>
                <w:sz w:val="20"/>
                <w:szCs w:val="20"/>
                <w:lang w:val="en-GB"/>
              </w:rPr>
              <w:t>.</w:t>
            </w:r>
            <w:r w:rsidR="006276FD">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Tier 1</w:t>
            </w:r>
            <w:r w:rsidR="006276FD">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methodolog</w:t>
            </w:r>
            <w:r w:rsidR="006276FD">
              <w:rPr>
                <w:rFonts w:ascii="Arial" w:hAnsi="Arial" w:cs="Arial"/>
                <w:color w:val="000000" w:themeColor="text1"/>
                <w:sz w:val="20"/>
                <w:szCs w:val="20"/>
                <w:lang w:val="en-GB"/>
              </w:rPr>
              <w:t>ies</w:t>
            </w:r>
            <w:r w:rsidRPr="000272D9">
              <w:rPr>
                <w:rFonts w:ascii="Arial" w:hAnsi="Arial" w:cs="Arial"/>
                <w:color w:val="000000" w:themeColor="text1"/>
                <w:sz w:val="20"/>
                <w:szCs w:val="20"/>
                <w:lang w:val="en-GB"/>
              </w:rPr>
              <w:t xml:space="preserve"> w</w:t>
            </w:r>
            <w:r w:rsidR="006276FD">
              <w:rPr>
                <w:rFonts w:ascii="Arial" w:hAnsi="Arial" w:cs="Arial"/>
                <w:color w:val="000000" w:themeColor="text1"/>
                <w:sz w:val="20"/>
                <w:szCs w:val="20"/>
                <w:lang w:val="en-GB"/>
              </w:rPr>
              <w:t>ere</w:t>
            </w:r>
            <w:r w:rsidRPr="000272D9">
              <w:rPr>
                <w:rFonts w:ascii="Arial" w:hAnsi="Arial" w:cs="Arial"/>
                <w:color w:val="000000" w:themeColor="text1"/>
                <w:sz w:val="20"/>
                <w:szCs w:val="20"/>
                <w:lang w:val="en-GB"/>
              </w:rPr>
              <w:t xml:space="preserve"> used for most emission estimates.</w:t>
            </w:r>
          </w:p>
          <w:p w:rsidR="00412DE0" w:rsidRPr="000272D9" w:rsidRDefault="00412DE0" w:rsidP="004875D3">
            <w:pPr>
              <w:pStyle w:val="TableParagraph"/>
              <w:ind w:left="0" w:right="57"/>
              <w:contextualSpacing/>
              <w:rPr>
                <w:rFonts w:ascii="Arial" w:hAnsi="Arial" w:cs="Arial"/>
                <w:color w:val="000000" w:themeColor="text1"/>
                <w:sz w:val="20"/>
                <w:szCs w:val="20"/>
                <w:lang w:val="en-GB"/>
              </w:rPr>
            </w:pPr>
          </w:p>
          <w:p w:rsidR="00B8454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Higher tier methodology will be used, where relevant and depending on availability of data.</w:t>
            </w:r>
          </w:p>
          <w:p w:rsidR="00B84549" w:rsidRDefault="00B84549" w:rsidP="004875D3">
            <w:pPr>
              <w:pStyle w:val="TableParagraph"/>
              <w:ind w:right="57"/>
              <w:contextualSpacing/>
              <w:rPr>
                <w:rFonts w:ascii="Arial" w:hAnsi="Arial" w:cs="Arial"/>
                <w:color w:val="000000" w:themeColor="text1"/>
                <w:sz w:val="20"/>
                <w:szCs w:val="20"/>
                <w:lang w:val="en-GB"/>
              </w:rPr>
            </w:pPr>
          </w:p>
          <w:p w:rsidR="00D6782B" w:rsidRDefault="00D6782B" w:rsidP="004875D3">
            <w:pPr>
              <w:pStyle w:val="TableParagraph"/>
              <w:ind w:right="57"/>
              <w:contextualSpacing/>
              <w:rPr>
                <w:rFonts w:ascii="Arial" w:hAnsi="Arial" w:cs="Arial"/>
                <w:color w:val="000000" w:themeColor="text1"/>
                <w:sz w:val="20"/>
                <w:szCs w:val="20"/>
                <w:lang w:val="en-GB"/>
              </w:rPr>
            </w:pPr>
          </w:p>
          <w:p w:rsidR="00D6782B" w:rsidRDefault="00D6782B" w:rsidP="004875D3">
            <w:pPr>
              <w:pStyle w:val="TableParagraph"/>
              <w:ind w:right="57"/>
              <w:contextualSpacing/>
              <w:rPr>
                <w:rFonts w:ascii="Arial" w:hAnsi="Arial" w:cs="Arial"/>
                <w:color w:val="000000" w:themeColor="text1"/>
                <w:sz w:val="20"/>
                <w:szCs w:val="20"/>
                <w:lang w:val="en-GB"/>
              </w:rPr>
            </w:pPr>
          </w:p>
          <w:p w:rsidR="00412DE0" w:rsidRPr="006276FD" w:rsidRDefault="00B84549" w:rsidP="0031548E">
            <w:pPr>
              <w:pStyle w:val="TableParagraph"/>
              <w:ind w:right="57"/>
              <w:contextualSpacing/>
              <w:rPr>
                <w:rFonts w:ascii="Arial" w:hAnsi="Arial" w:cs="Arial"/>
                <w:color w:val="000000" w:themeColor="text1"/>
                <w:sz w:val="20"/>
                <w:szCs w:val="20"/>
              </w:rPr>
            </w:pPr>
            <w:r w:rsidRPr="00B84549">
              <w:rPr>
                <w:rFonts w:ascii="Arial" w:hAnsi="Arial" w:cs="Arial"/>
                <w:color w:val="000000" w:themeColor="text1"/>
                <w:sz w:val="20"/>
                <w:szCs w:val="20"/>
                <w:lang w:val="en-GB"/>
              </w:rPr>
              <w:t xml:space="preserve">Global Warming Potential </w:t>
            </w:r>
            <w:r w:rsidR="006276FD" w:rsidRPr="00B84549">
              <w:rPr>
                <w:rFonts w:ascii="Arial" w:hAnsi="Arial" w:cs="Arial"/>
                <w:color w:val="000000" w:themeColor="text1"/>
                <w:sz w:val="20"/>
                <w:szCs w:val="20"/>
                <w:lang w:val="en-GB"/>
              </w:rPr>
              <w:t>data</w:t>
            </w:r>
            <w:r w:rsidRPr="00B84549">
              <w:rPr>
                <w:rFonts w:ascii="Arial" w:hAnsi="Arial" w:cs="Arial"/>
                <w:color w:val="000000" w:themeColor="text1"/>
                <w:sz w:val="20"/>
                <w:szCs w:val="20"/>
                <w:lang w:val="en-GB"/>
              </w:rPr>
              <w:t xml:space="preserve"> (GWP)</w:t>
            </w:r>
            <w:r w:rsidR="006276FD" w:rsidRPr="00B84549">
              <w:rPr>
                <w:rFonts w:ascii="Arial" w:hAnsi="Arial" w:cs="Arial"/>
                <w:color w:val="000000" w:themeColor="text1"/>
                <w:sz w:val="20"/>
                <w:szCs w:val="20"/>
                <w:lang w:val="en-GB"/>
              </w:rPr>
              <w:t xml:space="preserve"> from the IPCC Second Assessment Report (</w:t>
            </w:r>
            <w:r w:rsidR="00D6782B">
              <w:rPr>
                <w:rFonts w:ascii="Arial" w:hAnsi="Arial" w:cs="Arial"/>
                <w:color w:val="000000" w:themeColor="text1"/>
                <w:sz w:val="20"/>
                <w:szCs w:val="20"/>
                <w:lang w:val="en-GB"/>
              </w:rPr>
              <w:t>SAR)</w:t>
            </w:r>
            <w:r w:rsidR="006276FD" w:rsidRPr="00B84549">
              <w:rPr>
                <w:rFonts w:ascii="Arial" w:hAnsi="Arial" w:cs="Arial"/>
                <w:color w:val="000000" w:themeColor="text1"/>
                <w:sz w:val="20"/>
                <w:szCs w:val="20"/>
                <w:lang w:val="en-GB"/>
              </w:rPr>
              <w:t xml:space="preserve"> have been used.</w:t>
            </w:r>
          </w:p>
        </w:tc>
      </w:tr>
      <w:tr w:rsidR="003B411C" w:rsidRPr="000272D9" w:rsidTr="004875D3">
        <w:trPr>
          <w:trHeight w:val="807"/>
        </w:trPr>
        <w:tc>
          <w:tcPr>
            <w:tcW w:w="2846" w:type="dxa"/>
            <w:vMerge w:val="restart"/>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lastRenderedPageBreak/>
              <w:t>(e) Sector-, category- or activity-specific assumptions, methodologies and approaches consistent with IPCC guidance, as appropriate, including, as applicable:</w:t>
            </w:r>
          </w:p>
        </w:tc>
        <w:tc>
          <w:tcPr>
            <w:tcW w:w="1708" w:type="dxa"/>
            <w:gridSpan w:val="2"/>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w:t>
            </w:r>
            <w:proofErr w:type="spellStart"/>
            <w:r w:rsidRPr="000272D9">
              <w:rPr>
                <w:rFonts w:ascii="Arial" w:hAnsi="Arial" w:cs="Arial"/>
                <w:color w:val="000000" w:themeColor="text1"/>
                <w:sz w:val="20"/>
                <w:szCs w:val="20"/>
                <w:lang w:val="en-GB"/>
              </w:rPr>
              <w:t>i</w:t>
            </w:r>
            <w:proofErr w:type="spellEnd"/>
            <w:r w:rsidRPr="000272D9">
              <w:rPr>
                <w:rFonts w:ascii="Arial" w:hAnsi="Arial" w:cs="Arial"/>
                <w:color w:val="000000" w:themeColor="text1"/>
                <w:sz w:val="20"/>
                <w:szCs w:val="20"/>
                <w:lang w:val="en-GB"/>
              </w:rPr>
              <w:t>) Approach to addressing emissions and subsequent removals from</w:t>
            </w:r>
          </w:p>
          <w:p w:rsidR="00412DE0" w:rsidRPr="000272D9" w:rsidRDefault="00BC63D2" w:rsidP="004875D3">
            <w:pPr>
              <w:pStyle w:val="TableParagraph"/>
              <w:ind w:right="57"/>
              <w:contextualSpacing/>
              <w:rPr>
                <w:rFonts w:ascii="Arial" w:hAnsi="Arial" w:cs="Arial"/>
                <w:color w:val="000000" w:themeColor="text1"/>
                <w:sz w:val="20"/>
                <w:szCs w:val="20"/>
                <w:lang w:val="en-GB"/>
              </w:rPr>
            </w:pPr>
            <w:r>
              <w:rPr>
                <w:rFonts w:ascii="Arial" w:hAnsi="Arial" w:cs="Arial"/>
                <w:color w:val="000000" w:themeColor="text1"/>
                <w:sz w:val="20"/>
                <w:szCs w:val="20"/>
                <w:lang w:val="en-GB"/>
              </w:rPr>
              <w:t>n</w:t>
            </w:r>
            <w:r w:rsidRPr="000272D9">
              <w:rPr>
                <w:rFonts w:ascii="Arial" w:hAnsi="Arial" w:cs="Arial"/>
                <w:color w:val="000000" w:themeColor="text1"/>
                <w:sz w:val="20"/>
                <w:szCs w:val="20"/>
                <w:lang w:val="en-GB"/>
              </w:rPr>
              <w:t xml:space="preserve">atural </w:t>
            </w:r>
            <w:r w:rsidR="00412DE0" w:rsidRPr="000272D9">
              <w:rPr>
                <w:rFonts w:ascii="Arial" w:hAnsi="Arial" w:cs="Arial"/>
                <w:color w:val="000000" w:themeColor="text1"/>
                <w:sz w:val="20"/>
                <w:szCs w:val="20"/>
                <w:lang w:val="en-GB"/>
              </w:rPr>
              <w:t>disturbances on managed lands;</w:t>
            </w:r>
          </w:p>
        </w:tc>
        <w:tc>
          <w:tcPr>
            <w:tcW w:w="4961" w:type="dxa"/>
            <w:tcBorders>
              <w:top w:val="single" w:sz="4" w:space="0" w:color="auto"/>
              <w:bottom w:val="single" w:sz="4" w:space="0" w:color="auto"/>
            </w:tcBorders>
            <w:shd w:val="clear" w:color="auto" w:fill="auto"/>
            <w:vAlign w:val="center"/>
          </w:tcPr>
          <w:p w:rsidR="00753A26" w:rsidRPr="000272D9" w:rsidRDefault="00412DE0"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Mauritius </w:t>
            </w:r>
            <w:r w:rsidR="00EF511E" w:rsidRPr="000272D9">
              <w:rPr>
                <w:rFonts w:ascii="Arial" w:hAnsi="Arial" w:cs="Arial"/>
                <w:color w:val="000000" w:themeColor="text1"/>
                <w:sz w:val="20"/>
                <w:szCs w:val="20"/>
                <w:lang w:val="en-GB"/>
              </w:rPr>
              <w:t>intends to</w:t>
            </w:r>
            <w:r w:rsidRPr="000272D9">
              <w:rPr>
                <w:rFonts w:ascii="Arial" w:hAnsi="Arial" w:cs="Arial"/>
                <w:color w:val="000000" w:themeColor="text1"/>
                <w:sz w:val="20"/>
                <w:szCs w:val="20"/>
                <w:lang w:val="en-GB"/>
              </w:rPr>
              <w:t xml:space="preserve"> report GHG emissions and removals from the LULUCF sector in accordance with</w:t>
            </w:r>
            <w:r w:rsidR="00EF511E" w:rsidRPr="000272D9">
              <w:rPr>
                <w:rFonts w:ascii="Arial" w:hAnsi="Arial" w:cs="Arial"/>
                <w:color w:val="000000" w:themeColor="text1"/>
                <w:sz w:val="20"/>
                <w:szCs w:val="20"/>
                <w:lang w:val="en-GB"/>
              </w:rPr>
              <w:t xml:space="preserve"> the 2006 IPCC Guidelines for National Greenhouse Gas Inventories</w:t>
            </w:r>
            <w:r w:rsidRPr="000272D9">
              <w:rPr>
                <w:rFonts w:ascii="Arial" w:hAnsi="Arial" w:cs="Arial"/>
                <w:color w:val="000000" w:themeColor="text1"/>
                <w:sz w:val="20"/>
                <w:szCs w:val="20"/>
                <w:lang w:val="en-GB"/>
              </w:rPr>
              <w:t xml:space="preserve">, </w:t>
            </w:r>
            <w:r w:rsidR="00845253" w:rsidRPr="000272D9">
              <w:rPr>
                <w:rFonts w:ascii="Arial" w:hAnsi="Arial" w:cs="Arial"/>
                <w:color w:val="000000" w:themeColor="text1"/>
                <w:sz w:val="20"/>
                <w:szCs w:val="20"/>
                <w:lang w:val="en-GB"/>
              </w:rPr>
              <w:t>from Tier 1</w:t>
            </w:r>
            <w:r w:rsidRPr="000272D9">
              <w:rPr>
                <w:rFonts w:ascii="Arial" w:hAnsi="Arial" w:cs="Arial"/>
                <w:color w:val="000000" w:themeColor="text1"/>
                <w:sz w:val="20"/>
                <w:szCs w:val="20"/>
                <w:lang w:val="en-GB"/>
              </w:rPr>
              <w:t xml:space="preserve"> to Tier </w:t>
            </w:r>
            <w:r w:rsidR="006276FD">
              <w:rPr>
                <w:rFonts w:ascii="Arial" w:hAnsi="Arial" w:cs="Arial"/>
                <w:color w:val="000000" w:themeColor="text1"/>
                <w:sz w:val="20"/>
                <w:szCs w:val="20"/>
                <w:lang w:val="en-GB"/>
              </w:rPr>
              <w:t>2</w:t>
            </w:r>
            <w:r w:rsidRPr="000272D9">
              <w:rPr>
                <w:rFonts w:ascii="Arial" w:hAnsi="Arial" w:cs="Arial"/>
                <w:color w:val="000000" w:themeColor="text1"/>
                <w:sz w:val="20"/>
                <w:szCs w:val="20"/>
                <w:lang w:val="en-GB"/>
              </w:rPr>
              <w:t xml:space="preserve"> level where available and covering all prescribed land-use categories and all carbon pools. The 2013 Supplement to the 2006 IPCC Guidelines for National Greenhouse Gas Inventories: Wetlands will also be incorporated. GHG emissions and removals from natural disturbances, if any, will be accounted for in accordance with the prescribed 2006 IPCC Guidelines, coupled with field inventory measurements where applicable.</w:t>
            </w:r>
          </w:p>
        </w:tc>
      </w:tr>
      <w:tr w:rsidR="003B411C" w:rsidRPr="000272D9" w:rsidTr="004875D3">
        <w:trPr>
          <w:trHeight w:val="807"/>
        </w:trPr>
        <w:tc>
          <w:tcPr>
            <w:tcW w:w="2846" w:type="dxa"/>
            <w:vMerge/>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p>
        </w:tc>
        <w:tc>
          <w:tcPr>
            <w:tcW w:w="1708" w:type="dxa"/>
            <w:gridSpan w:val="2"/>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(ii) Approach used to account for emissions and removals from harvested wood products;</w:t>
            </w:r>
          </w:p>
        </w:tc>
        <w:tc>
          <w:tcPr>
            <w:tcW w:w="4961" w:type="dxa"/>
            <w:tcBorders>
              <w:top w:val="single" w:sz="4" w:space="0" w:color="auto"/>
              <w:bottom w:val="single" w:sz="4" w:space="0" w:color="auto"/>
            </w:tcBorders>
            <w:shd w:val="clear" w:color="auto" w:fill="auto"/>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N/A – no timber industry</w:t>
            </w:r>
          </w:p>
        </w:tc>
      </w:tr>
      <w:tr w:rsidR="003B411C" w:rsidRPr="000272D9" w:rsidTr="00B40B74">
        <w:trPr>
          <w:trHeight w:val="807"/>
        </w:trPr>
        <w:tc>
          <w:tcPr>
            <w:tcW w:w="2846" w:type="dxa"/>
            <w:vMerge/>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p>
        </w:tc>
        <w:tc>
          <w:tcPr>
            <w:tcW w:w="1708" w:type="dxa"/>
            <w:gridSpan w:val="2"/>
            <w:shd w:val="clear" w:color="auto" w:fill="E7E6E6"/>
            <w:vAlign w:val="center"/>
          </w:tcPr>
          <w:p w:rsidR="00412DE0" w:rsidRPr="000272D9" w:rsidRDefault="00412DE0" w:rsidP="004875D3">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(iii) Approach used to address the effects of age-class structure in forests;</w:t>
            </w:r>
          </w:p>
        </w:tc>
        <w:tc>
          <w:tcPr>
            <w:tcW w:w="4961" w:type="dxa"/>
            <w:tcBorders>
              <w:top w:val="single" w:sz="4" w:space="0" w:color="auto"/>
              <w:bottom w:val="single" w:sz="4" w:space="0" w:color="auto"/>
            </w:tcBorders>
            <w:shd w:val="clear" w:color="auto" w:fill="auto"/>
            <w:vAlign w:val="center"/>
          </w:tcPr>
          <w:p w:rsidR="00412DE0" w:rsidRPr="000272D9" w:rsidRDefault="00412DE0"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Mauritius estimate</w:t>
            </w:r>
            <w:r w:rsidR="00EF511E" w:rsidRPr="000272D9">
              <w:rPr>
                <w:rFonts w:ascii="Arial" w:hAnsi="Arial" w:cs="Arial"/>
                <w:color w:val="000000" w:themeColor="text1"/>
                <w:sz w:val="20"/>
                <w:szCs w:val="20"/>
                <w:lang w:val="en-GB"/>
              </w:rPr>
              <w:t>s</w:t>
            </w:r>
            <w:r w:rsidRPr="000272D9">
              <w:rPr>
                <w:rFonts w:ascii="Arial" w:hAnsi="Arial" w:cs="Arial"/>
                <w:color w:val="000000" w:themeColor="text1"/>
                <w:sz w:val="20"/>
                <w:szCs w:val="20"/>
                <w:lang w:val="en-GB"/>
              </w:rPr>
              <w:t xml:space="preserve"> GHG emissions and removals in the LULUCF sector with up to Tier</w:t>
            </w:r>
            <w:r w:rsidR="00EF511E" w:rsidRPr="000272D9">
              <w:rPr>
                <w:rFonts w:ascii="Arial" w:hAnsi="Arial" w:cs="Arial"/>
                <w:color w:val="000000" w:themeColor="text1"/>
                <w:sz w:val="20"/>
                <w:szCs w:val="20"/>
                <w:lang w:val="en-GB"/>
              </w:rPr>
              <w:t xml:space="preserve"> 1, and above</w:t>
            </w:r>
            <w:r w:rsidRPr="000272D9">
              <w:rPr>
                <w:rFonts w:ascii="Arial" w:hAnsi="Arial" w:cs="Arial"/>
                <w:color w:val="000000" w:themeColor="text1"/>
                <w:sz w:val="20"/>
                <w:szCs w:val="20"/>
                <w:lang w:val="en-GB"/>
              </w:rPr>
              <w:t xml:space="preserve"> where feasible, and apply high-resolution satellite images, coupled with collection of country-specific data resulting from field inventory measurements undertaken at regular intervals and estimated by modelling approaches. The field measurements will take into consideration tree growth information across the range of tree species and diameter classes for all forest types.</w:t>
            </w:r>
          </w:p>
        </w:tc>
      </w:tr>
      <w:tr w:rsidR="003B411C" w:rsidRPr="000272D9" w:rsidTr="00B40B74">
        <w:trPr>
          <w:trHeight w:val="807"/>
        </w:trPr>
        <w:tc>
          <w:tcPr>
            <w:tcW w:w="2846" w:type="dxa"/>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(f) Other assumptions and methodological approaches used for understanding the nationally determined contribution and, if applicable, estimating corresponding emissions and removals, including:</w:t>
            </w:r>
          </w:p>
        </w:tc>
        <w:tc>
          <w:tcPr>
            <w:tcW w:w="1708" w:type="dxa"/>
            <w:gridSpan w:val="2"/>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w:t>
            </w:r>
            <w:proofErr w:type="spellStart"/>
            <w:r w:rsidRPr="000272D9">
              <w:rPr>
                <w:rFonts w:ascii="Arial" w:hAnsi="Arial" w:cs="Arial"/>
                <w:color w:val="000000" w:themeColor="text1"/>
                <w:sz w:val="20"/>
                <w:szCs w:val="20"/>
                <w:lang w:val="en-GB"/>
              </w:rPr>
              <w:t>i</w:t>
            </w:r>
            <w:proofErr w:type="spellEnd"/>
            <w:r w:rsidRPr="000272D9">
              <w:rPr>
                <w:rFonts w:ascii="Arial" w:hAnsi="Arial" w:cs="Arial"/>
                <w:color w:val="000000" w:themeColor="text1"/>
                <w:sz w:val="20"/>
                <w:szCs w:val="20"/>
                <w:lang w:val="en-GB"/>
              </w:rPr>
              <w:t>) How the reference indicators, baseline(s) and/or reference level(s), including,</w:t>
            </w:r>
          </w:p>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where applicable, sector-, category- or activity-specific reference levels, are constructed, including, for example, key parameters, assumptions, definitions, methodologies, data sources and models used;</w:t>
            </w:r>
          </w:p>
        </w:tc>
        <w:tc>
          <w:tcPr>
            <w:tcW w:w="4961" w:type="dxa"/>
            <w:tcBorders>
              <w:top w:val="single" w:sz="4" w:space="0" w:color="auto"/>
              <w:bottom w:val="single" w:sz="4" w:space="0" w:color="auto"/>
            </w:tcBorders>
            <w:shd w:val="clear" w:color="auto" w:fill="auto"/>
            <w:vAlign w:val="center"/>
          </w:tcPr>
          <w:p w:rsidR="00412DE0" w:rsidRPr="005409D4" w:rsidRDefault="00EF511E" w:rsidP="00672D2F">
            <w:pPr>
              <w:pStyle w:val="TableParagraph"/>
              <w:ind w:right="57"/>
              <w:contextualSpacing/>
              <w:jc w:val="both"/>
              <w:rPr>
                <w:rFonts w:ascii="Arial" w:hAnsi="Arial" w:cs="Arial"/>
                <w:color w:val="000000" w:themeColor="text1"/>
                <w:sz w:val="20"/>
                <w:szCs w:val="20"/>
                <w:lang w:val="en-GB"/>
              </w:rPr>
            </w:pPr>
            <w:r w:rsidRPr="005409D4">
              <w:rPr>
                <w:rFonts w:ascii="Arial" w:hAnsi="Arial" w:cs="Arial"/>
                <w:color w:val="000000" w:themeColor="text1"/>
                <w:sz w:val="20"/>
                <w:szCs w:val="20"/>
                <w:lang w:val="en-GB"/>
              </w:rPr>
              <w:t>Sectoral</w:t>
            </w:r>
            <w:r w:rsidR="00412DE0" w:rsidRPr="005409D4">
              <w:rPr>
                <w:rFonts w:ascii="Arial" w:hAnsi="Arial" w:cs="Arial"/>
                <w:color w:val="000000" w:themeColor="text1"/>
                <w:sz w:val="20"/>
                <w:szCs w:val="20"/>
                <w:lang w:val="en-GB"/>
              </w:rPr>
              <w:t xml:space="preserve"> studies were </w:t>
            </w:r>
            <w:r w:rsidRPr="005409D4">
              <w:rPr>
                <w:rFonts w:ascii="Arial" w:hAnsi="Arial" w:cs="Arial"/>
                <w:color w:val="000000" w:themeColor="text1"/>
                <w:sz w:val="20"/>
                <w:szCs w:val="20"/>
                <w:lang w:val="en-GB"/>
              </w:rPr>
              <w:t>taken from various sources</w:t>
            </w:r>
            <w:r w:rsidR="00412DE0" w:rsidRPr="005409D4">
              <w:rPr>
                <w:rFonts w:ascii="Arial" w:hAnsi="Arial" w:cs="Arial"/>
                <w:color w:val="000000" w:themeColor="text1"/>
                <w:sz w:val="20"/>
                <w:szCs w:val="20"/>
                <w:lang w:val="en-GB"/>
              </w:rPr>
              <w:t xml:space="preserve">, including an assessment of Mauritius’ economy-wide energy efficiency potential. </w:t>
            </w:r>
            <w:r w:rsidR="00063C2C" w:rsidRPr="005409D4">
              <w:rPr>
                <w:rFonts w:ascii="Arial" w:hAnsi="Arial" w:cs="Arial"/>
                <w:sz w:val="20"/>
                <w:szCs w:val="20"/>
              </w:rPr>
              <w:t>A</w:t>
            </w:r>
            <w:r w:rsidR="005409D4" w:rsidRPr="005409D4">
              <w:rPr>
                <w:rFonts w:ascii="Arial" w:hAnsi="Arial" w:cs="Arial"/>
                <w:sz w:val="20"/>
                <w:szCs w:val="20"/>
              </w:rPr>
              <w:t>n</w:t>
            </w:r>
            <w:r w:rsidR="00063C2C" w:rsidRPr="005409D4">
              <w:rPr>
                <w:rFonts w:ascii="Arial" w:hAnsi="Arial" w:cs="Arial"/>
                <w:sz w:val="20"/>
                <w:szCs w:val="20"/>
              </w:rPr>
              <w:t xml:space="preserve"> </w:t>
            </w:r>
            <w:r w:rsidR="005409D4" w:rsidRPr="005409D4">
              <w:rPr>
                <w:rFonts w:ascii="Arial" w:hAnsi="Arial" w:cs="Arial"/>
                <w:sz w:val="20"/>
                <w:szCs w:val="20"/>
              </w:rPr>
              <w:t xml:space="preserve">Exponential Smoothing (ETS) </w:t>
            </w:r>
            <w:r w:rsidR="005409D4">
              <w:rPr>
                <w:rFonts w:ascii="Arial" w:hAnsi="Arial" w:cs="Arial"/>
                <w:sz w:val="20"/>
                <w:szCs w:val="20"/>
              </w:rPr>
              <w:t>model</w:t>
            </w:r>
            <w:r w:rsidR="00063C2C" w:rsidRPr="005409D4">
              <w:rPr>
                <w:rFonts w:ascii="Arial" w:hAnsi="Arial" w:cs="Arial"/>
                <w:sz w:val="20"/>
                <w:szCs w:val="20"/>
              </w:rPr>
              <w:t xml:space="preserve"> </w:t>
            </w:r>
            <w:r w:rsidR="00063C2C" w:rsidRPr="005409D4">
              <w:rPr>
                <w:rFonts w:ascii="Arial" w:hAnsi="Arial" w:cs="Arial"/>
                <w:color w:val="000000" w:themeColor="text1"/>
                <w:sz w:val="20"/>
                <w:szCs w:val="20"/>
                <w:lang w:val="en-GB"/>
              </w:rPr>
              <w:t xml:space="preserve">was used for the BAU </w:t>
            </w:r>
            <w:r w:rsidR="003A4E48" w:rsidRPr="005409D4">
              <w:rPr>
                <w:rFonts w:ascii="Arial" w:hAnsi="Arial" w:cs="Arial"/>
                <w:color w:val="000000" w:themeColor="text1"/>
                <w:sz w:val="20"/>
                <w:szCs w:val="20"/>
                <w:lang w:val="en-GB"/>
              </w:rPr>
              <w:t>scenario</w:t>
            </w:r>
            <w:r w:rsidR="003A4E48">
              <w:rPr>
                <w:rFonts w:ascii="Arial" w:hAnsi="Arial" w:cs="Arial"/>
                <w:color w:val="000000" w:themeColor="text1"/>
                <w:sz w:val="20"/>
                <w:szCs w:val="20"/>
                <w:lang w:val="en-GB"/>
              </w:rPr>
              <w:t xml:space="preserve">, </w:t>
            </w:r>
            <w:r w:rsidR="003A4E48" w:rsidRPr="005409D4">
              <w:rPr>
                <w:rFonts w:ascii="Arial" w:hAnsi="Arial" w:cs="Arial"/>
                <w:color w:val="000000" w:themeColor="text1"/>
                <w:sz w:val="20"/>
                <w:szCs w:val="20"/>
                <w:lang w:val="en-GB"/>
              </w:rPr>
              <w:t>tak</w:t>
            </w:r>
            <w:r w:rsidR="003A4E48">
              <w:rPr>
                <w:rFonts w:ascii="Arial" w:hAnsi="Arial" w:cs="Arial"/>
                <w:color w:val="000000" w:themeColor="text1"/>
                <w:sz w:val="20"/>
                <w:szCs w:val="20"/>
                <w:lang w:val="en-GB"/>
              </w:rPr>
              <w:t>ing</w:t>
            </w:r>
            <w:r w:rsidR="003A4E48" w:rsidRPr="005409D4">
              <w:rPr>
                <w:rFonts w:ascii="Arial" w:hAnsi="Arial" w:cs="Arial"/>
                <w:color w:val="000000" w:themeColor="text1"/>
                <w:sz w:val="20"/>
                <w:szCs w:val="20"/>
                <w:lang w:val="en-GB"/>
              </w:rPr>
              <w:t xml:space="preserve"> into accounts</w:t>
            </w:r>
            <w:r w:rsidR="00412DE0" w:rsidRPr="005409D4">
              <w:rPr>
                <w:rFonts w:ascii="Arial" w:hAnsi="Arial" w:cs="Arial"/>
                <w:color w:val="000000" w:themeColor="text1"/>
                <w:sz w:val="20"/>
                <w:szCs w:val="20"/>
                <w:lang w:val="en-GB"/>
              </w:rPr>
              <w:t xml:space="preserve"> the country’s national circumstances and challenges (as outlined in Section 6 below). </w:t>
            </w:r>
            <w:r w:rsidR="0031548E">
              <w:rPr>
                <w:rFonts w:ascii="Arial" w:hAnsi="Arial" w:cs="Arial"/>
                <w:color w:val="000000" w:themeColor="text1"/>
                <w:sz w:val="20"/>
                <w:szCs w:val="20"/>
                <w:lang w:val="en-GB"/>
              </w:rPr>
              <w:t>Additional s</w:t>
            </w:r>
            <w:r w:rsidR="00412DE0" w:rsidRPr="005409D4">
              <w:rPr>
                <w:rFonts w:ascii="Arial" w:hAnsi="Arial" w:cs="Arial"/>
                <w:color w:val="000000" w:themeColor="text1"/>
                <w:sz w:val="20"/>
                <w:szCs w:val="20"/>
                <w:lang w:val="en-GB"/>
              </w:rPr>
              <w:t xml:space="preserve">tudies and technology roadmaps developed in collaboration with industry stakeholders, academic experts and technical consultants, served as additional inputs on the potential of future technologies for long-term mitigation in Mauritius. </w:t>
            </w:r>
            <w:r w:rsidR="00AD7662" w:rsidRPr="0099625B">
              <w:rPr>
                <w:rFonts w:ascii="Arial" w:hAnsi="Arial" w:cs="Arial"/>
                <w:sz w:val="20"/>
                <w:szCs w:val="20"/>
                <w:lang w:val="en-GB"/>
              </w:rPr>
              <w:t>Studies under the</w:t>
            </w:r>
            <w:r w:rsidR="00FC634D" w:rsidRPr="0099625B">
              <w:rPr>
                <w:rFonts w:ascii="Arial" w:hAnsi="Arial" w:cs="Arial"/>
                <w:sz w:val="20"/>
                <w:szCs w:val="20"/>
                <w:lang w:val="en-GB"/>
              </w:rPr>
              <w:t xml:space="preserve"> UNDP</w:t>
            </w:r>
            <w:r w:rsidR="00AD7662" w:rsidRPr="0099625B">
              <w:rPr>
                <w:rFonts w:ascii="Arial" w:hAnsi="Arial" w:cs="Arial"/>
                <w:sz w:val="20"/>
                <w:szCs w:val="20"/>
                <w:lang w:val="en-GB"/>
              </w:rPr>
              <w:t xml:space="preserve"> Climate Promise Initiative</w:t>
            </w:r>
            <w:r w:rsidR="00FC634D" w:rsidRPr="0099625B">
              <w:rPr>
                <w:rFonts w:ascii="Arial" w:hAnsi="Arial" w:cs="Arial"/>
                <w:sz w:val="20"/>
                <w:szCs w:val="20"/>
                <w:lang w:val="en-GB"/>
              </w:rPr>
              <w:t xml:space="preserve"> by Heat GmbH 2021,</w:t>
            </w:r>
            <w:r w:rsidR="00AD7662" w:rsidRPr="0099625B">
              <w:rPr>
                <w:rFonts w:ascii="Arial" w:hAnsi="Arial" w:cs="Arial"/>
                <w:sz w:val="20"/>
                <w:szCs w:val="20"/>
                <w:lang w:val="en-GB"/>
              </w:rPr>
              <w:t xml:space="preserve"> have also provided inputs for calculation of avoided GHG in the waste sector.  </w:t>
            </w:r>
            <w:r w:rsidR="00412DE0" w:rsidRPr="0099625B">
              <w:rPr>
                <w:rFonts w:ascii="Arial" w:hAnsi="Arial" w:cs="Arial"/>
                <w:sz w:val="20"/>
                <w:szCs w:val="20"/>
                <w:lang w:val="en-GB"/>
              </w:rPr>
              <w:t xml:space="preserve">Stakeholder consultations were also carried out </w:t>
            </w:r>
            <w:r w:rsidR="00AD7662" w:rsidRPr="0099625B">
              <w:rPr>
                <w:rFonts w:ascii="Arial" w:hAnsi="Arial" w:cs="Arial"/>
                <w:sz w:val="20"/>
                <w:szCs w:val="20"/>
                <w:lang w:val="en-GB"/>
              </w:rPr>
              <w:t>t</w:t>
            </w:r>
            <w:r w:rsidR="00412DE0" w:rsidRPr="0099625B">
              <w:rPr>
                <w:rFonts w:ascii="Arial" w:hAnsi="Arial" w:cs="Arial"/>
                <w:sz w:val="20"/>
                <w:szCs w:val="20"/>
                <w:lang w:val="en-GB"/>
              </w:rPr>
              <w:t xml:space="preserve">o obtain feedback on possible measures to reduce </w:t>
            </w:r>
            <w:r w:rsidR="00572171" w:rsidRPr="0099625B">
              <w:rPr>
                <w:rFonts w:ascii="Arial" w:hAnsi="Arial" w:cs="Arial"/>
                <w:sz w:val="20"/>
                <w:szCs w:val="20"/>
                <w:lang w:val="en-GB"/>
              </w:rPr>
              <w:t xml:space="preserve">greenhouse gas </w:t>
            </w:r>
            <w:r w:rsidR="00412DE0" w:rsidRPr="0099625B">
              <w:rPr>
                <w:rFonts w:ascii="Arial" w:hAnsi="Arial" w:cs="Arial"/>
                <w:sz w:val="20"/>
                <w:szCs w:val="20"/>
                <w:lang w:val="en-GB"/>
              </w:rPr>
              <w:t>emissions.</w:t>
            </w:r>
          </w:p>
        </w:tc>
      </w:tr>
      <w:tr w:rsidR="003B411C" w:rsidRPr="000272D9" w:rsidTr="00B40B74">
        <w:trPr>
          <w:trHeight w:val="807"/>
        </w:trPr>
        <w:tc>
          <w:tcPr>
            <w:tcW w:w="2846" w:type="dxa"/>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p>
        </w:tc>
        <w:tc>
          <w:tcPr>
            <w:tcW w:w="1708" w:type="dxa"/>
            <w:gridSpan w:val="2"/>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(ii) For Parties with nationally determined contributions that </w:t>
            </w:r>
            <w:r w:rsidRPr="000272D9">
              <w:rPr>
                <w:rFonts w:ascii="Arial" w:hAnsi="Arial" w:cs="Arial"/>
                <w:color w:val="000000" w:themeColor="text1"/>
                <w:sz w:val="20"/>
                <w:szCs w:val="20"/>
                <w:lang w:val="en-GB"/>
              </w:rPr>
              <w:lastRenderedPageBreak/>
              <w:t>contain non-greenhouse-gas components, information on assumptions and methodological approaches used in relation to those components, as applicable;</w:t>
            </w:r>
          </w:p>
        </w:tc>
        <w:tc>
          <w:tcPr>
            <w:tcW w:w="4961" w:type="dxa"/>
            <w:tcBorders>
              <w:top w:val="single" w:sz="4" w:space="0" w:color="auto"/>
              <w:bottom w:val="single" w:sz="4" w:space="0" w:color="auto"/>
            </w:tcBorders>
            <w:shd w:val="clear" w:color="auto" w:fill="auto"/>
            <w:vAlign w:val="center"/>
          </w:tcPr>
          <w:p w:rsidR="005D33CA" w:rsidRDefault="005D33CA"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lastRenderedPageBreak/>
              <w:t>The scope and coverage of Mauritius’ NDC</w:t>
            </w:r>
            <w:r>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contain</w:t>
            </w:r>
            <w:r w:rsidR="00D6782B">
              <w:rPr>
                <w:rFonts w:ascii="Arial" w:hAnsi="Arial" w:cs="Arial"/>
                <w:color w:val="000000" w:themeColor="text1"/>
                <w:sz w:val="20"/>
                <w:szCs w:val="20"/>
                <w:lang w:val="en-GB"/>
              </w:rPr>
              <w:t>s</w:t>
            </w:r>
            <w:r w:rsidRPr="000272D9">
              <w:rPr>
                <w:rFonts w:ascii="Arial" w:hAnsi="Arial" w:cs="Arial"/>
                <w:color w:val="000000" w:themeColor="text1"/>
                <w:sz w:val="20"/>
                <w:szCs w:val="20"/>
                <w:lang w:val="en-GB"/>
              </w:rPr>
              <w:t xml:space="preserve"> non-GHG components, such as the adaptation communication section.</w:t>
            </w:r>
          </w:p>
          <w:p w:rsidR="005D33CA" w:rsidRDefault="005D33CA" w:rsidP="00B40B74">
            <w:pPr>
              <w:pStyle w:val="TableParagraph"/>
              <w:ind w:right="57"/>
              <w:contextualSpacing/>
              <w:rPr>
                <w:rFonts w:ascii="Arial" w:hAnsi="Arial" w:cs="Arial"/>
                <w:color w:val="000000" w:themeColor="text1"/>
                <w:sz w:val="20"/>
                <w:szCs w:val="20"/>
                <w:lang w:val="en-GB"/>
              </w:rPr>
            </w:pPr>
          </w:p>
          <w:p w:rsidR="003759D3" w:rsidRPr="000272D9" w:rsidRDefault="003759D3" w:rsidP="00B40B74">
            <w:pPr>
              <w:pStyle w:val="TableParagraph"/>
              <w:ind w:right="57"/>
              <w:contextualSpacing/>
              <w:rPr>
                <w:rFonts w:ascii="Arial" w:hAnsi="Arial" w:cs="Arial"/>
                <w:color w:val="000000" w:themeColor="text1"/>
                <w:sz w:val="20"/>
                <w:szCs w:val="20"/>
                <w:lang w:val="en-GB"/>
              </w:rPr>
            </w:pPr>
          </w:p>
        </w:tc>
      </w:tr>
      <w:tr w:rsidR="003B411C" w:rsidRPr="000272D9" w:rsidTr="00B40B74">
        <w:trPr>
          <w:trHeight w:val="807"/>
        </w:trPr>
        <w:tc>
          <w:tcPr>
            <w:tcW w:w="2846" w:type="dxa"/>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p>
        </w:tc>
        <w:tc>
          <w:tcPr>
            <w:tcW w:w="1708" w:type="dxa"/>
            <w:gridSpan w:val="2"/>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(iii) For climate forcers included in nationally determined contributions not covered by IPCC guidelines, information on how the climate forcers are estimated;</w:t>
            </w:r>
          </w:p>
        </w:tc>
        <w:tc>
          <w:tcPr>
            <w:tcW w:w="4961" w:type="dxa"/>
            <w:tcBorders>
              <w:top w:val="single" w:sz="4" w:space="0" w:color="auto"/>
              <w:bottom w:val="single" w:sz="4" w:space="0" w:color="auto"/>
            </w:tcBorders>
            <w:shd w:val="clear" w:color="auto" w:fill="auto"/>
            <w:vAlign w:val="center"/>
          </w:tcPr>
          <w:p w:rsidR="00412DE0" w:rsidRPr="000272D9" w:rsidRDefault="00412DE0"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The scope and coverage of Mauritius’ NDC, as indicated in Section 3 above, do not include climate forcers not covered by IPCC guidelines.</w:t>
            </w:r>
          </w:p>
        </w:tc>
      </w:tr>
      <w:tr w:rsidR="003B411C" w:rsidRPr="000272D9" w:rsidTr="00477E26">
        <w:trPr>
          <w:trHeight w:val="807"/>
        </w:trPr>
        <w:tc>
          <w:tcPr>
            <w:tcW w:w="2846" w:type="dxa"/>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p>
        </w:tc>
        <w:tc>
          <w:tcPr>
            <w:tcW w:w="1708" w:type="dxa"/>
            <w:gridSpan w:val="2"/>
            <w:shd w:val="clear" w:color="auto" w:fill="E7E6E6"/>
            <w:vAlign w:val="center"/>
          </w:tcPr>
          <w:p w:rsidR="00412DE0" w:rsidRPr="000272D9" w:rsidRDefault="00412DE0"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(iv) Further technical information, as necessary;</w:t>
            </w:r>
          </w:p>
        </w:tc>
        <w:tc>
          <w:tcPr>
            <w:tcW w:w="4961" w:type="dxa"/>
            <w:tcBorders>
              <w:top w:val="single" w:sz="4" w:space="0" w:color="auto"/>
              <w:bottom w:val="single" w:sz="4" w:space="0" w:color="auto"/>
            </w:tcBorders>
            <w:shd w:val="clear" w:color="auto" w:fill="auto"/>
            <w:vAlign w:val="center"/>
          </w:tcPr>
          <w:p w:rsidR="00412DE0" w:rsidRPr="000272D9" w:rsidRDefault="00412DE0"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N/A</w:t>
            </w:r>
          </w:p>
        </w:tc>
      </w:tr>
      <w:tr w:rsidR="003B411C" w:rsidRPr="000272D9" w:rsidTr="00477E26">
        <w:trPr>
          <w:trHeight w:val="807"/>
        </w:trPr>
        <w:tc>
          <w:tcPr>
            <w:tcW w:w="2846" w:type="dxa"/>
            <w:shd w:val="clear" w:color="auto" w:fill="E7E6E6"/>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p>
        </w:tc>
        <w:tc>
          <w:tcPr>
            <w:tcW w:w="1708" w:type="dxa"/>
            <w:gridSpan w:val="2"/>
            <w:shd w:val="clear" w:color="auto" w:fill="E7E6E6"/>
            <w:vAlign w:val="center"/>
          </w:tcPr>
          <w:p w:rsidR="00412DE0" w:rsidRPr="000272D9" w:rsidRDefault="00412DE0"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(g) The intention to use voluntary cooperation under Article 6 of the Paris Agreement, if applicable</w:t>
            </w:r>
          </w:p>
        </w:tc>
        <w:tc>
          <w:tcPr>
            <w:tcW w:w="4961" w:type="dxa"/>
            <w:tcBorders>
              <w:top w:val="single" w:sz="4" w:space="0" w:color="auto"/>
              <w:bottom w:val="single" w:sz="4" w:space="0" w:color="auto"/>
            </w:tcBorders>
            <w:shd w:val="clear" w:color="auto" w:fill="auto"/>
            <w:vAlign w:val="center"/>
          </w:tcPr>
          <w:p w:rsidR="00AA4E0C" w:rsidRPr="000272D9" w:rsidRDefault="005D33CA"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Mauritius intends to </w:t>
            </w:r>
            <w:r>
              <w:rPr>
                <w:rFonts w:ascii="Arial" w:hAnsi="Arial" w:cs="Arial"/>
                <w:color w:val="000000" w:themeColor="text1"/>
                <w:sz w:val="20"/>
                <w:szCs w:val="20"/>
                <w:lang w:val="en-GB"/>
              </w:rPr>
              <w:t xml:space="preserve">continue </w:t>
            </w:r>
            <w:r w:rsidRPr="000272D9">
              <w:rPr>
                <w:rFonts w:ascii="Arial" w:hAnsi="Arial" w:cs="Arial"/>
                <w:color w:val="000000" w:themeColor="text1"/>
                <w:sz w:val="20"/>
                <w:szCs w:val="20"/>
                <w:lang w:val="en-GB"/>
              </w:rPr>
              <w:t>us</w:t>
            </w:r>
            <w:r>
              <w:rPr>
                <w:rFonts w:ascii="Arial" w:hAnsi="Arial" w:cs="Arial"/>
                <w:color w:val="000000" w:themeColor="text1"/>
                <w:sz w:val="20"/>
                <w:szCs w:val="20"/>
                <w:lang w:val="en-GB"/>
              </w:rPr>
              <w:t>ing</w:t>
            </w:r>
            <w:r w:rsidRPr="000272D9">
              <w:rPr>
                <w:rFonts w:ascii="Arial" w:hAnsi="Arial" w:cs="Arial"/>
                <w:color w:val="000000" w:themeColor="text1"/>
                <w:sz w:val="20"/>
                <w:szCs w:val="20"/>
                <w:lang w:val="en-GB"/>
              </w:rPr>
              <w:t xml:space="preserve"> voluntary cooperation to achieve its mitigation objectives.</w:t>
            </w:r>
            <w:r>
              <w:rPr>
                <w:rFonts w:ascii="Arial" w:hAnsi="Arial" w:cs="Arial"/>
                <w:color w:val="000000" w:themeColor="text1"/>
                <w:sz w:val="20"/>
                <w:szCs w:val="20"/>
                <w:lang w:val="en-GB"/>
              </w:rPr>
              <w:t xml:space="preserve"> C</w:t>
            </w:r>
            <w:r w:rsidR="009D3F78">
              <w:rPr>
                <w:rFonts w:ascii="Arial" w:hAnsi="Arial" w:cs="Arial"/>
                <w:color w:val="000000" w:themeColor="text1"/>
                <w:sz w:val="20"/>
                <w:szCs w:val="20"/>
                <w:lang w:val="en-GB"/>
              </w:rPr>
              <w:t xml:space="preserve">lean </w:t>
            </w:r>
            <w:r>
              <w:rPr>
                <w:rFonts w:ascii="Arial" w:hAnsi="Arial" w:cs="Arial"/>
                <w:color w:val="000000" w:themeColor="text1"/>
                <w:sz w:val="20"/>
                <w:szCs w:val="20"/>
                <w:lang w:val="en-GB"/>
              </w:rPr>
              <w:t>D</w:t>
            </w:r>
            <w:r w:rsidR="009D3F78">
              <w:rPr>
                <w:rFonts w:ascii="Arial" w:hAnsi="Arial" w:cs="Arial"/>
                <w:color w:val="000000" w:themeColor="text1"/>
                <w:sz w:val="20"/>
                <w:szCs w:val="20"/>
                <w:lang w:val="en-GB"/>
              </w:rPr>
              <w:t xml:space="preserve">evelopment </w:t>
            </w:r>
            <w:r>
              <w:rPr>
                <w:rFonts w:ascii="Arial" w:hAnsi="Arial" w:cs="Arial"/>
                <w:color w:val="000000" w:themeColor="text1"/>
                <w:sz w:val="20"/>
                <w:szCs w:val="20"/>
                <w:lang w:val="en-GB"/>
              </w:rPr>
              <w:t>M</w:t>
            </w:r>
            <w:r w:rsidR="009D3F78">
              <w:rPr>
                <w:rFonts w:ascii="Arial" w:hAnsi="Arial" w:cs="Arial"/>
                <w:color w:val="000000" w:themeColor="text1"/>
                <w:sz w:val="20"/>
                <w:szCs w:val="20"/>
                <w:lang w:val="en-GB"/>
              </w:rPr>
              <w:t>echanism (CDM)</w:t>
            </w:r>
            <w:r>
              <w:rPr>
                <w:rFonts w:ascii="Arial" w:hAnsi="Arial" w:cs="Arial"/>
                <w:color w:val="000000" w:themeColor="text1"/>
                <w:sz w:val="20"/>
                <w:szCs w:val="20"/>
                <w:lang w:val="en-GB"/>
              </w:rPr>
              <w:t xml:space="preserve"> projects are already implemented and on</w:t>
            </w:r>
            <w:r w:rsidR="00D6782B">
              <w:rPr>
                <w:rFonts w:ascii="Arial" w:hAnsi="Arial" w:cs="Arial"/>
                <w:color w:val="000000" w:themeColor="text1"/>
                <w:sz w:val="20"/>
                <w:szCs w:val="20"/>
                <w:lang w:val="en-GB"/>
              </w:rPr>
              <w:t>-</w:t>
            </w:r>
            <w:r>
              <w:rPr>
                <w:rFonts w:ascii="Arial" w:hAnsi="Arial" w:cs="Arial"/>
                <w:color w:val="000000" w:themeColor="text1"/>
                <w:sz w:val="20"/>
                <w:szCs w:val="20"/>
                <w:lang w:val="en-GB"/>
              </w:rPr>
              <w:t>going.</w:t>
            </w:r>
          </w:p>
        </w:tc>
      </w:tr>
      <w:tr w:rsidR="003B411C" w:rsidRPr="000272D9" w:rsidTr="00845253">
        <w:trPr>
          <w:trHeight w:val="807"/>
        </w:trPr>
        <w:tc>
          <w:tcPr>
            <w:tcW w:w="9515" w:type="dxa"/>
            <w:gridSpan w:val="4"/>
            <w:shd w:val="clear" w:color="auto" w:fill="D0CECE"/>
            <w:vAlign w:val="center"/>
          </w:tcPr>
          <w:p w:rsidR="00412DE0" w:rsidRPr="000272D9" w:rsidRDefault="00412DE0" w:rsidP="00845253">
            <w:pPr>
              <w:pStyle w:val="TableParagraph"/>
              <w:ind w:right="57"/>
              <w:contextualSpacing/>
              <w:rPr>
                <w:rFonts w:ascii="Arial" w:hAnsi="Arial" w:cs="Arial"/>
                <w:color w:val="000000" w:themeColor="text1"/>
                <w:sz w:val="20"/>
                <w:szCs w:val="20"/>
                <w:lang w:val="en-GB"/>
              </w:rPr>
            </w:pPr>
            <w:r w:rsidRPr="000272D9">
              <w:rPr>
                <w:rFonts w:ascii="Arial" w:hAnsi="Arial" w:cs="Arial"/>
                <w:b/>
                <w:color w:val="000000" w:themeColor="text1"/>
                <w:sz w:val="20"/>
                <w:szCs w:val="20"/>
                <w:lang w:val="en-GB"/>
              </w:rPr>
              <w:t>6. How the Party considers that its nationally determined contribution is fair and ambitious in the light of its national circumstances</w:t>
            </w:r>
          </w:p>
        </w:tc>
      </w:tr>
      <w:tr w:rsidR="003B411C" w:rsidRPr="000272D9" w:rsidTr="00477E26">
        <w:trPr>
          <w:trHeight w:val="807"/>
        </w:trPr>
        <w:tc>
          <w:tcPr>
            <w:tcW w:w="4554" w:type="dxa"/>
            <w:gridSpan w:val="3"/>
            <w:shd w:val="clear" w:color="auto" w:fill="E7E6E6"/>
            <w:vAlign w:val="center"/>
          </w:tcPr>
          <w:p w:rsidR="00421AD6" w:rsidRPr="000272D9" w:rsidRDefault="00421AD6"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(a) How the Party considers that its nationally determined contribution is fair and ambitious in the light of its national circumstances;</w:t>
            </w:r>
          </w:p>
        </w:tc>
        <w:tc>
          <w:tcPr>
            <w:tcW w:w="4961" w:type="dxa"/>
            <w:vMerge w:val="restart"/>
            <w:tcBorders>
              <w:top w:val="single" w:sz="4" w:space="0" w:color="auto"/>
            </w:tcBorders>
            <w:shd w:val="clear" w:color="auto" w:fill="auto"/>
            <w:vAlign w:val="center"/>
          </w:tcPr>
          <w:p w:rsidR="00421AD6" w:rsidRPr="000272D9" w:rsidRDefault="00421AD6"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The updated NDC </w:t>
            </w:r>
            <w:r w:rsidRPr="0031548E">
              <w:rPr>
                <w:rFonts w:ascii="Arial" w:hAnsi="Arial" w:cs="Arial"/>
                <w:color w:val="000000" w:themeColor="text1"/>
                <w:sz w:val="20"/>
                <w:szCs w:val="20"/>
                <w:lang w:val="en-GB"/>
              </w:rPr>
              <w:t>identifie</w:t>
            </w:r>
            <w:r w:rsidR="00B84549" w:rsidRPr="0031548E">
              <w:rPr>
                <w:rFonts w:ascii="Arial" w:hAnsi="Arial" w:cs="Arial"/>
                <w:color w:val="000000" w:themeColor="text1"/>
                <w:sz w:val="20"/>
                <w:szCs w:val="20"/>
                <w:lang w:val="en-GB"/>
              </w:rPr>
              <w:t>s</w:t>
            </w:r>
            <w:r w:rsidRPr="0031548E">
              <w:rPr>
                <w:rFonts w:ascii="Arial" w:hAnsi="Arial" w:cs="Arial"/>
                <w:color w:val="000000" w:themeColor="text1"/>
                <w:sz w:val="20"/>
                <w:szCs w:val="20"/>
                <w:lang w:val="en-GB"/>
              </w:rPr>
              <w:t xml:space="preserve"> ambitious</w:t>
            </w:r>
            <w:r w:rsidR="009C35B3" w:rsidRPr="0031548E">
              <w:rPr>
                <w:rFonts w:ascii="Arial" w:hAnsi="Arial" w:cs="Arial"/>
                <w:color w:val="000000" w:themeColor="text1"/>
                <w:sz w:val="20"/>
                <w:szCs w:val="20"/>
                <w:lang w:val="en-GB"/>
              </w:rPr>
              <w:t xml:space="preserve"> mitigation</w:t>
            </w:r>
            <w:r w:rsidRPr="0031548E">
              <w:rPr>
                <w:rFonts w:ascii="Arial" w:hAnsi="Arial" w:cs="Arial"/>
                <w:color w:val="000000" w:themeColor="text1"/>
                <w:sz w:val="20"/>
                <w:szCs w:val="20"/>
                <w:lang w:val="en-GB"/>
              </w:rPr>
              <w:t xml:space="preserve"> measures t</w:t>
            </w:r>
            <w:r w:rsidRPr="000272D9">
              <w:rPr>
                <w:rFonts w:ascii="Arial" w:hAnsi="Arial" w:cs="Arial"/>
                <w:color w:val="000000" w:themeColor="text1"/>
                <w:sz w:val="20"/>
                <w:szCs w:val="20"/>
                <w:lang w:val="en-GB"/>
              </w:rPr>
              <w:t xml:space="preserve">o </w:t>
            </w:r>
            <w:r w:rsidR="009C35B3">
              <w:rPr>
                <w:rFonts w:ascii="Arial" w:hAnsi="Arial" w:cs="Arial"/>
                <w:color w:val="000000" w:themeColor="text1"/>
                <w:sz w:val="20"/>
                <w:szCs w:val="20"/>
                <w:lang w:val="en-GB"/>
              </w:rPr>
              <w:t xml:space="preserve">combat climate change </w:t>
            </w:r>
            <w:r w:rsidRPr="000272D9">
              <w:rPr>
                <w:rFonts w:ascii="Arial" w:hAnsi="Arial" w:cs="Arial"/>
                <w:color w:val="000000" w:themeColor="text1"/>
                <w:sz w:val="20"/>
                <w:szCs w:val="20"/>
                <w:lang w:val="en-GB"/>
              </w:rPr>
              <w:t>in priority sectors (</w:t>
            </w:r>
            <w:r w:rsidR="00B0299E">
              <w:rPr>
                <w:rFonts w:ascii="Arial" w:hAnsi="Arial" w:cs="Arial"/>
                <w:color w:val="000000" w:themeColor="text1"/>
                <w:sz w:val="20"/>
                <w:szCs w:val="20"/>
                <w:lang w:val="en-GB"/>
              </w:rPr>
              <w:t>Energy, Transport, Waste, IPPU, Agriculture and LULUCF</w:t>
            </w:r>
            <w:r w:rsidRPr="000272D9">
              <w:rPr>
                <w:rFonts w:ascii="Arial" w:hAnsi="Arial" w:cs="Arial"/>
                <w:color w:val="000000" w:themeColor="text1"/>
                <w:sz w:val="20"/>
                <w:szCs w:val="20"/>
                <w:lang w:val="en-GB"/>
              </w:rPr>
              <w:t>)</w:t>
            </w:r>
            <w:r w:rsidR="00B84549">
              <w:rPr>
                <w:rFonts w:ascii="Arial" w:hAnsi="Arial" w:cs="Arial"/>
                <w:color w:val="000000" w:themeColor="text1"/>
                <w:sz w:val="20"/>
                <w:szCs w:val="20"/>
                <w:lang w:val="en-GB"/>
              </w:rPr>
              <w:t>.</w:t>
            </w:r>
            <w:r w:rsidRPr="000272D9">
              <w:rPr>
                <w:rFonts w:ascii="Arial" w:hAnsi="Arial" w:cs="Arial"/>
                <w:color w:val="000000" w:themeColor="text1"/>
                <w:sz w:val="20"/>
                <w:szCs w:val="20"/>
                <w:lang w:val="en-GB"/>
              </w:rPr>
              <w:t xml:space="preserve"> In particular, Article 4, paragraph 3, of the Paris Agreement </w:t>
            </w:r>
            <w:r w:rsidR="00B84549">
              <w:rPr>
                <w:rFonts w:ascii="Arial" w:hAnsi="Arial" w:cs="Arial"/>
                <w:color w:val="000000" w:themeColor="text1"/>
                <w:sz w:val="20"/>
                <w:szCs w:val="20"/>
                <w:lang w:val="en-GB"/>
              </w:rPr>
              <w:t>is a</w:t>
            </w:r>
            <w:r w:rsidR="00B9267B">
              <w:rPr>
                <w:rFonts w:ascii="Arial" w:hAnsi="Arial" w:cs="Arial"/>
                <w:color w:val="000000" w:themeColor="text1"/>
                <w:sz w:val="20"/>
                <w:szCs w:val="20"/>
                <w:lang w:val="en-GB"/>
              </w:rPr>
              <w:t>d</w:t>
            </w:r>
            <w:r w:rsidR="00B84549">
              <w:rPr>
                <w:rFonts w:ascii="Arial" w:hAnsi="Arial" w:cs="Arial"/>
                <w:color w:val="000000" w:themeColor="text1"/>
                <w:sz w:val="20"/>
                <w:szCs w:val="20"/>
                <w:lang w:val="en-GB"/>
              </w:rPr>
              <w:t>dressed</w:t>
            </w:r>
            <w:r w:rsidRPr="000272D9">
              <w:rPr>
                <w:rFonts w:ascii="Arial" w:hAnsi="Arial" w:cs="Arial"/>
                <w:color w:val="000000" w:themeColor="text1"/>
                <w:sz w:val="20"/>
                <w:szCs w:val="20"/>
                <w:lang w:val="en-GB"/>
              </w:rPr>
              <w:t>:</w:t>
            </w:r>
          </w:p>
          <w:p w:rsidR="00421AD6" w:rsidRPr="0031548E" w:rsidRDefault="00421AD6" w:rsidP="00672D2F">
            <w:pPr>
              <w:pStyle w:val="TableParagraph"/>
              <w:numPr>
                <w:ilvl w:val="0"/>
                <w:numId w:val="1"/>
              </w:numPr>
              <w:ind w:right="57"/>
              <w:contextualSpacing/>
              <w:jc w:val="both"/>
              <w:rPr>
                <w:rFonts w:ascii="Arial" w:hAnsi="Arial" w:cs="Arial"/>
                <w:color w:val="000000" w:themeColor="text1"/>
                <w:sz w:val="20"/>
                <w:szCs w:val="20"/>
                <w:lang w:val="en-GB"/>
              </w:rPr>
            </w:pPr>
            <w:r w:rsidRPr="0031548E">
              <w:rPr>
                <w:rFonts w:ascii="Arial" w:hAnsi="Arial" w:cs="Arial"/>
                <w:color w:val="000000" w:themeColor="text1"/>
                <w:sz w:val="20"/>
                <w:szCs w:val="20"/>
                <w:u w:val="single"/>
                <w:lang w:val="en-GB"/>
              </w:rPr>
              <w:t>An economy-wide absolute GHG emissions limitation target</w:t>
            </w:r>
            <w:r w:rsidR="009424E5" w:rsidRPr="0031548E">
              <w:rPr>
                <w:rFonts w:ascii="Arial" w:hAnsi="Arial" w:cs="Arial"/>
                <w:color w:val="000000" w:themeColor="text1"/>
                <w:sz w:val="20"/>
                <w:szCs w:val="20"/>
                <w:u w:val="single"/>
                <w:lang w:val="en-GB"/>
              </w:rPr>
              <w:t>:</w:t>
            </w:r>
            <w:r w:rsidRPr="0031548E">
              <w:rPr>
                <w:rFonts w:ascii="Arial" w:hAnsi="Arial" w:cs="Arial"/>
                <w:color w:val="000000" w:themeColor="text1"/>
                <w:sz w:val="20"/>
                <w:szCs w:val="20"/>
                <w:lang w:val="en-GB"/>
              </w:rPr>
              <w:t xml:space="preserve"> This will provide greater clarity and transparency of Mauritius’ emissions level in 2030 and facilitate the tracking of progress;</w:t>
            </w:r>
          </w:p>
          <w:p w:rsidR="00421AD6" w:rsidRPr="000272D9" w:rsidRDefault="00421AD6" w:rsidP="00672D2F">
            <w:pPr>
              <w:pStyle w:val="TableParagraph"/>
              <w:numPr>
                <w:ilvl w:val="0"/>
                <w:numId w:val="1"/>
              </w:numPr>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u w:val="single"/>
                <w:lang w:val="en-GB"/>
              </w:rPr>
              <w:t>Methodological updates to Mauritius’ NDC</w:t>
            </w:r>
            <w:r w:rsidR="0001618D" w:rsidRPr="000272D9">
              <w:rPr>
                <w:rFonts w:ascii="Arial" w:hAnsi="Arial" w:cs="Arial"/>
                <w:color w:val="000000" w:themeColor="text1"/>
                <w:sz w:val="20"/>
                <w:szCs w:val="20"/>
                <w:u w:val="single"/>
                <w:lang w:val="en-GB"/>
              </w:rPr>
              <w:t>:</w:t>
            </w:r>
            <w:r w:rsidRPr="000272D9">
              <w:rPr>
                <w:rFonts w:ascii="Arial" w:hAnsi="Arial" w:cs="Arial"/>
                <w:color w:val="000000" w:themeColor="text1"/>
                <w:sz w:val="20"/>
                <w:szCs w:val="20"/>
                <w:lang w:val="en-GB"/>
              </w:rPr>
              <w:t xml:space="preserve"> These updates include, for example, the use of the 2006 IPCC Guidelines and the 100-year time-horizon GWP values from the IPCC </w:t>
            </w:r>
            <w:r w:rsidR="00845253" w:rsidRPr="000272D9">
              <w:rPr>
                <w:rFonts w:ascii="Arial" w:hAnsi="Arial" w:cs="Arial"/>
                <w:color w:val="000000" w:themeColor="text1"/>
                <w:sz w:val="20"/>
                <w:szCs w:val="20"/>
                <w:lang w:val="en-GB"/>
              </w:rPr>
              <w:t>Second AR</w:t>
            </w:r>
            <w:r w:rsidRPr="000272D9">
              <w:rPr>
                <w:rFonts w:ascii="Arial" w:hAnsi="Arial" w:cs="Arial"/>
                <w:color w:val="000000" w:themeColor="text1"/>
                <w:sz w:val="20"/>
                <w:szCs w:val="20"/>
                <w:lang w:val="en-GB"/>
              </w:rPr>
              <w:t>. This demonstrates enhanced transparency in the reporting of Mauritius’ national inventory and climate actions;</w:t>
            </w:r>
          </w:p>
          <w:p w:rsidR="00421AD6" w:rsidRPr="000272D9" w:rsidRDefault="00421AD6" w:rsidP="00672D2F">
            <w:pPr>
              <w:pStyle w:val="TableParagraph"/>
              <w:numPr>
                <w:ilvl w:val="0"/>
                <w:numId w:val="1"/>
              </w:numPr>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u w:val="single"/>
                <w:lang w:val="en-GB"/>
              </w:rPr>
              <w:t>Updated information on implementation efforts</w:t>
            </w:r>
            <w:r w:rsidR="0001618D" w:rsidRPr="00A35E78">
              <w:rPr>
                <w:rFonts w:ascii="Arial" w:hAnsi="Arial" w:cs="Arial"/>
                <w:color w:val="000000" w:themeColor="text1"/>
                <w:sz w:val="20"/>
                <w:szCs w:val="20"/>
                <w:lang w:val="en-GB"/>
              </w:rPr>
              <w:t>:</w:t>
            </w:r>
            <w:r w:rsidRPr="00A35E78">
              <w:rPr>
                <w:rFonts w:ascii="Arial" w:hAnsi="Arial" w:cs="Arial"/>
                <w:color w:val="000000" w:themeColor="text1"/>
                <w:sz w:val="20"/>
                <w:szCs w:val="20"/>
                <w:lang w:val="en-GB"/>
              </w:rPr>
              <w:t xml:space="preserve"> </w:t>
            </w:r>
            <w:r w:rsidR="00BC63D2">
              <w:rPr>
                <w:rFonts w:ascii="Arial" w:hAnsi="Arial" w:cs="Arial"/>
                <w:color w:val="000000" w:themeColor="text1"/>
                <w:sz w:val="20"/>
                <w:szCs w:val="20"/>
                <w:lang w:val="en-GB"/>
              </w:rPr>
              <w:t>Article 17 of t</w:t>
            </w:r>
            <w:r w:rsidR="00B637E4" w:rsidRPr="00A35E78">
              <w:rPr>
                <w:rFonts w:ascii="Arial" w:hAnsi="Arial" w:cs="Arial"/>
                <w:color w:val="000000" w:themeColor="text1"/>
                <w:sz w:val="20"/>
                <w:szCs w:val="20"/>
                <w:lang w:val="en-GB"/>
              </w:rPr>
              <w:t>he Cli</w:t>
            </w:r>
            <w:r w:rsidR="00C20482" w:rsidRPr="00A35E78">
              <w:rPr>
                <w:rFonts w:ascii="Arial" w:hAnsi="Arial" w:cs="Arial"/>
                <w:color w:val="000000" w:themeColor="text1"/>
                <w:sz w:val="20"/>
                <w:szCs w:val="20"/>
                <w:lang w:val="en-GB"/>
              </w:rPr>
              <w:t>m</w:t>
            </w:r>
            <w:r w:rsidR="00AF7139" w:rsidRPr="00A35E78">
              <w:rPr>
                <w:rFonts w:ascii="Arial" w:hAnsi="Arial" w:cs="Arial"/>
                <w:color w:val="000000" w:themeColor="text1"/>
                <w:sz w:val="20"/>
                <w:szCs w:val="20"/>
                <w:lang w:val="en-GB"/>
              </w:rPr>
              <w:t>a</w:t>
            </w:r>
            <w:r w:rsidR="00C20482" w:rsidRPr="00A35E78">
              <w:rPr>
                <w:rFonts w:ascii="Arial" w:hAnsi="Arial" w:cs="Arial"/>
                <w:color w:val="000000" w:themeColor="text1"/>
                <w:sz w:val="20"/>
                <w:szCs w:val="20"/>
                <w:lang w:val="en-GB"/>
              </w:rPr>
              <w:t>te Change Act</w:t>
            </w:r>
            <w:r w:rsidR="009C276C">
              <w:rPr>
                <w:rFonts w:ascii="Arial" w:hAnsi="Arial" w:cs="Arial"/>
                <w:color w:val="000000" w:themeColor="text1"/>
                <w:sz w:val="20"/>
                <w:szCs w:val="20"/>
                <w:lang w:val="en-GB"/>
              </w:rPr>
              <w:t xml:space="preserve"> 2020</w:t>
            </w:r>
            <w:r w:rsidR="00AF7139" w:rsidRPr="00A35E78">
              <w:rPr>
                <w:rFonts w:ascii="Arial" w:hAnsi="Arial" w:cs="Arial"/>
                <w:color w:val="000000" w:themeColor="text1"/>
                <w:sz w:val="20"/>
                <w:szCs w:val="20"/>
                <w:lang w:val="en-GB"/>
              </w:rPr>
              <w:t xml:space="preserve"> </w:t>
            </w:r>
            <w:r w:rsidR="00BC63D2">
              <w:rPr>
                <w:rFonts w:ascii="Arial" w:hAnsi="Arial" w:cs="Arial"/>
                <w:color w:val="000000" w:themeColor="text1"/>
                <w:sz w:val="20"/>
                <w:szCs w:val="20"/>
                <w:lang w:val="en-GB"/>
              </w:rPr>
              <w:t>details</w:t>
            </w:r>
            <w:r w:rsidR="00C20482" w:rsidRPr="00A35E78">
              <w:rPr>
                <w:rFonts w:ascii="Arial" w:hAnsi="Arial" w:cs="Arial"/>
                <w:color w:val="000000" w:themeColor="text1"/>
                <w:sz w:val="20"/>
                <w:szCs w:val="20"/>
                <w:lang w:val="en-GB"/>
              </w:rPr>
              <w:t xml:space="preserve"> </w:t>
            </w:r>
            <w:r w:rsidR="00AF7139" w:rsidRPr="00A35E78">
              <w:rPr>
                <w:rFonts w:ascii="Arial" w:hAnsi="Arial" w:cs="Arial"/>
                <w:color w:val="000000" w:themeColor="text1"/>
                <w:sz w:val="20"/>
                <w:szCs w:val="20"/>
                <w:lang w:val="en-GB"/>
              </w:rPr>
              <w:t xml:space="preserve">the </w:t>
            </w:r>
            <w:r w:rsidR="00BC63D2">
              <w:rPr>
                <w:rFonts w:ascii="Arial" w:hAnsi="Arial" w:cs="Arial"/>
                <w:color w:val="000000" w:themeColor="text1"/>
                <w:sz w:val="20"/>
                <w:szCs w:val="20"/>
                <w:lang w:val="en-GB"/>
              </w:rPr>
              <w:t xml:space="preserve">process on updating information on implementation efforts, </w:t>
            </w:r>
            <w:r w:rsidR="00D93BD2">
              <w:rPr>
                <w:rFonts w:ascii="Arial" w:hAnsi="Arial" w:cs="Arial"/>
                <w:color w:val="000000" w:themeColor="text1"/>
                <w:sz w:val="20"/>
                <w:szCs w:val="20"/>
                <w:lang w:val="en-GB"/>
              </w:rPr>
              <w:t>and</w:t>
            </w:r>
            <w:r w:rsidR="0040520A">
              <w:rPr>
                <w:rFonts w:ascii="Arial" w:hAnsi="Arial" w:cs="Arial"/>
                <w:color w:val="000000" w:themeColor="text1"/>
                <w:sz w:val="20"/>
                <w:szCs w:val="20"/>
                <w:lang w:val="en-GB"/>
              </w:rPr>
              <w:t xml:space="preserve"> </w:t>
            </w:r>
            <w:r w:rsidR="00BC63D2">
              <w:rPr>
                <w:rFonts w:ascii="Arial" w:hAnsi="Arial" w:cs="Arial"/>
                <w:color w:val="000000" w:themeColor="text1"/>
                <w:sz w:val="20"/>
                <w:szCs w:val="20"/>
                <w:lang w:val="en-GB"/>
              </w:rPr>
              <w:t xml:space="preserve">the </w:t>
            </w:r>
            <w:r w:rsidR="0040520A">
              <w:rPr>
                <w:rFonts w:ascii="Arial" w:hAnsi="Arial" w:cs="Arial"/>
                <w:color w:val="000000" w:themeColor="text1"/>
                <w:sz w:val="20"/>
                <w:szCs w:val="20"/>
                <w:lang w:val="en-GB"/>
              </w:rPr>
              <w:t>MRV system</w:t>
            </w:r>
            <w:r w:rsidR="00D93BD2">
              <w:rPr>
                <w:rFonts w:ascii="Arial" w:hAnsi="Arial" w:cs="Arial"/>
                <w:color w:val="000000" w:themeColor="text1"/>
                <w:sz w:val="20"/>
                <w:szCs w:val="20"/>
                <w:lang w:val="en-GB"/>
              </w:rPr>
              <w:t xml:space="preserve">. </w:t>
            </w:r>
          </w:p>
          <w:p w:rsidR="00421AD6" w:rsidRPr="000272D9" w:rsidRDefault="00421AD6" w:rsidP="00672D2F">
            <w:pPr>
              <w:pStyle w:val="TableParagraph"/>
              <w:numPr>
                <w:ilvl w:val="0"/>
                <w:numId w:val="1"/>
              </w:numPr>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u w:val="single"/>
                <w:lang w:val="en-GB"/>
              </w:rPr>
              <w:t>Application of ICTU guidance</w:t>
            </w:r>
            <w:r w:rsidR="0001618D" w:rsidRPr="000272D9">
              <w:rPr>
                <w:rFonts w:ascii="Arial" w:hAnsi="Arial" w:cs="Arial"/>
                <w:color w:val="000000" w:themeColor="text1"/>
                <w:sz w:val="20"/>
                <w:szCs w:val="20"/>
                <w:lang w:val="en-GB"/>
              </w:rPr>
              <w:t>:</w:t>
            </w:r>
            <w:r w:rsidRPr="000272D9">
              <w:rPr>
                <w:rFonts w:ascii="Arial" w:hAnsi="Arial" w:cs="Arial"/>
                <w:color w:val="000000" w:themeColor="text1"/>
                <w:sz w:val="20"/>
                <w:szCs w:val="20"/>
                <w:lang w:val="en-GB"/>
              </w:rPr>
              <w:t xml:space="preserve"> This facilitate</w:t>
            </w:r>
            <w:r w:rsidR="00B9267B">
              <w:rPr>
                <w:rFonts w:ascii="Arial" w:hAnsi="Arial" w:cs="Arial"/>
                <w:color w:val="000000" w:themeColor="text1"/>
                <w:sz w:val="20"/>
                <w:szCs w:val="20"/>
                <w:lang w:val="en-GB"/>
              </w:rPr>
              <w:t>s</w:t>
            </w:r>
            <w:r w:rsidRPr="000272D9">
              <w:rPr>
                <w:rFonts w:ascii="Arial" w:hAnsi="Arial" w:cs="Arial"/>
                <w:color w:val="000000" w:themeColor="text1"/>
                <w:sz w:val="20"/>
                <w:szCs w:val="20"/>
                <w:lang w:val="en-GB"/>
              </w:rPr>
              <w:t xml:space="preserve"> greater clarity, transparency and </w:t>
            </w:r>
            <w:r w:rsidRPr="000272D9">
              <w:rPr>
                <w:rFonts w:ascii="Arial" w:hAnsi="Arial" w:cs="Arial"/>
                <w:color w:val="000000" w:themeColor="text1"/>
                <w:sz w:val="20"/>
                <w:szCs w:val="20"/>
                <w:lang w:val="en-GB"/>
              </w:rPr>
              <w:lastRenderedPageBreak/>
              <w:t>understanding of Mauritius’ NDC and implementation efforts.</w:t>
            </w:r>
          </w:p>
          <w:p w:rsidR="00421AD6" w:rsidRPr="000272D9" w:rsidRDefault="00421AD6" w:rsidP="00477E26">
            <w:pPr>
              <w:pStyle w:val="TableParagraph"/>
              <w:ind w:right="57"/>
              <w:contextualSpacing/>
              <w:rPr>
                <w:rFonts w:ascii="Arial" w:hAnsi="Arial" w:cs="Arial"/>
                <w:color w:val="000000" w:themeColor="text1"/>
                <w:sz w:val="20"/>
                <w:szCs w:val="20"/>
                <w:lang w:val="en-GB"/>
              </w:rPr>
            </w:pPr>
          </w:p>
          <w:p w:rsidR="00421AD6" w:rsidRPr="000272D9" w:rsidRDefault="00421AD6"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Consideration of the fairness and ambition of Mauritius’ NDC must take into account the following:</w:t>
            </w:r>
          </w:p>
          <w:p w:rsidR="00421AD6" w:rsidRPr="000272D9" w:rsidRDefault="00421AD6" w:rsidP="00672D2F">
            <w:pPr>
              <w:pStyle w:val="TableParagraph"/>
              <w:numPr>
                <w:ilvl w:val="0"/>
                <w:numId w:val="4"/>
              </w:numPr>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u w:val="single"/>
                <w:lang w:val="en-GB"/>
              </w:rPr>
              <w:t>Mauritius has taken ambitious early actions</w:t>
            </w:r>
            <w:r w:rsidR="00A02BC3" w:rsidRPr="000272D9">
              <w:rPr>
                <w:rFonts w:ascii="Arial" w:hAnsi="Arial" w:cs="Arial"/>
                <w:color w:val="000000" w:themeColor="text1"/>
                <w:sz w:val="20"/>
                <w:szCs w:val="20"/>
                <w:u w:val="single"/>
                <w:lang w:val="en-GB"/>
              </w:rPr>
              <w:t>:</w:t>
            </w:r>
            <w:r w:rsidR="00A02BC3" w:rsidRPr="000272D9">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Mauritius made early policy choices that reduced its GHG emissions</w:t>
            </w:r>
            <w:r w:rsidR="008452C1">
              <w:rPr>
                <w:rFonts w:ascii="Arial" w:hAnsi="Arial" w:cs="Arial"/>
                <w:color w:val="000000" w:themeColor="text1"/>
                <w:sz w:val="20"/>
                <w:szCs w:val="20"/>
                <w:lang w:val="en-GB"/>
              </w:rPr>
              <w:t xml:space="preserve"> in the Long-Term Energy Strategy</w:t>
            </w:r>
            <w:r w:rsidR="00771179">
              <w:rPr>
                <w:rFonts w:ascii="Arial" w:hAnsi="Arial" w:cs="Arial"/>
                <w:color w:val="000000" w:themeColor="text1"/>
                <w:sz w:val="20"/>
                <w:szCs w:val="20"/>
                <w:lang w:val="en-GB"/>
              </w:rPr>
              <w:t xml:space="preserve"> 2009-2025</w:t>
            </w:r>
            <w:r w:rsidRPr="000272D9">
              <w:rPr>
                <w:rFonts w:ascii="Arial" w:hAnsi="Arial" w:cs="Arial"/>
                <w:color w:val="000000" w:themeColor="text1"/>
                <w:sz w:val="20"/>
                <w:szCs w:val="20"/>
                <w:lang w:val="en-GB"/>
              </w:rPr>
              <w:t xml:space="preserve"> </w:t>
            </w:r>
            <w:r w:rsidR="00771179">
              <w:rPr>
                <w:rFonts w:ascii="Arial" w:hAnsi="Arial" w:cs="Arial"/>
                <w:color w:val="000000" w:themeColor="text1"/>
                <w:sz w:val="20"/>
                <w:szCs w:val="20"/>
                <w:lang w:val="en-GB"/>
              </w:rPr>
              <w:t>(</w:t>
            </w:r>
            <w:r w:rsidRPr="000272D9">
              <w:rPr>
                <w:rFonts w:ascii="Arial" w:hAnsi="Arial" w:cs="Arial"/>
                <w:color w:val="000000" w:themeColor="text1"/>
                <w:sz w:val="20"/>
                <w:szCs w:val="20"/>
                <w:lang w:val="en-GB"/>
              </w:rPr>
              <w:t>for example by switching from f</w:t>
            </w:r>
            <w:r w:rsidR="004875D3">
              <w:rPr>
                <w:rFonts w:ascii="Arial" w:hAnsi="Arial" w:cs="Arial"/>
                <w:color w:val="000000" w:themeColor="text1"/>
                <w:sz w:val="20"/>
                <w:szCs w:val="20"/>
                <w:lang w:val="en-GB"/>
              </w:rPr>
              <w:t>ossil fuels to renewable energies</w:t>
            </w:r>
            <w:r w:rsidRPr="000272D9">
              <w:rPr>
                <w:rFonts w:ascii="Arial" w:hAnsi="Arial" w:cs="Arial"/>
                <w:color w:val="000000" w:themeColor="text1"/>
                <w:sz w:val="20"/>
                <w:szCs w:val="20"/>
                <w:lang w:val="en-GB"/>
              </w:rPr>
              <w:t xml:space="preserve"> for power generation</w:t>
            </w:r>
            <w:r w:rsidR="00771179">
              <w:rPr>
                <w:rFonts w:ascii="Arial" w:hAnsi="Arial" w:cs="Arial"/>
                <w:color w:val="000000" w:themeColor="text1"/>
                <w:sz w:val="20"/>
                <w:szCs w:val="20"/>
                <w:lang w:val="en-GB"/>
              </w:rPr>
              <w:t>)</w:t>
            </w:r>
            <w:r w:rsidRPr="000272D9">
              <w:rPr>
                <w:rFonts w:ascii="Arial" w:hAnsi="Arial" w:cs="Arial"/>
                <w:color w:val="000000" w:themeColor="text1"/>
                <w:sz w:val="20"/>
                <w:szCs w:val="20"/>
                <w:lang w:val="en-GB"/>
              </w:rPr>
              <w:t xml:space="preserve">. In 2017, about 14 % of its electricity was generated from </w:t>
            </w:r>
            <w:r w:rsidR="00845253" w:rsidRPr="000272D9">
              <w:rPr>
                <w:rFonts w:ascii="Arial" w:hAnsi="Arial" w:cs="Arial"/>
                <w:color w:val="000000" w:themeColor="text1"/>
                <w:sz w:val="20"/>
                <w:szCs w:val="20"/>
                <w:lang w:val="en-GB"/>
              </w:rPr>
              <w:t>renewable energy</w:t>
            </w:r>
            <w:r w:rsidRPr="000272D9">
              <w:rPr>
                <w:rFonts w:ascii="Arial" w:hAnsi="Arial" w:cs="Arial"/>
                <w:color w:val="000000" w:themeColor="text1"/>
                <w:sz w:val="20"/>
                <w:szCs w:val="20"/>
                <w:lang w:val="en-GB"/>
              </w:rPr>
              <w:t>, compared to 2000. In 2019, around 36.3% of electricity was generated from coal, 41.7% from diesel and fuel oil, and 21.7% from renewable sources.</w:t>
            </w:r>
          </w:p>
          <w:p w:rsidR="00421AD6" w:rsidRPr="000272D9" w:rsidRDefault="00845253" w:rsidP="00672D2F">
            <w:pPr>
              <w:pStyle w:val="TableParagraph"/>
              <w:ind w:left="828"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Due </w:t>
            </w:r>
            <w:r w:rsidR="00421AD6" w:rsidRPr="000272D9">
              <w:rPr>
                <w:rFonts w:ascii="Arial" w:hAnsi="Arial" w:cs="Arial"/>
                <w:color w:val="000000" w:themeColor="text1"/>
                <w:sz w:val="20"/>
                <w:szCs w:val="20"/>
                <w:lang w:val="en-GB"/>
              </w:rPr>
              <w:t xml:space="preserve">to an ambitious strategic plan by the </w:t>
            </w:r>
            <w:r w:rsidRPr="000272D9">
              <w:rPr>
                <w:rFonts w:ascii="Arial" w:hAnsi="Arial" w:cs="Arial"/>
                <w:color w:val="000000" w:themeColor="text1"/>
                <w:sz w:val="20"/>
                <w:szCs w:val="20"/>
                <w:lang w:val="en-GB"/>
              </w:rPr>
              <w:t>Mauritius</w:t>
            </w:r>
            <w:r w:rsidR="00421AD6" w:rsidRPr="000272D9">
              <w:rPr>
                <w:rFonts w:ascii="Arial" w:hAnsi="Arial" w:cs="Arial"/>
                <w:color w:val="000000" w:themeColor="text1"/>
                <w:sz w:val="20"/>
                <w:szCs w:val="20"/>
                <w:lang w:val="en-GB"/>
              </w:rPr>
              <w:t xml:space="preserve"> Renewable Energ</w:t>
            </w:r>
            <w:r w:rsidR="00485439">
              <w:rPr>
                <w:rFonts w:ascii="Arial" w:hAnsi="Arial" w:cs="Arial"/>
                <w:color w:val="000000" w:themeColor="text1"/>
                <w:sz w:val="20"/>
                <w:szCs w:val="20"/>
                <w:lang w:val="en-GB"/>
              </w:rPr>
              <w:t>y</w:t>
            </w:r>
            <w:r w:rsidR="00421AD6" w:rsidRPr="000272D9">
              <w:rPr>
                <w:rFonts w:ascii="Arial" w:hAnsi="Arial" w:cs="Arial"/>
                <w:color w:val="000000" w:themeColor="text1"/>
                <w:sz w:val="20"/>
                <w:szCs w:val="20"/>
                <w:lang w:val="en-GB"/>
              </w:rPr>
              <w:t xml:space="preserve"> Agency (MARENA), the renewable </w:t>
            </w:r>
            <w:r w:rsidR="00BC63D2">
              <w:rPr>
                <w:rFonts w:ascii="Arial" w:hAnsi="Arial" w:cs="Arial"/>
                <w:color w:val="000000" w:themeColor="text1"/>
                <w:sz w:val="20"/>
                <w:szCs w:val="20"/>
                <w:lang w:val="en-GB"/>
              </w:rPr>
              <w:t>e</w:t>
            </w:r>
            <w:r w:rsidR="00421AD6" w:rsidRPr="000272D9">
              <w:rPr>
                <w:rFonts w:ascii="Arial" w:hAnsi="Arial" w:cs="Arial"/>
                <w:color w:val="000000" w:themeColor="text1"/>
                <w:sz w:val="20"/>
                <w:szCs w:val="20"/>
                <w:lang w:val="en-GB"/>
              </w:rPr>
              <w:t>nerg</w:t>
            </w:r>
            <w:r w:rsidR="00485439">
              <w:rPr>
                <w:rFonts w:ascii="Arial" w:hAnsi="Arial" w:cs="Arial"/>
                <w:color w:val="000000" w:themeColor="text1"/>
                <w:sz w:val="20"/>
                <w:szCs w:val="20"/>
                <w:lang w:val="en-GB"/>
              </w:rPr>
              <w:t>y</w:t>
            </w:r>
            <w:r w:rsidR="00421AD6" w:rsidRPr="000272D9">
              <w:rPr>
                <w:rFonts w:ascii="Arial" w:hAnsi="Arial" w:cs="Arial"/>
                <w:color w:val="000000" w:themeColor="text1"/>
                <w:sz w:val="20"/>
                <w:szCs w:val="20"/>
                <w:lang w:val="en-GB"/>
              </w:rPr>
              <w:t xml:space="preserve"> share rose to </w:t>
            </w:r>
            <w:r w:rsidR="005A7D4C">
              <w:rPr>
                <w:rFonts w:ascii="Arial" w:hAnsi="Arial" w:cs="Arial"/>
                <w:color w:val="000000" w:themeColor="text1"/>
                <w:sz w:val="20"/>
                <w:szCs w:val="20"/>
                <w:lang w:val="en-GB"/>
              </w:rPr>
              <w:t>23</w:t>
            </w:r>
            <w:proofErr w:type="gramStart"/>
            <w:r w:rsidR="005A7D4C">
              <w:rPr>
                <w:rFonts w:ascii="Arial" w:hAnsi="Arial" w:cs="Arial"/>
                <w:color w:val="000000" w:themeColor="text1"/>
                <w:sz w:val="20"/>
                <w:szCs w:val="20"/>
                <w:lang w:val="en-GB"/>
              </w:rPr>
              <w:t>,9</w:t>
            </w:r>
            <w:proofErr w:type="gramEnd"/>
            <w:r w:rsidR="00421AD6" w:rsidRPr="000272D9">
              <w:rPr>
                <w:rFonts w:ascii="Arial" w:hAnsi="Arial" w:cs="Arial"/>
                <w:color w:val="000000" w:themeColor="text1"/>
                <w:sz w:val="20"/>
                <w:szCs w:val="20"/>
                <w:lang w:val="en-GB"/>
              </w:rPr>
              <w:t xml:space="preserve">% </w:t>
            </w:r>
            <w:r w:rsidR="008114DA">
              <w:rPr>
                <w:rFonts w:ascii="Arial" w:hAnsi="Arial" w:cs="Arial"/>
                <w:color w:val="000000" w:themeColor="text1"/>
                <w:sz w:val="20"/>
                <w:szCs w:val="20"/>
                <w:lang w:val="en-GB"/>
              </w:rPr>
              <w:t>in</w:t>
            </w:r>
            <w:r w:rsidR="00421AD6" w:rsidRPr="000272D9">
              <w:rPr>
                <w:rFonts w:ascii="Arial" w:hAnsi="Arial" w:cs="Arial"/>
                <w:color w:val="000000" w:themeColor="text1"/>
                <w:sz w:val="20"/>
                <w:szCs w:val="20"/>
                <w:lang w:val="en-GB"/>
              </w:rPr>
              <w:t xml:space="preserve"> 2020. Mauritius is one of countries with numerous CDM projects. As a result, these and other earlier initiatives </w:t>
            </w:r>
            <w:r w:rsidR="00021F83">
              <w:rPr>
                <w:rFonts w:ascii="Arial" w:hAnsi="Arial" w:cs="Arial"/>
                <w:color w:val="000000" w:themeColor="text1"/>
                <w:sz w:val="20"/>
                <w:szCs w:val="20"/>
                <w:lang w:val="en-GB"/>
              </w:rPr>
              <w:t xml:space="preserve">positioned </w:t>
            </w:r>
            <w:r w:rsidR="00421AD6" w:rsidRPr="000272D9">
              <w:rPr>
                <w:rFonts w:ascii="Arial" w:hAnsi="Arial" w:cs="Arial"/>
                <w:color w:val="000000" w:themeColor="text1"/>
                <w:sz w:val="20"/>
                <w:szCs w:val="20"/>
                <w:lang w:val="en-GB"/>
              </w:rPr>
              <w:t>Mauritius to achieve steep emissions reductions over the years;</w:t>
            </w:r>
          </w:p>
          <w:p w:rsidR="00421AD6" w:rsidRDefault="00421AD6" w:rsidP="00672D2F">
            <w:pPr>
              <w:pStyle w:val="TableParagraph"/>
              <w:numPr>
                <w:ilvl w:val="0"/>
                <w:numId w:val="4"/>
              </w:numPr>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u w:val="single"/>
                <w:lang w:val="en-GB"/>
              </w:rPr>
              <w:t>Fairness</w:t>
            </w:r>
            <w:r w:rsidR="00257D7A" w:rsidRPr="000272D9">
              <w:rPr>
                <w:rFonts w:ascii="Arial" w:hAnsi="Arial" w:cs="Arial"/>
                <w:color w:val="000000" w:themeColor="text1"/>
                <w:sz w:val="20"/>
                <w:szCs w:val="20"/>
                <w:lang w:val="en-GB"/>
              </w:rPr>
              <w:t>:</w:t>
            </w:r>
            <w:r w:rsidRPr="000272D9">
              <w:rPr>
                <w:rFonts w:ascii="Arial" w:hAnsi="Arial" w:cs="Arial"/>
                <w:color w:val="000000" w:themeColor="text1"/>
                <w:sz w:val="20"/>
                <w:szCs w:val="20"/>
                <w:lang w:val="en-GB"/>
              </w:rPr>
              <w:t xml:space="preserve"> Given the size of Mauritius’ economy and its population, on a global scale the GHG emissions are insignificant</w:t>
            </w:r>
            <w:r w:rsidR="00E95FDF">
              <w:rPr>
                <w:rFonts w:ascii="Arial" w:hAnsi="Arial" w:cs="Arial"/>
                <w:color w:val="000000" w:themeColor="text1"/>
                <w:sz w:val="20"/>
                <w:szCs w:val="20"/>
                <w:lang w:val="en-GB"/>
              </w:rPr>
              <w:t xml:space="preserve"> (0.01 % of the global average)</w:t>
            </w:r>
            <w:r w:rsidRPr="000272D9">
              <w:rPr>
                <w:rFonts w:ascii="Arial" w:hAnsi="Arial" w:cs="Arial"/>
                <w:color w:val="000000" w:themeColor="text1"/>
                <w:sz w:val="20"/>
                <w:szCs w:val="20"/>
                <w:lang w:val="en-GB"/>
              </w:rPr>
              <w:t>. Nonetheless, Mauritius is, and always has been, well below world average in terms of carbon intensity (CO</w:t>
            </w:r>
            <w:r w:rsidRPr="000272D9">
              <w:rPr>
                <w:rFonts w:ascii="Arial" w:hAnsi="Arial" w:cs="Arial"/>
                <w:color w:val="000000" w:themeColor="text1"/>
                <w:sz w:val="20"/>
                <w:szCs w:val="20"/>
                <w:vertAlign w:val="subscript"/>
                <w:lang w:val="en-GB"/>
              </w:rPr>
              <w:t>2</w:t>
            </w:r>
            <w:r w:rsidRPr="000272D9">
              <w:rPr>
                <w:rFonts w:ascii="Arial" w:hAnsi="Arial" w:cs="Arial"/>
                <w:color w:val="000000" w:themeColor="text1"/>
                <w:sz w:val="20"/>
                <w:szCs w:val="20"/>
                <w:lang w:val="en-GB"/>
              </w:rPr>
              <w:t>/capita). As a Small Island Developing State</w:t>
            </w:r>
            <w:r w:rsidR="00845253" w:rsidRPr="000272D9">
              <w:rPr>
                <w:rFonts w:ascii="Arial" w:hAnsi="Arial" w:cs="Arial"/>
                <w:color w:val="000000" w:themeColor="text1"/>
                <w:sz w:val="20"/>
                <w:szCs w:val="20"/>
                <w:lang w:val="en-GB"/>
              </w:rPr>
              <w:t xml:space="preserve"> (SIDS)</w:t>
            </w:r>
            <w:r w:rsidRPr="000272D9">
              <w:rPr>
                <w:rFonts w:ascii="Arial" w:hAnsi="Arial" w:cs="Arial"/>
                <w:color w:val="000000" w:themeColor="text1"/>
                <w:sz w:val="20"/>
                <w:szCs w:val="20"/>
                <w:lang w:val="en-GB"/>
              </w:rPr>
              <w:t>, and a country particularly vulnerable to climate change effects, Mauritius has to continue to develop its economy, all while increasing the intensity and scale of climate change adaptation actions. Mauritius’ long-standing commitment to renewable energies will continue to contribute to a decrease in emissions compared to a BAU scenario.</w:t>
            </w:r>
          </w:p>
          <w:p w:rsidR="00C21DAE" w:rsidRPr="00D556DF" w:rsidRDefault="00021F83" w:rsidP="00672D2F">
            <w:pPr>
              <w:pStyle w:val="ListParagraph"/>
              <w:numPr>
                <w:ilvl w:val="0"/>
                <w:numId w:val="4"/>
              </w:numPr>
              <w:jc w:val="both"/>
              <w:rPr>
                <w:rFonts w:ascii="Arial" w:hAnsi="Arial" w:cs="Arial"/>
                <w:color w:val="000000" w:themeColor="text1"/>
                <w:sz w:val="20"/>
                <w:szCs w:val="20"/>
                <w:lang w:val="en-GB"/>
              </w:rPr>
            </w:pPr>
            <w:r w:rsidRPr="0099625B">
              <w:rPr>
                <w:rFonts w:ascii="Arial" w:hAnsi="Arial" w:cs="Arial"/>
                <w:sz w:val="20"/>
                <w:szCs w:val="20"/>
                <w:lang w:val="en-GB"/>
              </w:rPr>
              <w:t>Based on current projections, Mauritius aims to reduce overall GHG emissions by 40% in 2030 compared to the Business as Usual (BAU) scenario of 6895 thousand tons (including LULUCF) in 2030.  Compared to the 2015 INDC target of 30% GHG emissions reduction by 2030, the mitigation ambition of Mauritius in this updated NDC is significantly enhanced.</w:t>
            </w:r>
          </w:p>
        </w:tc>
      </w:tr>
      <w:tr w:rsidR="003B411C" w:rsidRPr="000272D9" w:rsidTr="00477E26">
        <w:trPr>
          <w:trHeight w:val="807"/>
        </w:trPr>
        <w:tc>
          <w:tcPr>
            <w:tcW w:w="4554" w:type="dxa"/>
            <w:gridSpan w:val="3"/>
            <w:shd w:val="clear" w:color="auto" w:fill="E7E6E6"/>
            <w:vAlign w:val="center"/>
          </w:tcPr>
          <w:p w:rsidR="00412DE0" w:rsidRPr="000272D9" w:rsidRDefault="00412DE0"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(b) Fairness considerations, including reflecting on equity;</w:t>
            </w:r>
          </w:p>
        </w:tc>
        <w:tc>
          <w:tcPr>
            <w:tcW w:w="4961" w:type="dxa"/>
            <w:vMerge/>
            <w:shd w:val="clear" w:color="auto" w:fill="auto"/>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p>
        </w:tc>
      </w:tr>
      <w:tr w:rsidR="003B411C" w:rsidRPr="000272D9" w:rsidTr="00477E26">
        <w:trPr>
          <w:trHeight w:val="807"/>
        </w:trPr>
        <w:tc>
          <w:tcPr>
            <w:tcW w:w="4554" w:type="dxa"/>
            <w:gridSpan w:val="3"/>
            <w:shd w:val="clear" w:color="auto" w:fill="E7E6E6"/>
            <w:vAlign w:val="center"/>
          </w:tcPr>
          <w:p w:rsidR="00412DE0" w:rsidRPr="000272D9" w:rsidRDefault="00412DE0"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(c) How the Party has addressed Article 4, paragraph 3, of the Paris Agreement;</w:t>
            </w:r>
          </w:p>
        </w:tc>
        <w:tc>
          <w:tcPr>
            <w:tcW w:w="4961" w:type="dxa"/>
            <w:vMerge/>
            <w:shd w:val="clear" w:color="auto" w:fill="auto"/>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p>
        </w:tc>
      </w:tr>
      <w:tr w:rsidR="003B411C" w:rsidRPr="000272D9" w:rsidTr="00A57081">
        <w:trPr>
          <w:trHeight w:val="807"/>
        </w:trPr>
        <w:tc>
          <w:tcPr>
            <w:tcW w:w="4554" w:type="dxa"/>
            <w:gridSpan w:val="3"/>
            <w:shd w:val="clear" w:color="auto" w:fill="E7E6E6"/>
            <w:vAlign w:val="center"/>
          </w:tcPr>
          <w:p w:rsidR="00412DE0" w:rsidRPr="000272D9" w:rsidRDefault="00412DE0" w:rsidP="00A57081">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lastRenderedPageBreak/>
              <w:t>(d) How the Party has addressed Article 4, paragraph 4, of the Paris Agreement;</w:t>
            </w:r>
          </w:p>
        </w:tc>
        <w:tc>
          <w:tcPr>
            <w:tcW w:w="4961" w:type="dxa"/>
            <w:shd w:val="clear" w:color="auto" w:fill="auto"/>
            <w:vAlign w:val="center"/>
          </w:tcPr>
          <w:p w:rsidR="00412DE0" w:rsidRPr="000272D9" w:rsidRDefault="00412DE0"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Mauritius’ updated NDC is </w:t>
            </w:r>
            <w:r w:rsidR="0039319E">
              <w:rPr>
                <w:rFonts w:ascii="Arial" w:hAnsi="Arial" w:cs="Arial"/>
                <w:color w:val="000000" w:themeColor="text1"/>
                <w:sz w:val="20"/>
                <w:szCs w:val="20"/>
                <w:lang w:val="en-GB"/>
              </w:rPr>
              <w:t xml:space="preserve">moving towards </w:t>
            </w:r>
            <w:r w:rsidRPr="000272D9">
              <w:rPr>
                <w:rFonts w:ascii="Arial" w:hAnsi="Arial" w:cs="Arial"/>
                <w:color w:val="000000" w:themeColor="text1"/>
                <w:sz w:val="20"/>
                <w:szCs w:val="20"/>
                <w:lang w:val="en-GB"/>
              </w:rPr>
              <w:t xml:space="preserve">an economy-wide absolute GHG emissions </w:t>
            </w:r>
            <w:r w:rsidR="0039319E">
              <w:rPr>
                <w:rFonts w:ascii="Arial" w:hAnsi="Arial" w:cs="Arial"/>
                <w:color w:val="000000" w:themeColor="text1"/>
                <w:sz w:val="20"/>
                <w:szCs w:val="20"/>
                <w:lang w:val="en-GB"/>
              </w:rPr>
              <w:t>reduction</w:t>
            </w:r>
            <w:r w:rsidRPr="000272D9">
              <w:rPr>
                <w:rFonts w:ascii="Arial" w:hAnsi="Arial" w:cs="Arial"/>
                <w:color w:val="000000" w:themeColor="text1"/>
                <w:sz w:val="20"/>
                <w:szCs w:val="20"/>
                <w:lang w:val="en-GB"/>
              </w:rPr>
              <w:t xml:space="preserve"> target, which reflects its effort as a developing country Party to address Article 4, paragraph 4, of the Paris Agreement.</w:t>
            </w:r>
          </w:p>
        </w:tc>
      </w:tr>
      <w:tr w:rsidR="003B411C" w:rsidRPr="000272D9" w:rsidTr="00A57081">
        <w:trPr>
          <w:trHeight w:val="807"/>
        </w:trPr>
        <w:tc>
          <w:tcPr>
            <w:tcW w:w="4554" w:type="dxa"/>
            <w:gridSpan w:val="3"/>
            <w:shd w:val="clear" w:color="auto" w:fill="E7E6E6"/>
            <w:vAlign w:val="center"/>
          </w:tcPr>
          <w:p w:rsidR="00412DE0" w:rsidRPr="000272D9" w:rsidRDefault="00412DE0" w:rsidP="00A57081">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(e) How the Party has addressed Article 4, paragraph</w:t>
            </w:r>
            <w:r w:rsidR="00845253" w:rsidRPr="000272D9">
              <w:rPr>
                <w:rFonts w:ascii="Arial" w:hAnsi="Arial" w:cs="Arial"/>
                <w:color w:val="000000" w:themeColor="text1"/>
                <w:sz w:val="20"/>
                <w:szCs w:val="20"/>
                <w:lang w:val="en-GB"/>
              </w:rPr>
              <w:t xml:space="preserve"> </w:t>
            </w:r>
            <w:r w:rsidRPr="000272D9">
              <w:rPr>
                <w:rFonts w:ascii="Arial" w:hAnsi="Arial" w:cs="Arial"/>
                <w:color w:val="000000" w:themeColor="text1"/>
                <w:sz w:val="20"/>
                <w:szCs w:val="20"/>
                <w:lang w:val="en-GB"/>
              </w:rPr>
              <w:t>6, of the Paris Agreement.</w:t>
            </w:r>
          </w:p>
        </w:tc>
        <w:tc>
          <w:tcPr>
            <w:tcW w:w="4961" w:type="dxa"/>
            <w:shd w:val="clear" w:color="auto" w:fill="auto"/>
            <w:vAlign w:val="center"/>
          </w:tcPr>
          <w:p w:rsidR="00412DE0" w:rsidRPr="000272D9" w:rsidRDefault="00412DE0"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Mauritius’ updated NDC is an economy-wide absolute GHG emissions limitation target which complies with the Article 4, paragraph 6 of the Paris Agreement. The adaptation actions and policy plans reflect Mauritius’ special circumstances as a SIDS.</w:t>
            </w:r>
          </w:p>
        </w:tc>
      </w:tr>
      <w:tr w:rsidR="003B411C" w:rsidRPr="000272D9" w:rsidTr="006034A2">
        <w:trPr>
          <w:trHeight w:val="807"/>
        </w:trPr>
        <w:tc>
          <w:tcPr>
            <w:tcW w:w="9515" w:type="dxa"/>
            <w:gridSpan w:val="4"/>
            <w:shd w:val="clear" w:color="auto" w:fill="D0CECE"/>
            <w:vAlign w:val="center"/>
          </w:tcPr>
          <w:p w:rsidR="00412DE0" w:rsidRPr="000272D9" w:rsidRDefault="00412DE0" w:rsidP="00966A7C">
            <w:pPr>
              <w:pStyle w:val="TableParagraph"/>
              <w:ind w:right="57"/>
              <w:contextualSpacing/>
              <w:rPr>
                <w:rFonts w:ascii="Arial" w:hAnsi="Arial" w:cs="Arial"/>
                <w:color w:val="000000" w:themeColor="text1"/>
                <w:sz w:val="20"/>
                <w:szCs w:val="20"/>
                <w:lang w:val="en-GB"/>
              </w:rPr>
            </w:pPr>
            <w:r w:rsidRPr="000272D9">
              <w:rPr>
                <w:rFonts w:ascii="Arial" w:hAnsi="Arial" w:cs="Arial"/>
                <w:b/>
                <w:color w:val="000000" w:themeColor="text1"/>
                <w:sz w:val="20"/>
                <w:szCs w:val="20"/>
                <w:lang w:val="en-GB"/>
              </w:rPr>
              <w:lastRenderedPageBreak/>
              <w:t>7. How the nationally determined contribution contributes towards achieving the objective of the Convention as set out in its Article 2</w:t>
            </w:r>
          </w:p>
        </w:tc>
      </w:tr>
      <w:tr w:rsidR="003B411C" w:rsidRPr="000272D9" w:rsidTr="00A57081">
        <w:trPr>
          <w:trHeight w:val="807"/>
        </w:trPr>
        <w:tc>
          <w:tcPr>
            <w:tcW w:w="4554" w:type="dxa"/>
            <w:gridSpan w:val="3"/>
            <w:shd w:val="clear" w:color="auto" w:fill="E7E6E6"/>
            <w:vAlign w:val="center"/>
          </w:tcPr>
          <w:p w:rsidR="00412DE0" w:rsidRPr="000272D9" w:rsidRDefault="00412DE0" w:rsidP="00A57081">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(a) How the nationally determined contribution contributes towards achieving the objective of the Convention as set out in its Article 2;</w:t>
            </w:r>
          </w:p>
        </w:tc>
        <w:tc>
          <w:tcPr>
            <w:tcW w:w="4961" w:type="dxa"/>
            <w:vMerge w:val="restart"/>
            <w:shd w:val="clear" w:color="auto" w:fill="auto"/>
            <w:vAlign w:val="center"/>
          </w:tcPr>
          <w:p w:rsidR="00412DE0" w:rsidRPr="000272D9" w:rsidRDefault="00412DE0"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 xml:space="preserve">Mauritius’ </w:t>
            </w:r>
            <w:r w:rsidR="00845253" w:rsidRPr="000272D9">
              <w:rPr>
                <w:rFonts w:ascii="Arial" w:hAnsi="Arial" w:cs="Arial"/>
                <w:color w:val="000000" w:themeColor="text1"/>
                <w:sz w:val="20"/>
                <w:szCs w:val="20"/>
                <w:lang w:val="en-GB"/>
              </w:rPr>
              <w:t xml:space="preserve">Climate Change </w:t>
            </w:r>
            <w:r w:rsidR="004159BA">
              <w:rPr>
                <w:rFonts w:ascii="Arial" w:hAnsi="Arial" w:cs="Arial"/>
                <w:color w:val="000000" w:themeColor="text1"/>
                <w:sz w:val="20"/>
                <w:szCs w:val="20"/>
                <w:lang w:val="en-GB"/>
              </w:rPr>
              <w:t>Act</w:t>
            </w:r>
            <w:r w:rsidR="004159BA" w:rsidRPr="000272D9">
              <w:rPr>
                <w:rFonts w:ascii="Arial" w:hAnsi="Arial" w:cs="Arial"/>
                <w:color w:val="000000" w:themeColor="text1"/>
                <w:sz w:val="20"/>
                <w:szCs w:val="20"/>
                <w:lang w:val="en-GB"/>
              </w:rPr>
              <w:t xml:space="preserve"> </w:t>
            </w:r>
            <w:r w:rsidR="001C7B07">
              <w:rPr>
                <w:rFonts w:ascii="Arial" w:hAnsi="Arial" w:cs="Arial"/>
                <w:color w:val="000000" w:themeColor="text1"/>
                <w:sz w:val="20"/>
                <w:szCs w:val="20"/>
                <w:lang w:val="en-GB"/>
              </w:rPr>
              <w:t xml:space="preserve">2020 </w:t>
            </w:r>
            <w:r w:rsidR="00845253" w:rsidRPr="000272D9">
              <w:rPr>
                <w:rFonts w:ascii="Arial" w:hAnsi="Arial" w:cs="Arial"/>
                <w:color w:val="000000" w:themeColor="text1"/>
                <w:sz w:val="20"/>
                <w:szCs w:val="20"/>
                <w:lang w:val="en-GB"/>
              </w:rPr>
              <w:t xml:space="preserve">and NDC </w:t>
            </w:r>
            <w:r w:rsidRPr="000272D9">
              <w:rPr>
                <w:rFonts w:ascii="Arial" w:hAnsi="Arial" w:cs="Arial"/>
                <w:color w:val="000000" w:themeColor="text1"/>
                <w:sz w:val="20"/>
                <w:szCs w:val="20"/>
                <w:lang w:val="en-GB"/>
              </w:rPr>
              <w:t>target to</w:t>
            </w:r>
            <w:r w:rsidR="0099625B">
              <w:rPr>
                <w:rFonts w:ascii="Arial" w:hAnsi="Arial" w:cs="Arial"/>
                <w:color w:val="000000" w:themeColor="text1"/>
                <w:sz w:val="20"/>
                <w:szCs w:val="20"/>
                <w:lang w:val="en-GB"/>
              </w:rPr>
              <w:t xml:space="preserve"> redu</w:t>
            </w:r>
            <w:r w:rsidR="00D6782B">
              <w:rPr>
                <w:rFonts w:ascii="Arial" w:hAnsi="Arial" w:cs="Arial"/>
                <w:color w:val="000000" w:themeColor="text1"/>
                <w:sz w:val="20"/>
                <w:szCs w:val="20"/>
                <w:lang w:val="en-GB"/>
              </w:rPr>
              <w:t xml:space="preserve">ce GHG emissions by 40% by 2030 </w:t>
            </w:r>
            <w:r w:rsidR="00845253" w:rsidRPr="000272D9">
              <w:rPr>
                <w:rFonts w:ascii="Arial" w:hAnsi="Arial" w:cs="Arial"/>
                <w:color w:val="000000" w:themeColor="text1"/>
                <w:sz w:val="20"/>
                <w:szCs w:val="20"/>
                <w:lang w:val="en-GB"/>
              </w:rPr>
              <w:t>are</w:t>
            </w:r>
            <w:r w:rsidRPr="000272D9">
              <w:rPr>
                <w:rFonts w:ascii="Arial" w:hAnsi="Arial" w:cs="Arial"/>
                <w:color w:val="000000" w:themeColor="text1"/>
                <w:sz w:val="20"/>
                <w:szCs w:val="20"/>
                <w:lang w:val="en-GB"/>
              </w:rPr>
              <w:t xml:space="preserve"> important milestone</w:t>
            </w:r>
            <w:r w:rsidR="00845253" w:rsidRPr="000272D9">
              <w:rPr>
                <w:rFonts w:ascii="Arial" w:hAnsi="Arial" w:cs="Arial"/>
                <w:color w:val="000000" w:themeColor="text1"/>
                <w:sz w:val="20"/>
                <w:szCs w:val="20"/>
                <w:lang w:val="en-GB"/>
              </w:rPr>
              <w:t>s</w:t>
            </w:r>
            <w:r w:rsidRPr="000272D9">
              <w:rPr>
                <w:rFonts w:ascii="Arial" w:hAnsi="Arial" w:cs="Arial"/>
                <w:color w:val="000000" w:themeColor="text1"/>
                <w:sz w:val="20"/>
                <w:szCs w:val="20"/>
                <w:lang w:val="en-GB"/>
              </w:rPr>
              <w:t>, in line with the objectives of the Paris Agreement, and is aimed at achieving the long-term temperature goal set out in Article 2 of the Convention.</w:t>
            </w:r>
          </w:p>
          <w:p w:rsidR="00412DE0" w:rsidRPr="000272D9" w:rsidRDefault="00412DE0" w:rsidP="00A57081">
            <w:pPr>
              <w:pStyle w:val="TableParagraph"/>
              <w:ind w:right="57"/>
              <w:contextualSpacing/>
              <w:rPr>
                <w:rFonts w:ascii="Arial" w:hAnsi="Arial" w:cs="Arial"/>
                <w:color w:val="000000" w:themeColor="text1"/>
                <w:sz w:val="20"/>
                <w:szCs w:val="20"/>
                <w:lang w:val="en-GB"/>
              </w:rPr>
            </w:pPr>
          </w:p>
          <w:p w:rsidR="00412DE0" w:rsidRPr="000272D9" w:rsidRDefault="00412DE0" w:rsidP="00672D2F">
            <w:pPr>
              <w:pStyle w:val="TableParagraph"/>
              <w:ind w:right="57"/>
              <w:contextualSpacing/>
              <w:jc w:val="both"/>
              <w:rPr>
                <w:rFonts w:ascii="Arial" w:hAnsi="Arial" w:cs="Arial"/>
                <w:color w:val="000000" w:themeColor="text1"/>
                <w:sz w:val="20"/>
                <w:szCs w:val="20"/>
                <w:lang w:val="en-GB"/>
              </w:rPr>
            </w:pPr>
            <w:r w:rsidRPr="000272D9">
              <w:rPr>
                <w:rFonts w:ascii="Arial" w:hAnsi="Arial" w:cs="Arial"/>
                <w:color w:val="000000" w:themeColor="text1"/>
                <w:sz w:val="20"/>
                <w:szCs w:val="20"/>
                <w:lang w:val="en-GB"/>
              </w:rPr>
              <w:t>Given its unique national circumstances and particular set of challenges, Mauritius’ NDC is challenging and ambitious, and aims to support the collective effort to reach global peaking of GHG emissions as soon as possible, as set out in Article 4.1 of the Paris Agreement.</w:t>
            </w:r>
          </w:p>
        </w:tc>
      </w:tr>
      <w:tr w:rsidR="003B411C" w:rsidRPr="000272D9" w:rsidTr="00477E26">
        <w:trPr>
          <w:trHeight w:val="807"/>
        </w:trPr>
        <w:tc>
          <w:tcPr>
            <w:tcW w:w="4554" w:type="dxa"/>
            <w:gridSpan w:val="3"/>
            <w:shd w:val="clear" w:color="auto" w:fill="E7E6E6"/>
            <w:vAlign w:val="center"/>
          </w:tcPr>
          <w:p w:rsidR="00412DE0" w:rsidRPr="000272D9" w:rsidRDefault="00412DE0" w:rsidP="00477E26">
            <w:pPr>
              <w:pStyle w:val="TableParagraph"/>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t>(b) How the nationally determined contribution contributes towards Article 2, paragraph 2(a), and Article 4, paragraph 1, of the Paris Agreement.</w:t>
            </w:r>
          </w:p>
        </w:tc>
        <w:tc>
          <w:tcPr>
            <w:tcW w:w="4961" w:type="dxa"/>
            <w:vMerge/>
            <w:shd w:val="clear" w:color="auto" w:fill="auto"/>
          </w:tcPr>
          <w:p w:rsidR="00412DE0" w:rsidRPr="000272D9" w:rsidRDefault="00412DE0" w:rsidP="009A097C">
            <w:pPr>
              <w:pStyle w:val="TableParagraph"/>
              <w:ind w:right="57"/>
              <w:contextualSpacing/>
              <w:jc w:val="both"/>
              <w:rPr>
                <w:rFonts w:ascii="Arial" w:hAnsi="Arial" w:cs="Arial"/>
                <w:color w:val="000000" w:themeColor="text1"/>
                <w:sz w:val="20"/>
                <w:szCs w:val="20"/>
                <w:lang w:val="en-GB"/>
              </w:rPr>
            </w:pPr>
          </w:p>
        </w:tc>
      </w:tr>
    </w:tbl>
    <w:p w:rsidR="009D502C" w:rsidRPr="000272D9" w:rsidRDefault="009D502C" w:rsidP="009A097C">
      <w:pPr>
        <w:rPr>
          <w:rFonts w:ascii="Arial" w:hAnsi="Arial" w:cs="Arial"/>
          <w:color w:val="000000" w:themeColor="text1"/>
          <w:lang w:val="en-GB"/>
        </w:rPr>
      </w:pPr>
    </w:p>
    <w:p w:rsidR="009D502C" w:rsidRPr="000272D9" w:rsidRDefault="009D502C" w:rsidP="009A097C">
      <w:pPr>
        <w:rPr>
          <w:rFonts w:ascii="Arial" w:hAnsi="Arial" w:cs="Arial"/>
          <w:color w:val="000000" w:themeColor="text1"/>
          <w:lang w:val="en-GB"/>
        </w:rPr>
      </w:pPr>
    </w:p>
    <w:p w:rsidR="009D502C" w:rsidRPr="000272D9" w:rsidRDefault="009D502C" w:rsidP="009A097C">
      <w:pPr>
        <w:rPr>
          <w:rFonts w:ascii="Arial" w:hAnsi="Arial" w:cs="Arial"/>
          <w:color w:val="000000" w:themeColor="text1"/>
          <w:lang w:val="en-GB"/>
        </w:rPr>
      </w:pPr>
    </w:p>
    <w:p w:rsidR="001C6CE1" w:rsidRPr="000272D9" w:rsidRDefault="001C6CE1">
      <w:pPr>
        <w:widowControl/>
        <w:autoSpaceDE/>
        <w:autoSpaceDN/>
        <w:rPr>
          <w:rFonts w:ascii="Arial" w:hAnsi="Arial" w:cs="Arial"/>
          <w:color w:val="000000" w:themeColor="text1"/>
          <w:lang w:val="en-GB"/>
        </w:rPr>
      </w:pPr>
      <w:r w:rsidRPr="000272D9">
        <w:rPr>
          <w:rFonts w:ascii="Arial" w:hAnsi="Arial" w:cs="Arial"/>
          <w:color w:val="000000" w:themeColor="text1"/>
          <w:lang w:val="en-GB"/>
        </w:rPr>
        <w:br w:type="page"/>
      </w:r>
    </w:p>
    <w:p w:rsidR="00BD6DA4" w:rsidRPr="000272D9" w:rsidRDefault="00BD6DA4">
      <w:pPr>
        <w:widowControl/>
        <w:autoSpaceDE/>
        <w:autoSpaceDN/>
        <w:rPr>
          <w:rFonts w:ascii="Arial" w:hAnsi="Arial" w:cs="Arial"/>
        </w:rPr>
      </w:pPr>
    </w:p>
    <w:p w:rsidR="00BD6DA4" w:rsidRPr="000272D9" w:rsidRDefault="00BD6DA4">
      <w:pPr>
        <w:widowControl/>
        <w:autoSpaceDE/>
        <w:autoSpaceDN/>
        <w:rPr>
          <w:rFonts w:ascii="Arial" w:hAnsi="Arial" w:cs="Arial"/>
        </w:rPr>
      </w:pPr>
    </w:p>
    <w:tbl>
      <w:tblPr>
        <w:tblW w:w="965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58"/>
        <w:gridCol w:w="5801"/>
      </w:tblGrid>
      <w:tr w:rsidR="00BD6DA4" w:rsidRPr="000272D9" w:rsidTr="00BC63D2">
        <w:trPr>
          <w:trHeight w:val="775"/>
        </w:trPr>
        <w:tc>
          <w:tcPr>
            <w:tcW w:w="9659" w:type="dxa"/>
            <w:gridSpan w:val="2"/>
            <w:shd w:val="clear" w:color="auto" w:fill="A6A6A6" w:themeFill="background1" w:themeFillShade="A6"/>
            <w:vAlign w:val="center"/>
          </w:tcPr>
          <w:p w:rsidR="00BD6DA4" w:rsidRPr="000C3EC5" w:rsidRDefault="00BD6DA4" w:rsidP="00247F3B">
            <w:pPr>
              <w:pStyle w:val="Heading1"/>
              <w:jc w:val="center"/>
              <w:rPr>
                <w:sz w:val="20"/>
                <w:szCs w:val="20"/>
                <w:lang w:val="en-US"/>
              </w:rPr>
            </w:pPr>
            <w:bookmarkStart w:id="6" w:name="_Toc83207949"/>
            <w:r w:rsidRPr="000C3EC5">
              <w:rPr>
                <w:color w:val="FFFFFF" w:themeColor="background1"/>
                <w:sz w:val="20"/>
                <w:szCs w:val="20"/>
                <w:lang w:val="en-US"/>
              </w:rPr>
              <w:t xml:space="preserve">Adaptation communication as part of the updated NDC of the Republic of Mauritius for the timeframe 2021-2030 - </w:t>
            </w:r>
            <w:r w:rsidRPr="000C3EC5">
              <w:rPr>
                <w:i/>
                <w:iCs/>
                <w:color w:val="FFFFFF" w:themeColor="background1"/>
                <w:sz w:val="20"/>
                <w:szCs w:val="20"/>
                <w:lang w:val="en-US"/>
              </w:rPr>
              <w:t>(Guidance provided by 9/CMA.1</w:t>
            </w:r>
            <w:r w:rsidRPr="000C3EC5">
              <w:rPr>
                <w:color w:val="FFFFFF" w:themeColor="background1"/>
                <w:sz w:val="20"/>
                <w:szCs w:val="20"/>
                <w:lang w:val="en-US"/>
              </w:rPr>
              <w:t>)</w:t>
            </w:r>
            <w:bookmarkEnd w:id="6"/>
          </w:p>
        </w:tc>
      </w:tr>
      <w:tr w:rsidR="00BD6DA4" w:rsidRPr="000272D9" w:rsidTr="00BC63D2">
        <w:trPr>
          <w:trHeight w:val="745"/>
        </w:trPr>
        <w:tc>
          <w:tcPr>
            <w:tcW w:w="3858" w:type="dxa"/>
            <w:shd w:val="clear" w:color="auto" w:fill="F2F2F2"/>
            <w:vAlign w:val="center"/>
          </w:tcPr>
          <w:p w:rsidR="00BD6DA4" w:rsidRPr="000272D9" w:rsidRDefault="00BD6DA4" w:rsidP="00815B83">
            <w:pPr>
              <w:pStyle w:val="TableParagraph"/>
              <w:numPr>
                <w:ilvl w:val="0"/>
                <w:numId w:val="25"/>
              </w:numPr>
              <w:ind w:right="57"/>
              <w:contextualSpacing/>
              <w:rPr>
                <w:rFonts w:ascii="Arial" w:hAnsi="Arial" w:cs="Arial"/>
                <w:b/>
                <w:color w:val="000000" w:themeColor="text1"/>
                <w:sz w:val="20"/>
                <w:szCs w:val="20"/>
                <w:lang w:val="en-GB"/>
              </w:rPr>
            </w:pPr>
            <w:r w:rsidRPr="000272D9">
              <w:rPr>
                <w:rFonts w:ascii="Arial" w:hAnsi="Arial" w:cs="Arial"/>
                <w:color w:val="000000" w:themeColor="text1"/>
                <w:sz w:val="20"/>
                <w:szCs w:val="20"/>
                <w:lang w:val="en-GB"/>
              </w:rPr>
              <w:t>(a) National circumstances, institutional arrangements and legal frameworks</w:t>
            </w:r>
          </w:p>
        </w:tc>
        <w:tc>
          <w:tcPr>
            <w:tcW w:w="5801" w:type="dxa"/>
            <w:shd w:val="clear" w:color="auto" w:fill="FFFFFF"/>
            <w:vAlign w:val="center"/>
          </w:tcPr>
          <w:p w:rsidR="004A7DF1" w:rsidRPr="000272D9" w:rsidRDefault="004A7DF1" w:rsidP="00672D2F">
            <w:pPr>
              <w:pStyle w:val="TableParagraph"/>
              <w:ind w:right="57"/>
              <w:contextualSpacing/>
              <w:jc w:val="both"/>
              <w:rPr>
                <w:rFonts w:ascii="Arial" w:hAnsi="Arial" w:cs="Arial"/>
                <w:bCs/>
                <w:color w:val="000000" w:themeColor="text1"/>
                <w:sz w:val="20"/>
                <w:szCs w:val="20"/>
                <w:lang w:val="en-GB"/>
              </w:rPr>
            </w:pPr>
            <w:r w:rsidRPr="000272D9">
              <w:rPr>
                <w:rFonts w:ascii="Arial" w:hAnsi="Arial" w:cs="Arial"/>
                <w:bCs/>
                <w:color w:val="000000" w:themeColor="text1"/>
                <w:sz w:val="20"/>
                <w:szCs w:val="20"/>
                <w:lang w:val="en-GB"/>
              </w:rPr>
              <w:t>Mauritius is particularly vulnerable to severe weather events and natural disasters such as cyclones, storm</w:t>
            </w:r>
            <w:r w:rsidR="006E2C89">
              <w:rPr>
                <w:rFonts w:ascii="Arial" w:hAnsi="Arial" w:cs="Arial"/>
                <w:bCs/>
                <w:color w:val="000000" w:themeColor="text1"/>
                <w:sz w:val="20"/>
                <w:szCs w:val="20"/>
                <w:lang w:val="en-GB"/>
              </w:rPr>
              <w:t>s</w:t>
            </w:r>
            <w:r w:rsidRPr="000272D9">
              <w:rPr>
                <w:rFonts w:ascii="Arial" w:hAnsi="Arial" w:cs="Arial"/>
                <w:bCs/>
                <w:color w:val="000000" w:themeColor="text1"/>
                <w:sz w:val="20"/>
                <w:szCs w:val="20"/>
                <w:lang w:val="en-GB"/>
              </w:rPr>
              <w:t xml:space="preserve"> and tidal surges, torrential rains, floods and flash floods, landslides, tsunamis.  </w:t>
            </w:r>
            <w:r w:rsidR="003F142B">
              <w:rPr>
                <w:rFonts w:ascii="Arial" w:hAnsi="Arial" w:cs="Arial"/>
                <w:bCs/>
                <w:color w:val="000000" w:themeColor="text1"/>
                <w:sz w:val="20"/>
                <w:szCs w:val="20"/>
                <w:lang w:val="en-GB"/>
              </w:rPr>
              <w:t>E</w:t>
            </w:r>
            <w:r w:rsidRPr="000272D9">
              <w:rPr>
                <w:rFonts w:ascii="Arial" w:hAnsi="Arial" w:cs="Arial"/>
                <w:bCs/>
                <w:color w:val="000000" w:themeColor="text1"/>
                <w:sz w:val="20"/>
                <w:szCs w:val="20"/>
                <w:lang w:val="en-GB"/>
              </w:rPr>
              <w:t>xposure to natural hazards remains very high and continues to increase and having integrated measures of the extent and costs of vulnerability are essential to identify priority areas for adaptation, mitigating the impacts of climate change.</w:t>
            </w:r>
          </w:p>
          <w:p w:rsidR="005639A9" w:rsidRPr="000272D9" w:rsidRDefault="005639A9" w:rsidP="00A57081">
            <w:pPr>
              <w:pStyle w:val="TableParagraph"/>
              <w:ind w:right="57"/>
              <w:contextualSpacing/>
              <w:rPr>
                <w:rFonts w:ascii="Arial" w:hAnsi="Arial" w:cs="Arial"/>
                <w:bCs/>
                <w:color w:val="000000" w:themeColor="text1"/>
                <w:sz w:val="20"/>
                <w:szCs w:val="20"/>
                <w:lang w:val="en-GB"/>
              </w:rPr>
            </w:pPr>
          </w:p>
          <w:p w:rsidR="005639A9" w:rsidRPr="000272D9" w:rsidRDefault="005639A9" w:rsidP="00672D2F">
            <w:pPr>
              <w:pStyle w:val="TableParagraph"/>
              <w:ind w:right="57"/>
              <w:contextualSpacing/>
              <w:jc w:val="both"/>
              <w:rPr>
                <w:rFonts w:ascii="Arial" w:hAnsi="Arial" w:cs="Arial"/>
                <w:bCs/>
                <w:color w:val="000000" w:themeColor="text1"/>
                <w:sz w:val="20"/>
                <w:szCs w:val="20"/>
                <w:lang w:val="en-GB"/>
              </w:rPr>
            </w:pPr>
            <w:r w:rsidRPr="000272D9">
              <w:rPr>
                <w:rFonts w:ascii="Arial" w:hAnsi="Arial" w:cs="Arial"/>
                <w:bCs/>
                <w:color w:val="000000" w:themeColor="text1"/>
                <w:sz w:val="20"/>
                <w:szCs w:val="20"/>
                <w:lang w:val="en-GB"/>
              </w:rPr>
              <w:t xml:space="preserve">In terms of institutional arrangements, </w:t>
            </w:r>
            <w:r w:rsidR="00815B83">
              <w:rPr>
                <w:rFonts w:ascii="Arial" w:hAnsi="Arial" w:cs="Arial"/>
                <w:bCs/>
                <w:color w:val="000000" w:themeColor="text1"/>
                <w:sz w:val="20"/>
                <w:szCs w:val="20"/>
                <w:lang w:val="en-GB"/>
              </w:rPr>
              <w:t xml:space="preserve">the distribution of responsibilities among </w:t>
            </w:r>
            <w:r w:rsidRPr="000272D9">
              <w:rPr>
                <w:rFonts w:ascii="Arial" w:hAnsi="Arial" w:cs="Arial"/>
                <w:bCs/>
                <w:color w:val="000000" w:themeColor="text1"/>
                <w:sz w:val="20"/>
                <w:szCs w:val="20"/>
                <w:lang w:val="en-GB"/>
              </w:rPr>
              <w:t xml:space="preserve">key institutions </w:t>
            </w:r>
            <w:r w:rsidR="00815B83">
              <w:rPr>
                <w:rFonts w:ascii="Arial" w:hAnsi="Arial" w:cs="Arial"/>
                <w:bCs/>
                <w:color w:val="000000" w:themeColor="text1"/>
                <w:sz w:val="20"/>
                <w:szCs w:val="20"/>
                <w:lang w:val="en-GB"/>
              </w:rPr>
              <w:t>on</w:t>
            </w:r>
            <w:r w:rsidRPr="000272D9">
              <w:rPr>
                <w:rFonts w:ascii="Arial" w:hAnsi="Arial" w:cs="Arial"/>
                <w:bCs/>
                <w:color w:val="000000" w:themeColor="text1"/>
                <w:sz w:val="20"/>
                <w:szCs w:val="20"/>
                <w:lang w:val="en-GB"/>
              </w:rPr>
              <w:t xml:space="preserve"> areas pertaining </w:t>
            </w:r>
            <w:r w:rsidR="004159BA">
              <w:rPr>
                <w:rFonts w:ascii="Arial" w:hAnsi="Arial" w:cs="Arial"/>
                <w:bCs/>
                <w:color w:val="000000" w:themeColor="text1"/>
                <w:sz w:val="20"/>
                <w:szCs w:val="20"/>
                <w:lang w:val="en-GB"/>
              </w:rPr>
              <w:t xml:space="preserve">to </w:t>
            </w:r>
            <w:r w:rsidRPr="000272D9">
              <w:rPr>
                <w:rFonts w:ascii="Arial" w:hAnsi="Arial" w:cs="Arial"/>
                <w:bCs/>
                <w:color w:val="000000" w:themeColor="text1"/>
                <w:sz w:val="20"/>
                <w:szCs w:val="20"/>
                <w:lang w:val="en-GB"/>
              </w:rPr>
              <w:t>climate change adaptation are presented hereafter:</w:t>
            </w:r>
          </w:p>
          <w:p w:rsidR="005639A9" w:rsidRPr="000272D9" w:rsidRDefault="005639A9" w:rsidP="00A57081">
            <w:pPr>
              <w:pStyle w:val="TableParagraph"/>
              <w:ind w:right="57"/>
              <w:contextualSpacing/>
              <w:rPr>
                <w:rFonts w:ascii="Arial" w:hAnsi="Arial" w:cs="Arial"/>
                <w:bCs/>
                <w:color w:val="000000" w:themeColor="text1"/>
                <w:sz w:val="20"/>
                <w:szCs w:val="20"/>
                <w:lang w:val="en-GB"/>
              </w:rPr>
            </w:pPr>
          </w:p>
          <w:tbl>
            <w:tblPr>
              <w:tblStyle w:val="TableGrid"/>
              <w:tblW w:w="5528" w:type="dxa"/>
              <w:tblInd w:w="114" w:type="dxa"/>
              <w:tblLayout w:type="fixed"/>
              <w:tblLook w:val="04A0" w:firstRow="1" w:lastRow="0" w:firstColumn="1" w:lastColumn="0" w:noHBand="0" w:noVBand="1"/>
            </w:tblPr>
            <w:tblGrid>
              <w:gridCol w:w="2410"/>
              <w:gridCol w:w="3118"/>
            </w:tblGrid>
            <w:tr w:rsidR="005639A9" w:rsidRPr="000272D9" w:rsidTr="00BC63D2">
              <w:trPr>
                <w:trHeight w:val="284"/>
              </w:trPr>
              <w:tc>
                <w:tcPr>
                  <w:tcW w:w="2410" w:type="dxa"/>
                  <w:noWrap/>
                  <w:vAlign w:val="center"/>
                  <w:hideMark/>
                </w:tcPr>
                <w:p w:rsidR="005639A9" w:rsidRPr="000272D9" w:rsidRDefault="005639A9" w:rsidP="00A57081">
                  <w:pPr>
                    <w:spacing w:line="276" w:lineRule="auto"/>
                    <w:rPr>
                      <w:rFonts w:ascii="Arial" w:hAnsi="Arial" w:cs="Arial"/>
                      <w:b/>
                      <w:bCs/>
                      <w:sz w:val="16"/>
                      <w:szCs w:val="16"/>
                      <w:lang w:val="it-IT" w:eastAsia="it-IT"/>
                    </w:rPr>
                  </w:pPr>
                  <w:r w:rsidRPr="000272D9">
                    <w:rPr>
                      <w:rFonts w:ascii="Arial" w:hAnsi="Arial" w:cs="Arial"/>
                      <w:b/>
                      <w:bCs/>
                      <w:sz w:val="16"/>
                      <w:szCs w:val="16"/>
                      <w:lang w:val="it-IT" w:eastAsia="it-IT"/>
                    </w:rPr>
                    <w:t>Institution</w:t>
                  </w:r>
                </w:p>
              </w:tc>
              <w:tc>
                <w:tcPr>
                  <w:tcW w:w="3118" w:type="dxa"/>
                  <w:noWrap/>
                  <w:vAlign w:val="center"/>
                  <w:hideMark/>
                </w:tcPr>
                <w:p w:rsidR="005639A9" w:rsidRPr="000272D9" w:rsidRDefault="005639A9" w:rsidP="00A57081">
                  <w:pPr>
                    <w:spacing w:line="276" w:lineRule="auto"/>
                    <w:rPr>
                      <w:rFonts w:ascii="Arial" w:hAnsi="Arial" w:cs="Arial"/>
                      <w:b/>
                      <w:bCs/>
                      <w:sz w:val="16"/>
                      <w:szCs w:val="16"/>
                      <w:lang w:val="it-IT" w:eastAsia="it-IT"/>
                    </w:rPr>
                  </w:pPr>
                  <w:r w:rsidRPr="000272D9">
                    <w:rPr>
                      <w:rFonts w:ascii="Arial" w:hAnsi="Arial" w:cs="Arial"/>
                      <w:b/>
                      <w:bCs/>
                      <w:sz w:val="16"/>
                      <w:szCs w:val="16"/>
                      <w:lang w:val="it-IT" w:eastAsia="it-IT"/>
                    </w:rPr>
                    <w:t>Responsibility</w:t>
                  </w:r>
                </w:p>
              </w:tc>
            </w:tr>
            <w:tr w:rsidR="005639A9" w:rsidRPr="000272D9" w:rsidTr="00BC63D2">
              <w:trPr>
                <w:trHeight w:val="1859"/>
              </w:trPr>
              <w:tc>
                <w:tcPr>
                  <w:tcW w:w="2410" w:type="dxa"/>
                  <w:noWrap/>
                  <w:vAlign w:val="center"/>
                  <w:hideMark/>
                </w:tcPr>
                <w:p w:rsidR="005639A9" w:rsidRPr="000272D9" w:rsidRDefault="005639A9" w:rsidP="00A57081">
                  <w:pPr>
                    <w:spacing w:line="276" w:lineRule="auto"/>
                    <w:rPr>
                      <w:rFonts w:ascii="Arial" w:hAnsi="Arial" w:cs="Arial"/>
                      <w:sz w:val="16"/>
                      <w:szCs w:val="16"/>
                      <w:lang w:eastAsia="it-IT"/>
                    </w:rPr>
                  </w:pPr>
                  <w:r w:rsidRPr="000272D9">
                    <w:rPr>
                      <w:rFonts w:ascii="Arial" w:hAnsi="Arial" w:cs="Arial"/>
                      <w:sz w:val="16"/>
                      <w:szCs w:val="16"/>
                      <w:lang w:eastAsia="it-IT"/>
                    </w:rPr>
                    <w:t>Ministry of Environment, Solid Waste Management and Climate Change</w:t>
                  </w:r>
                </w:p>
              </w:tc>
              <w:tc>
                <w:tcPr>
                  <w:tcW w:w="3118" w:type="dxa"/>
                  <w:noWrap/>
                  <w:vAlign w:val="center"/>
                  <w:hideMark/>
                </w:tcPr>
                <w:p w:rsidR="00CD5E79" w:rsidRPr="00135849" w:rsidRDefault="00CD5E79"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eastAsia="it-IT"/>
                    </w:rPr>
                  </w:pPr>
                  <w:r w:rsidRPr="00135849">
                    <w:rPr>
                      <w:rFonts w:ascii="Arial" w:hAnsi="Arial" w:cs="Arial"/>
                      <w:sz w:val="16"/>
                      <w:szCs w:val="16"/>
                      <w:lang w:eastAsia="it-IT"/>
                    </w:rPr>
                    <w:t>Implementation of the provisions of the Climate Change Act which include coordination of climate change adaptation and mitigation</w:t>
                  </w:r>
                  <w:r w:rsidR="00C21DAE" w:rsidRPr="00135849">
                    <w:rPr>
                      <w:rFonts w:ascii="Arial" w:hAnsi="Arial" w:cs="Arial"/>
                      <w:sz w:val="16"/>
                      <w:szCs w:val="16"/>
                      <w:lang w:eastAsia="it-IT"/>
                    </w:rPr>
                    <w:t xml:space="preserve">, </w:t>
                  </w:r>
                  <w:r w:rsidR="00130C6F" w:rsidRPr="00135849">
                    <w:rPr>
                      <w:rFonts w:ascii="Arial" w:hAnsi="Arial" w:cs="Arial"/>
                      <w:sz w:val="16"/>
                      <w:szCs w:val="16"/>
                      <w:lang w:eastAsia="it-IT"/>
                    </w:rPr>
                    <w:t xml:space="preserve">research, </w:t>
                  </w:r>
                  <w:r w:rsidR="00C21DAE" w:rsidRPr="00135849">
                    <w:rPr>
                      <w:rFonts w:ascii="Arial" w:hAnsi="Arial" w:cs="Arial"/>
                      <w:sz w:val="16"/>
                      <w:szCs w:val="16"/>
                      <w:lang w:eastAsia="it-IT"/>
                    </w:rPr>
                    <w:t>reporting as well as</w:t>
                  </w:r>
                  <w:r w:rsidRPr="00135849">
                    <w:rPr>
                      <w:rFonts w:ascii="Arial" w:hAnsi="Arial" w:cs="Arial"/>
                      <w:sz w:val="16"/>
                      <w:szCs w:val="16"/>
                      <w:lang w:eastAsia="it-IT"/>
                    </w:rPr>
                    <w:t xml:space="preserve"> education, training and public awareness </w:t>
                  </w:r>
                </w:p>
                <w:p w:rsidR="005639A9" w:rsidRPr="000272D9" w:rsidRDefault="005639A9"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eastAsia="it-IT"/>
                    </w:rPr>
                  </w:pPr>
                  <w:r w:rsidRPr="000272D9">
                    <w:rPr>
                      <w:rFonts w:ascii="Arial" w:hAnsi="Arial" w:cs="Arial"/>
                      <w:sz w:val="16"/>
                      <w:szCs w:val="16"/>
                      <w:lang w:eastAsia="it-IT"/>
                    </w:rPr>
                    <w:t xml:space="preserve">Environmental Impact Assessment (EIA) </w:t>
                  </w:r>
                  <w:r w:rsidR="00C21DAE">
                    <w:rPr>
                      <w:rFonts w:ascii="Arial" w:hAnsi="Arial" w:cs="Arial"/>
                      <w:sz w:val="16"/>
                      <w:szCs w:val="16"/>
                      <w:lang w:eastAsia="it-IT"/>
                    </w:rPr>
                    <w:t xml:space="preserve">and </w:t>
                  </w:r>
                  <w:r w:rsidRPr="000272D9">
                    <w:rPr>
                      <w:rFonts w:ascii="Arial" w:hAnsi="Arial" w:cs="Arial"/>
                      <w:sz w:val="16"/>
                      <w:szCs w:val="16"/>
                      <w:lang w:eastAsia="it-IT"/>
                    </w:rPr>
                    <w:t>monitoring</w:t>
                  </w:r>
                </w:p>
                <w:p w:rsidR="005639A9" w:rsidRPr="000272D9" w:rsidRDefault="005639A9"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Pollution prevention and control</w:t>
                  </w:r>
                </w:p>
                <w:p w:rsidR="005639A9" w:rsidRPr="000272D9" w:rsidRDefault="005639A9"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Integrated coastal zone management</w:t>
                  </w:r>
                </w:p>
                <w:p w:rsidR="005639A9" w:rsidRPr="000272D9" w:rsidRDefault="005639A9"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Sustainable Development</w:t>
                  </w:r>
                </w:p>
                <w:p w:rsidR="00C21DAE" w:rsidRPr="00BC63D2" w:rsidRDefault="00C21DAE" w:rsidP="003C2DF2">
                  <w:pPr>
                    <w:pStyle w:val="ListParagraph"/>
                    <w:numPr>
                      <w:ilvl w:val="0"/>
                      <w:numId w:val="12"/>
                    </w:numPr>
                    <w:spacing w:line="276" w:lineRule="auto"/>
                    <w:ind w:left="275" w:hanging="275"/>
                    <w:contextualSpacing/>
                    <w:rPr>
                      <w:rFonts w:ascii="Arial" w:hAnsi="Arial" w:cs="Arial"/>
                      <w:sz w:val="16"/>
                      <w:szCs w:val="16"/>
                      <w:lang w:eastAsia="it-IT"/>
                    </w:rPr>
                  </w:pPr>
                  <w:r w:rsidRPr="000C7DF5">
                    <w:rPr>
                      <w:rFonts w:ascii="Arial" w:hAnsi="Arial" w:cs="Arial"/>
                      <w:sz w:val="16"/>
                      <w:szCs w:val="16"/>
                      <w:lang w:val="en-GB" w:eastAsia="it-IT"/>
                    </w:rPr>
                    <w:t>Education, Training and Public Awareness on environment</w:t>
                  </w:r>
                </w:p>
                <w:p w:rsidR="005639A9" w:rsidRPr="00A57081" w:rsidRDefault="005639A9" w:rsidP="003C2DF2">
                  <w:pPr>
                    <w:pStyle w:val="ListParagraph"/>
                    <w:numPr>
                      <w:ilvl w:val="0"/>
                      <w:numId w:val="12"/>
                    </w:numPr>
                    <w:spacing w:line="276" w:lineRule="auto"/>
                    <w:ind w:left="275" w:hanging="275"/>
                    <w:contextualSpacing/>
                    <w:rPr>
                      <w:rFonts w:ascii="Arial" w:hAnsi="Arial" w:cs="Arial"/>
                      <w:sz w:val="16"/>
                      <w:szCs w:val="16"/>
                      <w:lang w:eastAsia="it-IT"/>
                    </w:rPr>
                  </w:pPr>
                  <w:r w:rsidRPr="000272D9">
                    <w:rPr>
                      <w:rFonts w:ascii="Arial" w:hAnsi="Arial" w:cs="Arial"/>
                      <w:sz w:val="16"/>
                      <w:szCs w:val="16"/>
                      <w:lang w:val="it-IT" w:eastAsia="it-IT"/>
                    </w:rPr>
                    <w:t>Solid waste</w:t>
                  </w:r>
                  <w:r w:rsidR="00653AC1">
                    <w:rPr>
                      <w:rFonts w:ascii="Arial" w:hAnsi="Arial" w:cs="Arial"/>
                      <w:sz w:val="16"/>
                      <w:szCs w:val="16"/>
                      <w:lang w:val="it-IT" w:eastAsia="it-IT"/>
                    </w:rPr>
                    <w:t xml:space="preserve"> management</w:t>
                  </w:r>
                </w:p>
                <w:p w:rsidR="0000657E" w:rsidRDefault="0000657E" w:rsidP="003C2DF2">
                  <w:pPr>
                    <w:pStyle w:val="ListParagraph"/>
                    <w:numPr>
                      <w:ilvl w:val="0"/>
                      <w:numId w:val="12"/>
                    </w:numPr>
                    <w:spacing w:line="276" w:lineRule="auto"/>
                    <w:ind w:left="275" w:hanging="275"/>
                    <w:contextualSpacing/>
                    <w:rPr>
                      <w:rFonts w:ascii="Arial" w:hAnsi="Arial" w:cs="Arial"/>
                      <w:sz w:val="16"/>
                      <w:szCs w:val="16"/>
                      <w:lang w:eastAsia="it-IT"/>
                    </w:rPr>
                  </w:pPr>
                  <w:r>
                    <w:rPr>
                      <w:rFonts w:ascii="Arial" w:hAnsi="Arial" w:cs="Arial"/>
                      <w:sz w:val="16"/>
                      <w:szCs w:val="16"/>
                      <w:lang w:eastAsia="it-IT"/>
                    </w:rPr>
                    <w:t>Beaches</w:t>
                  </w:r>
                  <w:r w:rsidR="002956AE">
                    <w:rPr>
                      <w:rFonts w:ascii="Arial" w:hAnsi="Arial" w:cs="Arial"/>
                      <w:sz w:val="16"/>
                      <w:szCs w:val="16"/>
                      <w:lang w:eastAsia="it-IT"/>
                    </w:rPr>
                    <w:t xml:space="preserve"> and shoreline development</w:t>
                  </w:r>
                </w:p>
                <w:p w:rsidR="009E4B34" w:rsidRPr="000272D9" w:rsidRDefault="00CD5E79" w:rsidP="003C2DF2">
                  <w:pPr>
                    <w:pStyle w:val="ListParagraph"/>
                    <w:numPr>
                      <w:ilvl w:val="0"/>
                      <w:numId w:val="12"/>
                    </w:numPr>
                    <w:spacing w:line="276" w:lineRule="auto"/>
                    <w:ind w:left="275" w:hanging="275"/>
                    <w:contextualSpacing/>
                    <w:rPr>
                      <w:rFonts w:ascii="Arial" w:hAnsi="Arial" w:cs="Arial"/>
                      <w:sz w:val="16"/>
                      <w:szCs w:val="16"/>
                      <w:lang w:eastAsia="it-IT"/>
                    </w:rPr>
                  </w:pPr>
                  <w:r>
                    <w:rPr>
                      <w:rFonts w:ascii="Arial" w:hAnsi="Arial" w:cs="Arial"/>
                      <w:sz w:val="16"/>
                      <w:szCs w:val="16"/>
                      <w:lang w:eastAsia="it-IT"/>
                    </w:rPr>
                    <w:t xml:space="preserve"> coordination of activities for promoting of clean technology in the Refrigeration and Air Conditioning sector for the protection of the Ozone layer</w:t>
                  </w:r>
                </w:p>
              </w:tc>
            </w:tr>
            <w:tr w:rsidR="005639A9" w:rsidRPr="000272D9" w:rsidTr="00BC63D2">
              <w:trPr>
                <w:trHeight w:val="610"/>
              </w:trPr>
              <w:tc>
                <w:tcPr>
                  <w:tcW w:w="2410" w:type="dxa"/>
                  <w:noWrap/>
                  <w:vAlign w:val="center"/>
                  <w:hideMark/>
                </w:tcPr>
                <w:p w:rsidR="005639A9" w:rsidRDefault="005639A9" w:rsidP="00A57081">
                  <w:pPr>
                    <w:spacing w:line="276" w:lineRule="auto"/>
                    <w:rPr>
                      <w:rFonts w:ascii="Arial" w:hAnsi="Arial" w:cs="Arial"/>
                      <w:sz w:val="16"/>
                      <w:szCs w:val="16"/>
                      <w:lang w:eastAsia="it-IT"/>
                    </w:rPr>
                  </w:pPr>
                  <w:r w:rsidRPr="000272D9">
                    <w:rPr>
                      <w:rFonts w:ascii="Arial" w:hAnsi="Arial" w:cs="Arial"/>
                      <w:sz w:val="16"/>
                      <w:szCs w:val="16"/>
                      <w:lang w:eastAsia="it-IT"/>
                    </w:rPr>
                    <w:t>Ministry of National Infrastructure and Community Development</w:t>
                  </w:r>
                </w:p>
                <w:p w:rsidR="00C31D21" w:rsidRDefault="00C31D21" w:rsidP="00D556DF">
                  <w:pPr>
                    <w:pStyle w:val="ListParagraph"/>
                    <w:numPr>
                      <w:ilvl w:val="0"/>
                      <w:numId w:val="35"/>
                    </w:numPr>
                    <w:spacing w:line="276" w:lineRule="auto"/>
                    <w:rPr>
                      <w:rFonts w:ascii="Arial" w:hAnsi="Arial" w:cs="Arial"/>
                      <w:sz w:val="16"/>
                      <w:szCs w:val="16"/>
                      <w:lang w:eastAsia="it-IT"/>
                    </w:rPr>
                  </w:pPr>
                  <w:r>
                    <w:rPr>
                      <w:rFonts w:ascii="Arial" w:hAnsi="Arial" w:cs="Arial"/>
                      <w:sz w:val="16"/>
                      <w:szCs w:val="16"/>
                      <w:lang w:eastAsia="it-IT"/>
                    </w:rPr>
                    <w:t>National Development Unit</w:t>
                  </w:r>
                </w:p>
                <w:p w:rsidR="00C31D21" w:rsidRDefault="00C31D21" w:rsidP="00D556DF">
                  <w:pPr>
                    <w:pStyle w:val="ListParagraph"/>
                    <w:numPr>
                      <w:ilvl w:val="0"/>
                      <w:numId w:val="35"/>
                    </w:numPr>
                    <w:spacing w:line="276" w:lineRule="auto"/>
                    <w:rPr>
                      <w:rFonts w:ascii="Arial" w:hAnsi="Arial" w:cs="Arial"/>
                      <w:sz w:val="16"/>
                      <w:szCs w:val="16"/>
                      <w:lang w:eastAsia="it-IT"/>
                    </w:rPr>
                  </w:pPr>
                  <w:r>
                    <w:rPr>
                      <w:rFonts w:ascii="Arial" w:hAnsi="Arial" w:cs="Arial"/>
                      <w:sz w:val="16"/>
                      <w:szCs w:val="16"/>
                      <w:lang w:eastAsia="it-IT"/>
                    </w:rPr>
                    <w:t>Land Drainage Authority</w:t>
                  </w:r>
                </w:p>
                <w:p w:rsidR="00C31D21" w:rsidRDefault="00C31D21" w:rsidP="00D556DF">
                  <w:pPr>
                    <w:pStyle w:val="ListParagraph"/>
                    <w:numPr>
                      <w:ilvl w:val="0"/>
                      <w:numId w:val="35"/>
                    </w:numPr>
                    <w:spacing w:line="276" w:lineRule="auto"/>
                    <w:rPr>
                      <w:rFonts w:ascii="Arial" w:hAnsi="Arial" w:cs="Arial"/>
                      <w:sz w:val="16"/>
                      <w:szCs w:val="16"/>
                      <w:lang w:eastAsia="it-IT"/>
                    </w:rPr>
                  </w:pPr>
                  <w:r>
                    <w:rPr>
                      <w:rFonts w:ascii="Arial" w:hAnsi="Arial" w:cs="Arial"/>
                      <w:sz w:val="16"/>
                      <w:szCs w:val="16"/>
                      <w:lang w:eastAsia="it-IT"/>
                    </w:rPr>
                    <w:t>Architect Department</w:t>
                  </w:r>
                </w:p>
                <w:p w:rsidR="00C31D21" w:rsidRPr="00D556DF" w:rsidRDefault="00C31D21" w:rsidP="00D556DF">
                  <w:pPr>
                    <w:pStyle w:val="ListParagraph"/>
                    <w:numPr>
                      <w:ilvl w:val="0"/>
                      <w:numId w:val="35"/>
                    </w:numPr>
                    <w:spacing w:line="276" w:lineRule="auto"/>
                    <w:rPr>
                      <w:rFonts w:ascii="Arial" w:hAnsi="Arial" w:cs="Arial"/>
                      <w:sz w:val="16"/>
                      <w:szCs w:val="16"/>
                      <w:lang w:eastAsia="it-IT"/>
                    </w:rPr>
                  </w:pPr>
                  <w:r>
                    <w:rPr>
                      <w:rFonts w:ascii="Arial" w:hAnsi="Arial" w:cs="Arial"/>
                      <w:sz w:val="16"/>
                      <w:szCs w:val="16"/>
                      <w:lang w:eastAsia="it-IT"/>
                    </w:rPr>
                    <w:t>Road development Authority</w:t>
                  </w:r>
                </w:p>
              </w:tc>
              <w:tc>
                <w:tcPr>
                  <w:tcW w:w="3118" w:type="dxa"/>
                  <w:noWrap/>
                  <w:vAlign w:val="center"/>
                  <w:hideMark/>
                </w:tcPr>
                <w:p w:rsidR="005639A9" w:rsidRPr="000272D9" w:rsidRDefault="00A57081"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Pr>
                      <w:rFonts w:ascii="Arial" w:hAnsi="Arial" w:cs="Arial"/>
                      <w:sz w:val="16"/>
                      <w:szCs w:val="16"/>
                      <w:lang w:val="it-IT" w:eastAsia="it-IT"/>
                    </w:rPr>
                    <w:t>Green</w:t>
                  </w:r>
                  <w:r w:rsidR="005639A9" w:rsidRPr="000272D9">
                    <w:rPr>
                      <w:rFonts w:ascii="Arial" w:hAnsi="Arial" w:cs="Arial"/>
                      <w:sz w:val="16"/>
                      <w:szCs w:val="16"/>
                      <w:lang w:val="it-IT" w:eastAsia="it-IT"/>
                    </w:rPr>
                    <w:t xml:space="preserve"> buildings</w:t>
                  </w:r>
                </w:p>
                <w:p w:rsidR="005639A9" w:rsidRDefault="005639A9"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Roads network</w:t>
                  </w:r>
                </w:p>
                <w:p w:rsidR="00A57081" w:rsidRDefault="00A57081"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Pr>
                      <w:rFonts w:ascii="Arial" w:hAnsi="Arial" w:cs="Arial"/>
                      <w:sz w:val="16"/>
                      <w:szCs w:val="16"/>
                      <w:lang w:val="it-IT" w:eastAsia="it-IT"/>
                    </w:rPr>
                    <w:t>Drainage</w:t>
                  </w:r>
                  <w:r w:rsidR="00130C6F">
                    <w:rPr>
                      <w:rFonts w:ascii="Arial" w:hAnsi="Arial" w:cs="Arial"/>
                      <w:sz w:val="16"/>
                      <w:szCs w:val="16"/>
                      <w:lang w:val="it-IT" w:eastAsia="it-IT"/>
                    </w:rPr>
                    <w:t xml:space="preserve"> programme</w:t>
                  </w:r>
                </w:p>
                <w:p w:rsidR="00303618" w:rsidRPr="000272D9" w:rsidRDefault="003722B6"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Pr>
                      <w:rFonts w:ascii="Arial" w:hAnsi="Arial" w:cs="Arial"/>
                      <w:sz w:val="16"/>
                      <w:szCs w:val="16"/>
                      <w:lang w:val="it-IT" w:eastAsia="it-IT"/>
                    </w:rPr>
                    <w:t>Landslide management</w:t>
                  </w:r>
                </w:p>
              </w:tc>
            </w:tr>
            <w:tr w:rsidR="00225DBF" w:rsidRPr="000272D9" w:rsidTr="00BC63D2">
              <w:trPr>
                <w:trHeight w:val="476"/>
              </w:trPr>
              <w:tc>
                <w:tcPr>
                  <w:tcW w:w="2410" w:type="dxa"/>
                  <w:noWrap/>
                  <w:vAlign w:val="center"/>
                  <w:hideMark/>
                </w:tcPr>
                <w:p w:rsidR="00225DBF" w:rsidRPr="000272D9" w:rsidRDefault="00225DBF" w:rsidP="00A57081">
                  <w:pPr>
                    <w:spacing w:line="276" w:lineRule="auto"/>
                    <w:rPr>
                      <w:rFonts w:ascii="Arial" w:hAnsi="Arial" w:cs="Arial"/>
                      <w:sz w:val="16"/>
                      <w:szCs w:val="16"/>
                      <w:lang w:eastAsia="it-IT"/>
                    </w:rPr>
                  </w:pPr>
                  <w:r w:rsidRPr="000272D9">
                    <w:rPr>
                      <w:rFonts w:ascii="Arial" w:hAnsi="Arial" w:cs="Arial"/>
                      <w:sz w:val="16"/>
                      <w:szCs w:val="16"/>
                      <w:lang w:eastAsia="it-IT"/>
                    </w:rPr>
                    <w:t>Ministry of Agro Industry and Food Security</w:t>
                  </w:r>
                </w:p>
                <w:p w:rsidR="00225DBF" w:rsidRPr="000272D9" w:rsidRDefault="00225DBF" w:rsidP="00A57081">
                  <w:pPr>
                    <w:pStyle w:val="ListParagraph"/>
                    <w:widowControl/>
                    <w:numPr>
                      <w:ilvl w:val="0"/>
                      <w:numId w:val="15"/>
                    </w:numPr>
                    <w:autoSpaceDE/>
                    <w:autoSpaceDN/>
                    <w:spacing w:line="276" w:lineRule="auto"/>
                    <w:contextualSpacing/>
                    <w:rPr>
                      <w:rFonts w:ascii="Arial" w:hAnsi="Arial" w:cs="Arial"/>
                      <w:sz w:val="16"/>
                      <w:szCs w:val="16"/>
                      <w:lang w:val="it-IT" w:eastAsia="it-IT"/>
                    </w:rPr>
                  </w:pPr>
                  <w:r w:rsidRPr="000272D9">
                    <w:rPr>
                      <w:rFonts w:ascii="Arial" w:hAnsi="Arial" w:cs="Arial"/>
                      <w:sz w:val="16"/>
                      <w:szCs w:val="16"/>
                      <w:lang w:val="it-IT" w:eastAsia="it-IT"/>
                    </w:rPr>
                    <w:t>Forestry Service</w:t>
                  </w:r>
                </w:p>
                <w:p w:rsidR="00225DBF" w:rsidRDefault="00225DBF" w:rsidP="00A57081">
                  <w:pPr>
                    <w:pStyle w:val="ListParagraph"/>
                    <w:numPr>
                      <w:ilvl w:val="0"/>
                      <w:numId w:val="15"/>
                    </w:numPr>
                    <w:spacing w:line="276" w:lineRule="auto"/>
                    <w:contextualSpacing/>
                    <w:rPr>
                      <w:rFonts w:ascii="Arial" w:hAnsi="Arial" w:cs="Arial"/>
                      <w:sz w:val="16"/>
                      <w:szCs w:val="16"/>
                      <w:lang w:eastAsia="it-IT"/>
                    </w:rPr>
                  </w:pPr>
                  <w:r w:rsidRPr="000272D9">
                    <w:rPr>
                      <w:rFonts w:ascii="Arial" w:hAnsi="Arial" w:cs="Arial"/>
                      <w:sz w:val="16"/>
                      <w:szCs w:val="16"/>
                      <w:lang w:eastAsia="it-IT"/>
                    </w:rPr>
                    <w:t xml:space="preserve">National Parks and Conservation </w:t>
                  </w:r>
                  <w:r w:rsidR="00E93E6E">
                    <w:rPr>
                      <w:rFonts w:ascii="Arial" w:hAnsi="Arial" w:cs="Arial"/>
                      <w:sz w:val="16"/>
                      <w:szCs w:val="16"/>
                      <w:lang w:eastAsia="it-IT"/>
                    </w:rPr>
                    <w:t>S</w:t>
                  </w:r>
                  <w:r w:rsidRPr="000272D9">
                    <w:rPr>
                      <w:rFonts w:ascii="Arial" w:hAnsi="Arial" w:cs="Arial"/>
                      <w:sz w:val="16"/>
                      <w:szCs w:val="16"/>
                      <w:lang w:eastAsia="it-IT"/>
                    </w:rPr>
                    <w:t>ervice</w:t>
                  </w:r>
                </w:p>
                <w:p w:rsidR="00AA13EA" w:rsidRPr="00AA13EA" w:rsidRDefault="00AA13EA" w:rsidP="00A57081">
                  <w:pPr>
                    <w:pStyle w:val="ListParagraph"/>
                    <w:numPr>
                      <w:ilvl w:val="0"/>
                      <w:numId w:val="15"/>
                    </w:numPr>
                    <w:spacing w:line="276" w:lineRule="auto"/>
                    <w:contextualSpacing/>
                    <w:rPr>
                      <w:rFonts w:ascii="Arial" w:hAnsi="Arial" w:cs="Arial"/>
                      <w:sz w:val="16"/>
                      <w:szCs w:val="16"/>
                      <w:lang w:eastAsia="it-IT"/>
                    </w:rPr>
                  </w:pPr>
                  <w:r>
                    <w:rPr>
                      <w:rFonts w:ascii="Arial" w:hAnsi="Arial" w:cs="Arial"/>
                      <w:bCs/>
                      <w:sz w:val="16"/>
                      <w:szCs w:val="16"/>
                      <w:lang w:eastAsia="it-IT"/>
                    </w:rPr>
                    <w:t>FAREI</w:t>
                  </w:r>
                </w:p>
                <w:p w:rsidR="00AA13EA" w:rsidRPr="00AA13EA" w:rsidRDefault="00AA13EA" w:rsidP="00A57081">
                  <w:pPr>
                    <w:pStyle w:val="ListParagraph"/>
                    <w:numPr>
                      <w:ilvl w:val="0"/>
                      <w:numId w:val="15"/>
                    </w:numPr>
                    <w:spacing w:line="276" w:lineRule="auto"/>
                    <w:contextualSpacing/>
                    <w:rPr>
                      <w:rFonts w:ascii="Arial" w:hAnsi="Arial" w:cs="Arial"/>
                      <w:sz w:val="16"/>
                      <w:szCs w:val="16"/>
                      <w:lang w:eastAsia="it-IT"/>
                    </w:rPr>
                  </w:pPr>
                  <w:r>
                    <w:rPr>
                      <w:rFonts w:ascii="Arial" w:hAnsi="Arial" w:cs="Arial"/>
                      <w:bCs/>
                      <w:sz w:val="16"/>
                      <w:szCs w:val="16"/>
                      <w:lang w:eastAsia="it-IT"/>
                    </w:rPr>
                    <w:t>MCIA</w:t>
                  </w:r>
                </w:p>
                <w:p w:rsidR="00AA13EA" w:rsidRPr="00AA13EA" w:rsidRDefault="00AA13EA" w:rsidP="00A57081">
                  <w:pPr>
                    <w:pStyle w:val="ListParagraph"/>
                    <w:numPr>
                      <w:ilvl w:val="0"/>
                      <w:numId w:val="15"/>
                    </w:numPr>
                    <w:spacing w:line="276" w:lineRule="auto"/>
                    <w:contextualSpacing/>
                    <w:rPr>
                      <w:rFonts w:ascii="Arial" w:hAnsi="Arial" w:cs="Arial"/>
                      <w:sz w:val="16"/>
                      <w:szCs w:val="16"/>
                      <w:lang w:eastAsia="it-IT"/>
                    </w:rPr>
                  </w:pPr>
                  <w:r w:rsidRPr="00AA13EA">
                    <w:rPr>
                      <w:rFonts w:ascii="Arial" w:hAnsi="Arial" w:cs="Arial"/>
                      <w:bCs/>
                      <w:sz w:val="16"/>
                      <w:szCs w:val="16"/>
                      <w:lang w:eastAsia="it-IT"/>
                    </w:rPr>
                    <w:t>Irrigation Authority</w:t>
                  </w:r>
                </w:p>
                <w:p w:rsidR="00225DBF" w:rsidRPr="00AA13EA" w:rsidRDefault="00AA13EA" w:rsidP="00A57081">
                  <w:pPr>
                    <w:pStyle w:val="ListParagraph"/>
                    <w:numPr>
                      <w:ilvl w:val="0"/>
                      <w:numId w:val="15"/>
                    </w:numPr>
                    <w:spacing w:line="276" w:lineRule="auto"/>
                    <w:contextualSpacing/>
                    <w:rPr>
                      <w:rFonts w:ascii="Arial" w:hAnsi="Arial" w:cs="Arial"/>
                      <w:sz w:val="16"/>
                      <w:szCs w:val="16"/>
                      <w:lang w:eastAsia="it-IT"/>
                    </w:rPr>
                  </w:pPr>
                  <w:r w:rsidRPr="00AA13EA">
                    <w:rPr>
                      <w:rFonts w:ascii="Arial" w:hAnsi="Arial" w:cs="Arial"/>
                      <w:bCs/>
                      <w:sz w:val="16"/>
                      <w:szCs w:val="16"/>
                      <w:lang w:eastAsia="it-IT"/>
                    </w:rPr>
                    <w:t>Small farmers Welfare Fund</w:t>
                  </w:r>
                </w:p>
              </w:tc>
              <w:tc>
                <w:tcPr>
                  <w:tcW w:w="3118" w:type="dxa"/>
                  <w:tcBorders>
                    <w:bottom w:val="single" w:sz="4" w:space="0" w:color="auto"/>
                  </w:tcBorders>
                  <w:noWrap/>
                  <w:vAlign w:val="center"/>
                  <w:hideMark/>
                </w:tcPr>
                <w:p w:rsidR="00225DBF" w:rsidRPr="000272D9" w:rsidRDefault="00225DBF"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Forests</w:t>
                  </w:r>
                </w:p>
                <w:p w:rsidR="00225DBF" w:rsidRPr="000272D9" w:rsidRDefault="00225DBF"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National Parks</w:t>
                  </w:r>
                </w:p>
                <w:p w:rsidR="00225DBF" w:rsidRPr="000272D9" w:rsidRDefault="00225DBF" w:rsidP="003C2DF2">
                  <w:pPr>
                    <w:pStyle w:val="ListParagraph"/>
                    <w:widowControl/>
                    <w:numPr>
                      <w:ilvl w:val="0"/>
                      <w:numId w:val="12"/>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Reserves</w:t>
                  </w:r>
                </w:p>
                <w:p w:rsidR="00225DBF" w:rsidRPr="000C7DF5" w:rsidRDefault="00225DBF" w:rsidP="003C2DF2">
                  <w:pPr>
                    <w:pStyle w:val="ListParagraph"/>
                    <w:numPr>
                      <w:ilvl w:val="0"/>
                      <w:numId w:val="12"/>
                    </w:numPr>
                    <w:spacing w:line="276" w:lineRule="auto"/>
                    <w:ind w:left="275" w:hanging="275"/>
                    <w:contextualSpacing/>
                    <w:rPr>
                      <w:rFonts w:ascii="Arial" w:hAnsi="Arial" w:cs="Arial"/>
                      <w:sz w:val="16"/>
                      <w:szCs w:val="16"/>
                      <w:lang w:val="en-GB" w:eastAsia="it-IT"/>
                    </w:rPr>
                  </w:pPr>
                  <w:r w:rsidRPr="000C7DF5">
                    <w:rPr>
                      <w:rFonts w:ascii="Arial" w:hAnsi="Arial" w:cs="Arial"/>
                      <w:sz w:val="16"/>
                      <w:szCs w:val="16"/>
                      <w:lang w:val="en-GB" w:eastAsia="it-IT"/>
                    </w:rPr>
                    <w:t>Agriculture</w:t>
                  </w:r>
                  <w:r w:rsidR="00130C6F" w:rsidRPr="000C7DF5">
                    <w:rPr>
                      <w:rFonts w:ascii="Arial" w:hAnsi="Arial" w:cs="Arial"/>
                      <w:sz w:val="16"/>
                      <w:szCs w:val="16"/>
                      <w:lang w:val="en-GB" w:eastAsia="it-IT"/>
                    </w:rPr>
                    <w:t xml:space="preserve"> both crop production </w:t>
                  </w:r>
                  <w:r w:rsidR="003C2DF2">
                    <w:rPr>
                      <w:rFonts w:ascii="Arial" w:hAnsi="Arial" w:cs="Arial"/>
                      <w:sz w:val="16"/>
                      <w:szCs w:val="16"/>
                      <w:lang w:val="en-GB" w:eastAsia="it-IT"/>
                    </w:rPr>
                    <w:t>a</w:t>
                  </w:r>
                  <w:r w:rsidR="00130C6F" w:rsidRPr="000C7DF5">
                    <w:rPr>
                      <w:rFonts w:ascii="Arial" w:hAnsi="Arial" w:cs="Arial"/>
                      <w:sz w:val="16"/>
                      <w:szCs w:val="16"/>
                      <w:lang w:val="en-GB" w:eastAsia="it-IT"/>
                    </w:rPr>
                    <w:t>nd livestock</w:t>
                  </w:r>
                </w:p>
              </w:tc>
            </w:tr>
            <w:tr w:rsidR="005639A9" w:rsidRPr="000272D9" w:rsidTr="00BC63D2">
              <w:trPr>
                <w:trHeight w:val="284"/>
              </w:trPr>
              <w:tc>
                <w:tcPr>
                  <w:tcW w:w="2410" w:type="dxa"/>
                  <w:noWrap/>
                  <w:vAlign w:val="center"/>
                  <w:hideMark/>
                </w:tcPr>
                <w:p w:rsidR="005639A9" w:rsidRPr="000272D9" w:rsidRDefault="005639A9" w:rsidP="00A57081">
                  <w:pPr>
                    <w:spacing w:line="276" w:lineRule="auto"/>
                    <w:rPr>
                      <w:rFonts w:ascii="Arial" w:hAnsi="Arial" w:cs="Arial"/>
                      <w:sz w:val="16"/>
                      <w:szCs w:val="16"/>
                      <w:lang w:eastAsia="it-IT"/>
                    </w:rPr>
                  </w:pPr>
                  <w:r w:rsidRPr="000272D9">
                    <w:rPr>
                      <w:rFonts w:ascii="Arial" w:hAnsi="Arial" w:cs="Arial"/>
                      <w:sz w:val="16"/>
                      <w:szCs w:val="16"/>
                      <w:lang w:eastAsia="it-IT"/>
                    </w:rPr>
                    <w:lastRenderedPageBreak/>
                    <w:t>Ministry of Housing and Land</w:t>
                  </w:r>
                  <w:r w:rsidR="004159BA">
                    <w:rPr>
                      <w:rFonts w:ascii="Arial" w:hAnsi="Arial" w:cs="Arial"/>
                      <w:sz w:val="16"/>
                      <w:szCs w:val="16"/>
                      <w:lang w:eastAsia="it-IT"/>
                    </w:rPr>
                    <w:t xml:space="preserve"> Use Planning</w:t>
                  </w:r>
                </w:p>
              </w:tc>
              <w:tc>
                <w:tcPr>
                  <w:tcW w:w="3118" w:type="dxa"/>
                  <w:noWrap/>
                  <w:vAlign w:val="center"/>
                  <w:hideMark/>
                </w:tcPr>
                <w:p w:rsidR="00653AC1" w:rsidRPr="00815EC7" w:rsidRDefault="00506BA7"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en-GB" w:eastAsia="it-IT"/>
                    </w:rPr>
                  </w:pPr>
                  <w:r>
                    <w:rPr>
                      <w:rFonts w:ascii="Arial" w:hAnsi="Arial" w:cs="Arial"/>
                      <w:sz w:val="16"/>
                      <w:szCs w:val="16"/>
                      <w:lang w:eastAsia="it-IT"/>
                    </w:rPr>
                    <w:t xml:space="preserve">Land Use Planning, including </w:t>
                  </w:r>
                  <w:r w:rsidRPr="00506BA7">
                    <w:rPr>
                      <w:rFonts w:ascii="Arial" w:hAnsi="Arial" w:cs="Arial"/>
                      <w:sz w:val="16"/>
                      <w:szCs w:val="16"/>
                      <w:lang w:eastAsia="it-IT"/>
                    </w:rPr>
                    <w:t>a</w:t>
                  </w:r>
                  <w:r w:rsidR="00653AC1">
                    <w:rPr>
                      <w:rFonts w:ascii="Arial" w:hAnsi="Arial" w:cs="Arial"/>
                      <w:sz w:val="16"/>
                      <w:szCs w:val="16"/>
                      <w:lang w:eastAsia="it-IT"/>
                    </w:rPr>
                    <w:t>long the coastline</w:t>
                  </w:r>
                </w:p>
                <w:p w:rsidR="005639A9" w:rsidRPr="000272D9" w:rsidRDefault="00653AC1"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it-IT" w:eastAsia="it-IT"/>
                    </w:rPr>
                  </w:pPr>
                  <w:r>
                    <w:rPr>
                      <w:rFonts w:ascii="Arial" w:hAnsi="Arial" w:cs="Arial"/>
                      <w:sz w:val="16"/>
                      <w:szCs w:val="16"/>
                      <w:lang w:eastAsia="it-IT"/>
                    </w:rPr>
                    <w:t xml:space="preserve">Development </w:t>
                  </w:r>
                  <w:r>
                    <w:rPr>
                      <w:rFonts w:ascii="Arial" w:hAnsi="Arial" w:cs="Arial"/>
                      <w:sz w:val="16"/>
                      <w:szCs w:val="16"/>
                      <w:lang w:val="it-IT" w:eastAsia="it-IT"/>
                    </w:rPr>
                    <w:t>Planning policy</w:t>
                  </w:r>
                </w:p>
              </w:tc>
            </w:tr>
            <w:tr w:rsidR="005639A9" w:rsidRPr="000272D9" w:rsidTr="00BC63D2">
              <w:trPr>
                <w:trHeight w:val="1383"/>
              </w:trPr>
              <w:tc>
                <w:tcPr>
                  <w:tcW w:w="2410" w:type="dxa"/>
                  <w:noWrap/>
                  <w:vAlign w:val="center"/>
                  <w:hideMark/>
                </w:tcPr>
                <w:p w:rsidR="005639A9" w:rsidRPr="000272D9" w:rsidRDefault="005639A9" w:rsidP="00A57081">
                  <w:pPr>
                    <w:spacing w:line="276" w:lineRule="auto"/>
                    <w:rPr>
                      <w:rFonts w:ascii="Arial" w:hAnsi="Arial" w:cs="Arial"/>
                      <w:sz w:val="16"/>
                      <w:szCs w:val="16"/>
                      <w:lang w:eastAsia="it-IT"/>
                    </w:rPr>
                  </w:pPr>
                  <w:r w:rsidRPr="000272D9">
                    <w:rPr>
                      <w:rFonts w:ascii="Arial" w:hAnsi="Arial" w:cs="Arial"/>
                      <w:sz w:val="16"/>
                      <w:szCs w:val="16"/>
                      <w:lang w:eastAsia="it-IT"/>
                    </w:rPr>
                    <w:t>Ministry of Blue Economy, Marine Resources, Fisheries and Shipping</w:t>
                  </w:r>
                </w:p>
              </w:tc>
              <w:tc>
                <w:tcPr>
                  <w:tcW w:w="3118" w:type="dxa"/>
                  <w:noWrap/>
                  <w:vAlign w:val="center"/>
                  <w:hideMark/>
                </w:tcPr>
                <w:p w:rsidR="005639A9" w:rsidRPr="000272D9" w:rsidRDefault="005639A9"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Marine pollution from vessels</w:t>
                  </w:r>
                </w:p>
                <w:p w:rsidR="005639A9" w:rsidRPr="000272D9" w:rsidRDefault="005639A9"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Ports</w:t>
                  </w:r>
                </w:p>
                <w:p w:rsidR="005639A9" w:rsidRPr="000272D9" w:rsidRDefault="005639A9"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Restoration of coral reefs</w:t>
                  </w:r>
                </w:p>
                <w:p w:rsidR="005639A9" w:rsidRDefault="005639A9"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eastAsia="it-IT"/>
                    </w:rPr>
                  </w:pPr>
                  <w:r w:rsidRPr="000272D9">
                    <w:rPr>
                      <w:rFonts w:ascii="Arial" w:hAnsi="Arial" w:cs="Arial"/>
                      <w:sz w:val="16"/>
                      <w:szCs w:val="16"/>
                      <w:lang w:eastAsia="it-IT"/>
                    </w:rPr>
                    <w:t>Fisheries and</w:t>
                  </w:r>
                  <w:r w:rsidR="003C2DF2">
                    <w:rPr>
                      <w:rFonts w:ascii="Arial" w:hAnsi="Arial" w:cs="Arial"/>
                      <w:sz w:val="16"/>
                      <w:szCs w:val="16"/>
                      <w:lang w:eastAsia="it-IT"/>
                    </w:rPr>
                    <w:t xml:space="preserve"> marine</w:t>
                  </w:r>
                  <w:r w:rsidRPr="000272D9">
                    <w:rPr>
                      <w:rFonts w:ascii="Arial" w:hAnsi="Arial" w:cs="Arial"/>
                      <w:sz w:val="16"/>
                      <w:szCs w:val="16"/>
                      <w:lang w:eastAsia="it-IT"/>
                    </w:rPr>
                    <w:t xml:space="preserve"> ecosystem management and protection</w:t>
                  </w:r>
                </w:p>
                <w:p w:rsidR="009E4B34" w:rsidRPr="000272D9" w:rsidRDefault="009E4B34"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eastAsia="it-IT"/>
                    </w:rPr>
                  </w:pPr>
                  <w:r w:rsidRPr="00CD5E79">
                    <w:rPr>
                      <w:rFonts w:ascii="Arial" w:hAnsi="Arial" w:cs="Arial"/>
                      <w:sz w:val="16"/>
                      <w:szCs w:val="16"/>
                      <w:lang w:eastAsia="it-IT"/>
                    </w:rPr>
                    <w:t>Marine Parks</w:t>
                  </w:r>
                </w:p>
              </w:tc>
            </w:tr>
            <w:tr w:rsidR="00225DBF" w:rsidRPr="000272D9" w:rsidTr="00BC63D2">
              <w:trPr>
                <w:trHeight w:val="823"/>
              </w:trPr>
              <w:tc>
                <w:tcPr>
                  <w:tcW w:w="2410" w:type="dxa"/>
                  <w:noWrap/>
                  <w:vAlign w:val="center"/>
                  <w:hideMark/>
                </w:tcPr>
                <w:p w:rsidR="00225DBF" w:rsidRPr="000272D9" w:rsidRDefault="00225DBF" w:rsidP="00A57081">
                  <w:pPr>
                    <w:spacing w:line="276" w:lineRule="auto"/>
                    <w:rPr>
                      <w:rFonts w:ascii="Arial" w:hAnsi="Arial" w:cs="Arial"/>
                      <w:sz w:val="16"/>
                      <w:szCs w:val="16"/>
                      <w:lang w:val="it-IT" w:eastAsia="it-IT"/>
                    </w:rPr>
                  </w:pPr>
                  <w:r w:rsidRPr="000272D9">
                    <w:rPr>
                      <w:rFonts w:ascii="Arial" w:hAnsi="Arial" w:cs="Arial"/>
                      <w:sz w:val="16"/>
                      <w:szCs w:val="16"/>
                      <w:lang w:val="it-IT" w:eastAsia="it-IT"/>
                    </w:rPr>
                    <w:t>Ministry of Tourism</w:t>
                  </w:r>
                </w:p>
              </w:tc>
              <w:tc>
                <w:tcPr>
                  <w:tcW w:w="3118" w:type="dxa"/>
                  <w:noWrap/>
                  <w:vAlign w:val="center"/>
                  <w:hideMark/>
                </w:tcPr>
                <w:p w:rsidR="00225DBF" w:rsidRPr="000272D9" w:rsidRDefault="00225DBF"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Coastal hotels</w:t>
                  </w:r>
                </w:p>
                <w:p w:rsidR="00225DBF" w:rsidRPr="000272D9" w:rsidRDefault="00225DBF" w:rsidP="003C2DF2">
                  <w:pPr>
                    <w:pStyle w:val="ListParagraph"/>
                    <w:numPr>
                      <w:ilvl w:val="0"/>
                      <w:numId w:val="13"/>
                    </w:numPr>
                    <w:spacing w:line="276" w:lineRule="auto"/>
                    <w:ind w:left="275" w:hanging="275"/>
                    <w:contextualSpacing/>
                    <w:rPr>
                      <w:rFonts w:ascii="Arial" w:hAnsi="Arial" w:cs="Arial"/>
                      <w:sz w:val="16"/>
                      <w:szCs w:val="16"/>
                      <w:lang w:val="it-IT" w:eastAsia="it-IT"/>
                    </w:rPr>
                  </w:pPr>
                  <w:r w:rsidRPr="000272D9">
                    <w:rPr>
                      <w:rFonts w:ascii="Arial" w:hAnsi="Arial" w:cs="Arial"/>
                      <w:sz w:val="16"/>
                      <w:szCs w:val="16"/>
                      <w:lang w:val="it-IT" w:eastAsia="it-IT"/>
                    </w:rPr>
                    <w:t>Recreation</w:t>
                  </w:r>
                </w:p>
              </w:tc>
            </w:tr>
            <w:tr w:rsidR="00225DBF" w:rsidRPr="000272D9" w:rsidTr="00BC63D2">
              <w:trPr>
                <w:trHeight w:val="3241"/>
              </w:trPr>
              <w:tc>
                <w:tcPr>
                  <w:tcW w:w="2410" w:type="dxa"/>
                  <w:noWrap/>
                  <w:vAlign w:val="center"/>
                  <w:hideMark/>
                </w:tcPr>
                <w:p w:rsidR="00225DBF" w:rsidRPr="000272D9" w:rsidRDefault="00225DBF" w:rsidP="00A57081">
                  <w:pPr>
                    <w:spacing w:line="276" w:lineRule="auto"/>
                    <w:rPr>
                      <w:rFonts w:ascii="Arial" w:hAnsi="Arial" w:cs="Arial"/>
                      <w:sz w:val="16"/>
                      <w:szCs w:val="16"/>
                      <w:lang w:eastAsia="it-IT"/>
                    </w:rPr>
                  </w:pPr>
                  <w:r w:rsidRPr="000272D9">
                    <w:rPr>
                      <w:rFonts w:ascii="Arial" w:hAnsi="Arial" w:cs="Arial"/>
                      <w:sz w:val="16"/>
                      <w:szCs w:val="16"/>
                      <w:lang w:eastAsia="it-IT"/>
                    </w:rPr>
                    <w:t>Ministry of Energy and Public Utilities</w:t>
                  </w:r>
                </w:p>
                <w:p w:rsidR="00225DBF" w:rsidRPr="000272D9" w:rsidRDefault="00225DBF" w:rsidP="00A57081">
                  <w:pPr>
                    <w:pStyle w:val="ListParagraph"/>
                    <w:widowControl/>
                    <w:numPr>
                      <w:ilvl w:val="0"/>
                      <w:numId w:val="16"/>
                    </w:numPr>
                    <w:autoSpaceDE/>
                    <w:autoSpaceDN/>
                    <w:spacing w:line="276" w:lineRule="auto"/>
                    <w:contextualSpacing/>
                    <w:rPr>
                      <w:rFonts w:ascii="Arial" w:hAnsi="Arial" w:cs="Arial"/>
                      <w:sz w:val="16"/>
                      <w:szCs w:val="16"/>
                      <w:lang w:val="it-IT" w:eastAsia="it-IT"/>
                    </w:rPr>
                  </w:pPr>
                  <w:r w:rsidRPr="000272D9">
                    <w:rPr>
                      <w:rFonts w:ascii="Arial" w:hAnsi="Arial" w:cs="Arial"/>
                      <w:sz w:val="16"/>
                      <w:szCs w:val="16"/>
                      <w:lang w:val="it-IT" w:eastAsia="it-IT"/>
                    </w:rPr>
                    <w:t>Water Resources Unit</w:t>
                  </w:r>
                </w:p>
                <w:p w:rsidR="00225DBF" w:rsidRPr="000272D9" w:rsidRDefault="00225DBF" w:rsidP="00A57081">
                  <w:pPr>
                    <w:pStyle w:val="ListParagraph"/>
                    <w:widowControl/>
                    <w:numPr>
                      <w:ilvl w:val="0"/>
                      <w:numId w:val="16"/>
                    </w:numPr>
                    <w:autoSpaceDE/>
                    <w:autoSpaceDN/>
                    <w:spacing w:line="276" w:lineRule="auto"/>
                    <w:contextualSpacing/>
                    <w:rPr>
                      <w:rFonts w:ascii="Arial" w:hAnsi="Arial" w:cs="Arial"/>
                      <w:sz w:val="16"/>
                      <w:szCs w:val="16"/>
                      <w:lang w:val="it-IT" w:eastAsia="it-IT"/>
                    </w:rPr>
                  </w:pPr>
                  <w:r w:rsidRPr="000272D9">
                    <w:rPr>
                      <w:rFonts w:ascii="Arial" w:hAnsi="Arial" w:cs="Arial"/>
                      <w:sz w:val="16"/>
                      <w:szCs w:val="16"/>
                      <w:lang w:val="it-IT" w:eastAsia="it-IT"/>
                    </w:rPr>
                    <w:t xml:space="preserve">Central Water Authority (CWA) </w:t>
                  </w:r>
                </w:p>
                <w:p w:rsidR="00225DBF" w:rsidRPr="000272D9" w:rsidRDefault="00225DBF" w:rsidP="00A57081">
                  <w:pPr>
                    <w:pStyle w:val="ListParagraph"/>
                    <w:widowControl/>
                    <w:numPr>
                      <w:ilvl w:val="0"/>
                      <w:numId w:val="16"/>
                    </w:numPr>
                    <w:autoSpaceDE/>
                    <w:autoSpaceDN/>
                    <w:spacing w:line="276" w:lineRule="auto"/>
                    <w:contextualSpacing/>
                    <w:rPr>
                      <w:rFonts w:ascii="Arial" w:hAnsi="Arial" w:cs="Arial"/>
                      <w:sz w:val="16"/>
                      <w:szCs w:val="16"/>
                      <w:lang w:val="it-IT" w:eastAsia="it-IT"/>
                    </w:rPr>
                  </w:pPr>
                  <w:r w:rsidRPr="000272D9">
                    <w:rPr>
                      <w:rFonts w:ascii="Arial" w:hAnsi="Arial" w:cs="Arial"/>
                      <w:sz w:val="16"/>
                      <w:szCs w:val="16"/>
                      <w:lang w:val="it-IT" w:eastAsia="it-IT"/>
                    </w:rPr>
                    <w:t>Wastewater Management Authority (WMA)</w:t>
                  </w:r>
                </w:p>
                <w:p w:rsidR="00130C6F" w:rsidRPr="000272D9" w:rsidRDefault="00130C6F" w:rsidP="00A57081">
                  <w:pPr>
                    <w:pStyle w:val="ListParagraph"/>
                    <w:numPr>
                      <w:ilvl w:val="0"/>
                      <w:numId w:val="16"/>
                    </w:numPr>
                    <w:spacing w:line="276" w:lineRule="auto"/>
                    <w:contextualSpacing/>
                    <w:rPr>
                      <w:rFonts w:ascii="Arial" w:hAnsi="Arial" w:cs="Arial"/>
                      <w:sz w:val="16"/>
                      <w:szCs w:val="16"/>
                      <w:lang w:eastAsia="it-IT"/>
                    </w:rPr>
                  </w:pPr>
                  <w:r>
                    <w:rPr>
                      <w:rFonts w:ascii="Arial" w:hAnsi="Arial" w:cs="Arial"/>
                      <w:sz w:val="16"/>
                      <w:szCs w:val="16"/>
                      <w:lang w:eastAsia="it-IT"/>
                    </w:rPr>
                    <w:t>Utility Regulatory Authority</w:t>
                  </w:r>
                </w:p>
              </w:tc>
              <w:tc>
                <w:tcPr>
                  <w:tcW w:w="3118" w:type="dxa"/>
                  <w:noWrap/>
                  <w:vAlign w:val="center"/>
                  <w:hideMark/>
                </w:tcPr>
                <w:p w:rsidR="00225DBF" w:rsidRPr="000272D9" w:rsidRDefault="00225DBF"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eastAsia="it-IT"/>
                    </w:rPr>
                  </w:pPr>
                  <w:r w:rsidRPr="000272D9">
                    <w:rPr>
                      <w:rFonts w:ascii="Arial" w:hAnsi="Arial" w:cs="Arial"/>
                      <w:sz w:val="16"/>
                      <w:szCs w:val="16"/>
                      <w:lang w:eastAsia="it-IT"/>
                    </w:rPr>
                    <w:t>Mobilization and Development of Water Resources</w:t>
                  </w:r>
                </w:p>
                <w:p w:rsidR="00225DBF" w:rsidRPr="000272D9" w:rsidRDefault="00225DBF"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eastAsia="it-IT"/>
                    </w:rPr>
                  </w:pPr>
                  <w:r w:rsidRPr="000272D9">
                    <w:rPr>
                      <w:rFonts w:ascii="Arial" w:hAnsi="Arial" w:cs="Arial"/>
                      <w:sz w:val="16"/>
                      <w:szCs w:val="16"/>
                      <w:lang w:eastAsia="it-IT"/>
                    </w:rPr>
                    <w:t>Treatment and Distribution of Potable Water</w:t>
                  </w:r>
                </w:p>
                <w:p w:rsidR="00225DBF" w:rsidRPr="000272D9" w:rsidRDefault="00225DBF"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eastAsia="it-IT"/>
                    </w:rPr>
                  </w:pPr>
                  <w:r w:rsidRPr="000272D9">
                    <w:rPr>
                      <w:rFonts w:ascii="Arial" w:hAnsi="Arial" w:cs="Arial"/>
                      <w:sz w:val="16"/>
                      <w:szCs w:val="16"/>
                      <w:lang w:eastAsia="it-IT"/>
                    </w:rPr>
                    <w:t>Collection, Treatment and Disposal of Wastewater</w:t>
                  </w:r>
                </w:p>
                <w:p w:rsidR="00130C6F" w:rsidRPr="000272D9" w:rsidRDefault="00130C6F" w:rsidP="003C2DF2">
                  <w:pPr>
                    <w:pStyle w:val="ListParagraph"/>
                    <w:numPr>
                      <w:ilvl w:val="0"/>
                      <w:numId w:val="13"/>
                    </w:numPr>
                    <w:spacing w:line="276" w:lineRule="auto"/>
                    <w:ind w:left="275" w:hanging="275"/>
                    <w:contextualSpacing/>
                    <w:rPr>
                      <w:rFonts w:ascii="Arial" w:hAnsi="Arial" w:cs="Arial"/>
                      <w:sz w:val="16"/>
                      <w:szCs w:val="16"/>
                      <w:lang w:eastAsia="it-IT"/>
                    </w:rPr>
                  </w:pPr>
                  <w:r>
                    <w:rPr>
                      <w:rFonts w:ascii="Arial" w:hAnsi="Arial" w:cs="Arial"/>
                      <w:sz w:val="16"/>
                      <w:szCs w:val="16"/>
                      <w:lang w:eastAsia="it-IT"/>
                    </w:rPr>
                    <w:t>R</w:t>
                  </w:r>
                  <w:r w:rsidRPr="00130C6F">
                    <w:rPr>
                      <w:rFonts w:ascii="Arial" w:hAnsi="Arial" w:cs="Arial"/>
                      <w:sz w:val="16"/>
                      <w:szCs w:val="16"/>
                      <w:lang w:eastAsia="it-IT"/>
                    </w:rPr>
                    <w:t>egulate the utility services, namely electricity, water and wastewater</w:t>
                  </w:r>
                </w:p>
              </w:tc>
            </w:tr>
            <w:tr w:rsidR="005639A9" w:rsidRPr="000272D9" w:rsidTr="00BC63D2">
              <w:trPr>
                <w:trHeight w:val="2110"/>
              </w:trPr>
              <w:tc>
                <w:tcPr>
                  <w:tcW w:w="2410" w:type="dxa"/>
                  <w:noWrap/>
                  <w:vAlign w:val="center"/>
                  <w:hideMark/>
                </w:tcPr>
                <w:p w:rsidR="005639A9" w:rsidRPr="000272D9" w:rsidRDefault="005639A9" w:rsidP="00A57081">
                  <w:pPr>
                    <w:spacing w:line="276" w:lineRule="auto"/>
                    <w:rPr>
                      <w:rFonts w:ascii="Arial" w:hAnsi="Arial" w:cs="Arial"/>
                      <w:sz w:val="16"/>
                      <w:szCs w:val="16"/>
                      <w:lang w:eastAsia="it-IT"/>
                    </w:rPr>
                  </w:pPr>
                  <w:r w:rsidRPr="000272D9">
                    <w:rPr>
                      <w:rFonts w:ascii="Arial" w:hAnsi="Arial" w:cs="Arial"/>
                      <w:sz w:val="16"/>
                      <w:szCs w:val="16"/>
                      <w:lang w:eastAsia="it-IT"/>
                    </w:rPr>
                    <w:t>Ministry of Local Government and Disaster Risk Management </w:t>
                  </w:r>
                </w:p>
                <w:p w:rsidR="005639A9" w:rsidRPr="000272D9" w:rsidRDefault="005639A9" w:rsidP="00A57081">
                  <w:pPr>
                    <w:pStyle w:val="ListParagraph"/>
                    <w:widowControl/>
                    <w:numPr>
                      <w:ilvl w:val="0"/>
                      <w:numId w:val="14"/>
                    </w:numPr>
                    <w:autoSpaceDE/>
                    <w:autoSpaceDN/>
                    <w:spacing w:line="276" w:lineRule="auto"/>
                    <w:contextualSpacing/>
                    <w:rPr>
                      <w:rFonts w:ascii="Arial" w:hAnsi="Arial" w:cs="Arial"/>
                      <w:sz w:val="16"/>
                      <w:szCs w:val="16"/>
                      <w:lang w:eastAsia="it-IT"/>
                    </w:rPr>
                  </w:pPr>
                  <w:r w:rsidRPr="000272D9">
                    <w:rPr>
                      <w:rFonts w:ascii="Arial" w:hAnsi="Arial" w:cs="Arial"/>
                      <w:sz w:val="16"/>
                      <w:szCs w:val="16"/>
                      <w:lang w:eastAsia="it-IT"/>
                    </w:rPr>
                    <w:t>National Disaster Risk Reduction and Management Centre</w:t>
                  </w:r>
                </w:p>
                <w:p w:rsidR="005639A9" w:rsidRPr="000272D9" w:rsidRDefault="005639A9" w:rsidP="00A57081">
                  <w:pPr>
                    <w:pStyle w:val="ListParagraph"/>
                    <w:widowControl/>
                    <w:numPr>
                      <w:ilvl w:val="0"/>
                      <w:numId w:val="14"/>
                    </w:numPr>
                    <w:autoSpaceDE/>
                    <w:autoSpaceDN/>
                    <w:spacing w:line="276" w:lineRule="auto"/>
                    <w:contextualSpacing/>
                    <w:rPr>
                      <w:rFonts w:ascii="Arial" w:hAnsi="Arial" w:cs="Arial"/>
                      <w:sz w:val="16"/>
                      <w:szCs w:val="16"/>
                      <w:lang w:val="it-IT" w:eastAsia="it-IT"/>
                    </w:rPr>
                  </w:pPr>
                  <w:r w:rsidRPr="000272D9">
                    <w:rPr>
                      <w:rFonts w:ascii="Arial" w:hAnsi="Arial" w:cs="Arial"/>
                      <w:sz w:val="16"/>
                      <w:szCs w:val="16"/>
                      <w:lang w:val="it-IT" w:eastAsia="it-IT"/>
                    </w:rPr>
                    <w:t>Mauritius Meteorological Services (MMS)</w:t>
                  </w:r>
                </w:p>
                <w:p w:rsidR="005639A9" w:rsidRPr="000272D9" w:rsidRDefault="005639A9" w:rsidP="00A57081">
                  <w:pPr>
                    <w:spacing w:line="276" w:lineRule="auto"/>
                    <w:rPr>
                      <w:rFonts w:ascii="Arial" w:hAnsi="Arial" w:cs="Arial"/>
                      <w:sz w:val="16"/>
                      <w:szCs w:val="16"/>
                      <w:lang w:val="it-IT" w:eastAsia="it-IT"/>
                    </w:rPr>
                  </w:pPr>
                  <w:r w:rsidRPr="000272D9">
                    <w:rPr>
                      <w:rFonts w:ascii="Arial" w:hAnsi="Arial" w:cs="Arial"/>
                      <w:sz w:val="16"/>
                      <w:szCs w:val="16"/>
                      <w:lang w:val="it-IT" w:eastAsia="it-IT"/>
                    </w:rPr>
                    <w:t> </w:t>
                  </w:r>
                </w:p>
                <w:p w:rsidR="005639A9" w:rsidRPr="000272D9" w:rsidRDefault="005639A9" w:rsidP="00A57081">
                  <w:pPr>
                    <w:spacing w:line="276" w:lineRule="auto"/>
                    <w:rPr>
                      <w:rFonts w:ascii="Arial" w:hAnsi="Arial" w:cs="Arial"/>
                      <w:sz w:val="16"/>
                      <w:szCs w:val="16"/>
                      <w:lang w:val="it-IT" w:eastAsia="it-IT"/>
                    </w:rPr>
                  </w:pPr>
                  <w:r w:rsidRPr="000272D9">
                    <w:rPr>
                      <w:rFonts w:ascii="Arial" w:hAnsi="Arial" w:cs="Arial"/>
                      <w:sz w:val="16"/>
                      <w:szCs w:val="16"/>
                      <w:lang w:val="it-IT" w:eastAsia="it-IT"/>
                    </w:rPr>
                    <w:t> </w:t>
                  </w:r>
                </w:p>
                <w:p w:rsidR="005639A9" w:rsidRPr="000272D9" w:rsidRDefault="005639A9" w:rsidP="00A57081">
                  <w:pPr>
                    <w:spacing w:line="276" w:lineRule="auto"/>
                    <w:rPr>
                      <w:rFonts w:ascii="Arial" w:hAnsi="Arial" w:cs="Arial"/>
                      <w:sz w:val="16"/>
                      <w:szCs w:val="16"/>
                      <w:lang w:eastAsia="it-IT"/>
                    </w:rPr>
                  </w:pPr>
                  <w:r w:rsidRPr="000272D9">
                    <w:rPr>
                      <w:rFonts w:ascii="Arial" w:hAnsi="Arial" w:cs="Arial"/>
                      <w:sz w:val="16"/>
                      <w:szCs w:val="16"/>
                      <w:lang w:val="it-IT" w:eastAsia="it-IT"/>
                    </w:rPr>
                    <w:t> </w:t>
                  </w:r>
                </w:p>
              </w:tc>
              <w:tc>
                <w:tcPr>
                  <w:tcW w:w="3118" w:type="dxa"/>
                  <w:noWrap/>
                  <w:vAlign w:val="center"/>
                  <w:hideMark/>
                </w:tcPr>
                <w:p w:rsidR="005639A9" w:rsidRDefault="005639A9" w:rsidP="00550B92">
                  <w:pPr>
                    <w:widowControl/>
                    <w:autoSpaceDE/>
                    <w:autoSpaceDN/>
                    <w:spacing w:line="276" w:lineRule="auto"/>
                    <w:contextualSpacing/>
                    <w:rPr>
                      <w:rFonts w:ascii="Arial" w:hAnsi="Arial" w:cs="Arial"/>
                      <w:sz w:val="16"/>
                      <w:szCs w:val="16"/>
                      <w:lang w:val="it-IT" w:eastAsia="it-IT"/>
                    </w:rPr>
                  </w:pPr>
                  <w:r w:rsidRPr="00BC63D2">
                    <w:rPr>
                      <w:rFonts w:ascii="Arial" w:hAnsi="Arial" w:cs="Arial"/>
                      <w:sz w:val="16"/>
                      <w:szCs w:val="16"/>
                      <w:lang w:val="it-IT" w:eastAsia="it-IT"/>
                    </w:rPr>
                    <w:t>Disaster Risk Reduction &amp; Management</w:t>
                  </w:r>
                </w:p>
                <w:p w:rsidR="00550B92" w:rsidRPr="00815EC7" w:rsidRDefault="00BC63D2"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en-GB" w:eastAsia="it-IT"/>
                    </w:rPr>
                  </w:pPr>
                  <w:r w:rsidRPr="00815EC7">
                    <w:rPr>
                      <w:rFonts w:ascii="Arial" w:hAnsi="Arial" w:cs="Arial"/>
                      <w:sz w:val="16"/>
                      <w:szCs w:val="16"/>
                      <w:lang w:val="en-GB" w:eastAsia="it-IT"/>
                    </w:rPr>
                    <w:t>C</w:t>
                  </w:r>
                  <w:r w:rsidR="00C5739F" w:rsidRPr="00815EC7">
                    <w:rPr>
                      <w:rFonts w:ascii="Arial" w:hAnsi="Arial" w:cs="Arial"/>
                      <w:sz w:val="16"/>
                      <w:szCs w:val="16"/>
                      <w:lang w:val="en-GB" w:eastAsia="it-IT"/>
                    </w:rPr>
                    <w:t>oordinating body of the Ministry for the planning, organizing, coordinating and monitoring of disaster risk reduction and management activities at all levels.</w:t>
                  </w:r>
                </w:p>
                <w:p w:rsidR="005639A9" w:rsidRPr="003A4E48" w:rsidRDefault="00C24495"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en-GB" w:eastAsia="it-IT"/>
                    </w:rPr>
                  </w:pPr>
                  <w:r w:rsidRPr="00815EC7">
                    <w:rPr>
                      <w:rFonts w:ascii="Arial" w:hAnsi="Arial" w:cs="Arial"/>
                      <w:sz w:val="16"/>
                      <w:szCs w:val="16"/>
                      <w:lang w:val="en-GB" w:eastAsia="it-IT"/>
                    </w:rPr>
                    <w:t>Provision of timely and accurate weather reports, climate services and warnings for hydro-meteorological hazards and tsunamis.</w:t>
                  </w:r>
                </w:p>
              </w:tc>
            </w:tr>
            <w:tr w:rsidR="005D2519" w:rsidRPr="000272D9" w:rsidTr="003A4E48">
              <w:trPr>
                <w:trHeight w:val="686"/>
              </w:trPr>
              <w:tc>
                <w:tcPr>
                  <w:tcW w:w="2410" w:type="dxa"/>
                  <w:noWrap/>
                  <w:vAlign w:val="center"/>
                </w:tcPr>
                <w:p w:rsidR="005D2519" w:rsidRPr="000272D9" w:rsidRDefault="00506BA7" w:rsidP="00A57081">
                  <w:pPr>
                    <w:spacing w:line="276" w:lineRule="auto"/>
                    <w:rPr>
                      <w:rFonts w:ascii="Arial" w:hAnsi="Arial" w:cs="Arial"/>
                      <w:sz w:val="16"/>
                      <w:szCs w:val="16"/>
                      <w:lang w:eastAsia="it-IT"/>
                    </w:rPr>
                  </w:pPr>
                  <w:r>
                    <w:rPr>
                      <w:rFonts w:ascii="Arial" w:hAnsi="Arial" w:cs="Arial"/>
                      <w:sz w:val="16"/>
                      <w:szCs w:val="16"/>
                      <w:lang w:eastAsia="it-IT"/>
                    </w:rPr>
                    <w:t xml:space="preserve">Ministry of </w:t>
                  </w:r>
                  <w:r w:rsidR="00294E5F">
                    <w:rPr>
                      <w:rFonts w:ascii="Arial" w:hAnsi="Arial" w:cs="Arial"/>
                      <w:sz w:val="16"/>
                      <w:szCs w:val="16"/>
                      <w:lang w:eastAsia="it-IT"/>
                    </w:rPr>
                    <w:t>Health</w:t>
                  </w:r>
                </w:p>
              </w:tc>
              <w:tc>
                <w:tcPr>
                  <w:tcW w:w="3118" w:type="dxa"/>
                  <w:noWrap/>
                  <w:vAlign w:val="center"/>
                </w:tcPr>
                <w:p w:rsidR="005D2519" w:rsidRDefault="00190FF2"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it-IT" w:eastAsia="it-IT"/>
                    </w:rPr>
                  </w:pPr>
                  <w:r>
                    <w:rPr>
                      <w:rFonts w:ascii="Arial" w:hAnsi="Arial" w:cs="Arial"/>
                      <w:sz w:val="16"/>
                      <w:szCs w:val="16"/>
                      <w:lang w:val="it-IT" w:eastAsia="it-IT"/>
                    </w:rPr>
                    <w:t>Human diseases</w:t>
                  </w:r>
                </w:p>
                <w:p w:rsidR="00392A7C" w:rsidRPr="003A4E48" w:rsidRDefault="00392A7C"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it-IT" w:eastAsia="it-IT"/>
                    </w:rPr>
                  </w:pPr>
                  <w:r>
                    <w:rPr>
                      <w:rFonts w:ascii="Arial" w:hAnsi="Arial" w:cs="Arial"/>
                      <w:sz w:val="16"/>
                      <w:szCs w:val="16"/>
                      <w:lang w:val="it-IT" w:eastAsia="it-IT"/>
                    </w:rPr>
                    <w:t>Climate-related health</w:t>
                  </w:r>
                </w:p>
              </w:tc>
            </w:tr>
            <w:tr w:rsidR="00BC63D2" w:rsidRPr="000272D9" w:rsidTr="00BC63D2">
              <w:trPr>
                <w:trHeight w:val="1030"/>
              </w:trPr>
              <w:tc>
                <w:tcPr>
                  <w:tcW w:w="2410" w:type="dxa"/>
                  <w:noWrap/>
                  <w:vAlign w:val="center"/>
                </w:tcPr>
                <w:p w:rsidR="00BC63D2" w:rsidRDefault="00506BA7" w:rsidP="00A57081">
                  <w:pPr>
                    <w:spacing w:line="276" w:lineRule="auto"/>
                    <w:rPr>
                      <w:rFonts w:ascii="Arial" w:hAnsi="Arial" w:cs="Arial"/>
                      <w:sz w:val="16"/>
                      <w:szCs w:val="16"/>
                      <w:lang w:eastAsia="it-IT"/>
                    </w:rPr>
                  </w:pPr>
                  <w:r>
                    <w:rPr>
                      <w:rFonts w:ascii="Arial" w:hAnsi="Arial" w:cs="Arial"/>
                      <w:sz w:val="16"/>
                      <w:szCs w:val="16"/>
                      <w:lang w:eastAsia="it-IT"/>
                    </w:rPr>
                    <w:t xml:space="preserve">Ministry of </w:t>
                  </w:r>
                  <w:r w:rsidR="00BC63D2">
                    <w:rPr>
                      <w:rFonts w:ascii="Arial" w:hAnsi="Arial" w:cs="Arial"/>
                      <w:sz w:val="16"/>
                      <w:szCs w:val="16"/>
                      <w:lang w:eastAsia="it-IT"/>
                    </w:rPr>
                    <w:t>Social Security and National Solidarity</w:t>
                  </w:r>
                </w:p>
              </w:tc>
              <w:tc>
                <w:tcPr>
                  <w:tcW w:w="3118" w:type="dxa"/>
                  <w:noWrap/>
                  <w:vAlign w:val="center"/>
                </w:tcPr>
                <w:p w:rsidR="00BC63D2" w:rsidRPr="00815EC7" w:rsidRDefault="00BC63D2"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en-GB" w:eastAsia="it-IT"/>
                    </w:rPr>
                  </w:pPr>
                  <w:r w:rsidRPr="00815EC7">
                    <w:rPr>
                      <w:rFonts w:ascii="Arial" w:hAnsi="Arial" w:cs="Arial"/>
                      <w:sz w:val="16"/>
                      <w:szCs w:val="16"/>
                      <w:lang w:val="en-GB" w:eastAsia="it-IT"/>
                    </w:rPr>
                    <w:t>Promotion and enhancement of social protection and national solidarity</w:t>
                  </w:r>
                </w:p>
                <w:p w:rsidR="00BC63D2" w:rsidRPr="00815EC7" w:rsidRDefault="00CD5E79" w:rsidP="003C2DF2">
                  <w:pPr>
                    <w:pStyle w:val="ListParagraph"/>
                    <w:widowControl/>
                    <w:numPr>
                      <w:ilvl w:val="0"/>
                      <w:numId w:val="13"/>
                    </w:numPr>
                    <w:autoSpaceDE/>
                    <w:autoSpaceDN/>
                    <w:spacing w:line="276" w:lineRule="auto"/>
                    <w:ind w:left="275" w:hanging="275"/>
                    <w:contextualSpacing/>
                    <w:rPr>
                      <w:rFonts w:ascii="Arial" w:hAnsi="Arial" w:cs="Arial"/>
                      <w:sz w:val="16"/>
                      <w:szCs w:val="16"/>
                      <w:lang w:val="en-GB" w:eastAsia="it-IT"/>
                    </w:rPr>
                  </w:pPr>
                  <w:r w:rsidRPr="00815EC7">
                    <w:rPr>
                      <w:rFonts w:ascii="Arial" w:hAnsi="Arial" w:cs="Arial"/>
                      <w:sz w:val="16"/>
                      <w:szCs w:val="16"/>
                      <w:lang w:val="en-GB" w:eastAsia="it-IT"/>
                    </w:rPr>
                    <w:t>Empowerment</w:t>
                  </w:r>
                  <w:r w:rsidR="00BC63D2" w:rsidRPr="00815EC7">
                    <w:rPr>
                      <w:rFonts w:ascii="Arial" w:hAnsi="Arial" w:cs="Arial"/>
                      <w:sz w:val="16"/>
                      <w:szCs w:val="16"/>
                      <w:lang w:val="en-GB" w:eastAsia="it-IT"/>
                    </w:rPr>
                    <w:t xml:space="preserve"> of persons with disabilities, elderly persons and local communities to enhance their quality of life.​​</w:t>
                  </w:r>
                </w:p>
              </w:tc>
            </w:tr>
          </w:tbl>
          <w:p w:rsidR="005639A9" w:rsidRDefault="005639A9" w:rsidP="00A57081">
            <w:pPr>
              <w:ind w:left="261"/>
              <w:rPr>
                <w:rFonts w:ascii="Arial" w:hAnsi="Arial" w:cs="Arial"/>
                <w:sz w:val="20"/>
                <w:szCs w:val="20"/>
                <w:u w:val="single"/>
              </w:rPr>
            </w:pPr>
          </w:p>
          <w:p w:rsidR="004159BA" w:rsidRDefault="00D85AFE" w:rsidP="00672D2F">
            <w:pPr>
              <w:ind w:left="119"/>
              <w:jc w:val="both"/>
              <w:rPr>
                <w:rFonts w:ascii="Arial" w:hAnsi="Arial" w:cs="Arial"/>
                <w:sz w:val="20"/>
                <w:szCs w:val="20"/>
              </w:rPr>
            </w:pPr>
            <w:r w:rsidRPr="00466C63">
              <w:rPr>
                <w:rFonts w:ascii="Arial" w:hAnsi="Arial" w:cs="Arial"/>
                <w:sz w:val="20"/>
                <w:szCs w:val="20"/>
              </w:rPr>
              <w:t>Gender</w:t>
            </w:r>
            <w:proofErr w:type="gramStart"/>
            <w:r w:rsidRPr="00466C63">
              <w:rPr>
                <w:rFonts w:ascii="Arial" w:hAnsi="Arial" w:cs="Arial"/>
                <w:sz w:val="20"/>
                <w:szCs w:val="20"/>
              </w:rPr>
              <w:t xml:space="preserve">, </w:t>
            </w:r>
            <w:proofErr w:type="gramEnd"/>
            <w:r w:rsidR="009C276C">
              <w:rPr>
                <w:rFonts w:ascii="Arial" w:hAnsi="Arial" w:cs="Arial"/>
                <w:sz w:val="20"/>
                <w:szCs w:val="20"/>
              </w:rPr>
              <w:t xml:space="preserve">, </w:t>
            </w:r>
            <w:r w:rsidR="006F05E4">
              <w:rPr>
                <w:rFonts w:ascii="Arial" w:hAnsi="Arial" w:cs="Arial"/>
                <w:sz w:val="20"/>
                <w:szCs w:val="20"/>
              </w:rPr>
              <w:t xml:space="preserve">, </w:t>
            </w:r>
            <w:r w:rsidRPr="00466C63">
              <w:rPr>
                <w:rFonts w:ascii="Arial" w:hAnsi="Arial" w:cs="Arial"/>
                <w:sz w:val="20"/>
                <w:szCs w:val="20"/>
              </w:rPr>
              <w:t xml:space="preserve">education and social security are also </w:t>
            </w:r>
            <w:r w:rsidR="00E00EFF">
              <w:rPr>
                <w:rFonts w:ascii="Arial" w:hAnsi="Arial" w:cs="Arial"/>
                <w:sz w:val="20"/>
                <w:szCs w:val="20"/>
              </w:rPr>
              <w:t>addressed</w:t>
            </w:r>
            <w:r w:rsidR="00466C63" w:rsidRPr="00466C63">
              <w:rPr>
                <w:rFonts w:ascii="Arial" w:hAnsi="Arial" w:cs="Arial"/>
                <w:sz w:val="20"/>
                <w:szCs w:val="20"/>
              </w:rPr>
              <w:t xml:space="preserve"> </w:t>
            </w:r>
            <w:r w:rsidR="00AE3C5D" w:rsidRPr="00466C63">
              <w:rPr>
                <w:rFonts w:ascii="Arial" w:hAnsi="Arial" w:cs="Arial"/>
                <w:sz w:val="20"/>
                <w:szCs w:val="20"/>
              </w:rPr>
              <w:t xml:space="preserve">as </w:t>
            </w:r>
            <w:r w:rsidR="00B757A4" w:rsidRPr="00466C63">
              <w:rPr>
                <w:rFonts w:ascii="Arial" w:hAnsi="Arial" w:cs="Arial"/>
                <w:sz w:val="20"/>
                <w:szCs w:val="20"/>
              </w:rPr>
              <w:t>cross-cutting issues</w:t>
            </w:r>
            <w:r w:rsidR="006E2C89">
              <w:rPr>
                <w:rFonts w:ascii="Arial" w:hAnsi="Arial" w:cs="Arial"/>
                <w:sz w:val="20"/>
                <w:szCs w:val="20"/>
              </w:rPr>
              <w:t>.</w:t>
            </w:r>
          </w:p>
          <w:p w:rsidR="005C2376" w:rsidRDefault="005C2376" w:rsidP="00A57081">
            <w:pPr>
              <w:ind w:left="119"/>
              <w:rPr>
                <w:rFonts w:ascii="Arial" w:hAnsi="Arial" w:cs="Arial"/>
                <w:sz w:val="20"/>
                <w:szCs w:val="20"/>
              </w:rPr>
            </w:pPr>
          </w:p>
          <w:p w:rsidR="00225DBF" w:rsidRPr="000272D9" w:rsidRDefault="00F13BF2" w:rsidP="00672D2F">
            <w:pPr>
              <w:pStyle w:val="TableParagraph"/>
              <w:ind w:right="57"/>
              <w:contextualSpacing/>
              <w:jc w:val="both"/>
              <w:rPr>
                <w:rFonts w:ascii="Arial" w:hAnsi="Arial" w:cs="Arial"/>
                <w:sz w:val="20"/>
                <w:szCs w:val="20"/>
              </w:rPr>
            </w:pPr>
            <w:r>
              <w:rPr>
                <w:rFonts w:ascii="Arial" w:hAnsi="Arial" w:cs="Arial"/>
                <w:sz w:val="20"/>
                <w:szCs w:val="20"/>
              </w:rPr>
              <w:t xml:space="preserve">In addition to the </w:t>
            </w:r>
            <w:r w:rsidRPr="000272D9">
              <w:rPr>
                <w:rFonts w:ascii="Arial" w:hAnsi="Arial" w:cs="Arial"/>
                <w:sz w:val="20"/>
                <w:szCs w:val="20"/>
              </w:rPr>
              <w:t>institutions</w:t>
            </w:r>
            <w:r>
              <w:rPr>
                <w:rFonts w:ascii="Arial" w:hAnsi="Arial" w:cs="Arial"/>
                <w:sz w:val="20"/>
                <w:szCs w:val="20"/>
              </w:rPr>
              <w:t xml:space="preserve"> included in the table, the following </w:t>
            </w:r>
            <w:r w:rsidRPr="000272D9">
              <w:rPr>
                <w:rFonts w:ascii="Arial" w:hAnsi="Arial" w:cs="Arial"/>
                <w:sz w:val="20"/>
                <w:szCs w:val="20"/>
              </w:rPr>
              <w:t xml:space="preserve">departments, divisions and committees also exist and collaborate with each other as well as with external organizations and initiatives to foster and ensure coordination on environmental </w:t>
            </w:r>
            <w:r w:rsidR="00225DBF" w:rsidRPr="000272D9">
              <w:rPr>
                <w:rFonts w:ascii="Arial" w:hAnsi="Arial" w:cs="Arial"/>
                <w:sz w:val="20"/>
                <w:szCs w:val="20"/>
              </w:rPr>
              <w:t>and climate change matters:</w:t>
            </w:r>
          </w:p>
          <w:p w:rsidR="005639A9" w:rsidRPr="00475181" w:rsidRDefault="00225DBF" w:rsidP="00A57081">
            <w:pPr>
              <w:pStyle w:val="TableParagraph"/>
              <w:numPr>
                <w:ilvl w:val="0"/>
                <w:numId w:val="17"/>
              </w:numPr>
              <w:ind w:right="57"/>
              <w:contextualSpacing/>
              <w:rPr>
                <w:rFonts w:ascii="Arial" w:hAnsi="Arial" w:cs="Arial"/>
                <w:bCs/>
                <w:color w:val="000000" w:themeColor="text1"/>
                <w:sz w:val="20"/>
                <w:szCs w:val="20"/>
                <w:lang w:val="en-GB"/>
              </w:rPr>
            </w:pPr>
            <w:r w:rsidRPr="000272D9">
              <w:rPr>
                <w:rFonts w:ascii="Arial" w:hAnsi="Arial" w:cs="Arial"/>
                <w:sz w:val="20"/>
                <w:szCs w:val="20"/>
              </w:rPr>
              <w:t>The Department of Climate Change</w:t>
            </w:r>
            <w:r w:rsidR="00475181">
              <w:rPr>
                <w:rFonts w:ascii="Arial" w:hAnsi="Arial" w:cs="Arial"/>
                <w:sz w:val="20"/>
                <w:szCs w:val="20"/>
              </w:rPr>
              <w:t xml:space="preserve"> under the aegis of the </w:t>
            </w:r>
            <w:r w:rsidR="00475181" w:rsidRPr="00653AC1">
              <w:rPr>
                <w:rFonts w:ascii="Arial" w:hAnsi="Arial" w:cs="Arial"/>
                <w:bCs/>
                <w:color w:val="000000" w:themeColor="text1"/>
                <w:sz w:val="20"/>
                <w:szCs w:val="20"/>
                <w:lang w:val="en-GB"/>
              </w:rPr>
              <w:t>Ministry of Environment, Solid Waste Management and Climate Change (</w:t>
            </w:r>
            <w:proofErr w:type="spellStart"/>
            <w:r w:rsidR="00475181" w:rsidRPr="00653AC1">
              <w:rPr>
                <w:rFonts w:ascii="Arial" w:hAnsi="Arial" w:cs="Arial"/>
                <w:bCs/>
                <w:color w:val="000000" w:themeColor="text1"/>
                <w:sz w:val="20"/>
                <w:szCs w:val="20"/>
                <w:lang w:val="en-GB"/>
              </w:rPr>
              <w:t>MoESWMCC</w:t>
            </w:r>
            <w:proofErr w:type="spellEnd"/>
            <w:r w:rsidR="00475181" w:rsidRPr="00653AC1">
              <w:rPr>
                <w:rFonts w:ascii="Arial" w:hAnsi="Arial" w:cs="Arial"/>
                <w:bCs/>
                <w:color w:val="000000" w:themeColor="text1"/>
                <w:sz w:val="20"/>
                <w:szCs w:val="20"/>
                <w:lang w:val="en-GB"/>
              </w:rPr>
              <w:t>)</w:t>
            </w:r>
          </w:p>
          <w:p w:rsidR="00225DBF" w:rsidRPr="000272D9" w:rsidRDefault="00225DBF" w:rsidP="00A57081">
            <w:pPr>
              <w:pStyle w:val="TableParagraph"/>
              <w:numPr>
                <w:ilvl w:val="0"/>
                <w:numId w:val="17"/>
              </w:numPr>
              <w:ind w:right="57"/>
              <w:contextualSpacing/>
              <w:rPr>
                <w:rFonts w:ascii="Arial" w:hAnsi="Arial" w:cs="Arial"/>
                <w:bCs/>
                <w:color w:val="000000" w:themeColor="text1"/>
                <w:sz w:val="20"/>
                <w:szCs w:val="20"/>
                <w:lang w:val="en-GB"/>
              </w:rPr>
            </w:pPr>
            <w:r w:rsidRPr="000272D9">
              <w:rPr>
                <w:rFonts w:ascii="Arial" w:hAnsi="Arial" w:cs="Arial"/>
                <w:bCs/>
                <w:color w:val="000000" w:themeColor="text1"/>
                <w:sz w:val="20"/>
                <w:szCs w:val="20"/>
                <w:lang w:val="en-GB"/>
              </w:rPr>
              <w:t>The Climate Change Information Centre</w:t>
            </w:r>
            <w:r w:rsidR="00475181">
              <w:rPr>
                <w:rFonts w:ascii="Arial" w:hAnsi="Arial" w:cs="Arial"/>
                <w:bCs/>
                <w:color w:val="000000" w:themeColor="text1"/>
                <w:sz w:val="20"/>
                <w:szCs w:val="20"/>
                <w:lang w:val="en-GB"/>
              </w:rPr>
              <w:t xml:space="preserve"> (CCIC)</w:t>
            </w:r>
            <w:r w:rsidR="00475181">
              <w:rPr>
                <w:rFonts w:ascii="Arial" w:hAnsi="Arial" w:cs="Arial"/>
                <w:sz w:val="20"/>
                <w:szCs w:val="20"/>
              </w:rPr>
              <w:t xml:space="preserve"> under </w:t>
            </w:r>
            <w:r w:rsidR="00475181">
              <w:rPr>
                <w:rFonts w:ascii="Arial" w:hAnsi="Arial" w:cs="Arial"/>
                <w:sz w:val="20"/>
                <w:szCs w:val="20"/>
              </w:rPr>
              <w:lastRenderedPageBreak/>
              <w:t xml:space="preserve">the aegis of the </w:t>
            </w:r>
            <w:r w:rsidR="00475181" w:rsidRPr="00653AC1">
              <w:rPr>
                <w:rFonts w:ascii="Arial" w:hAnsi="Arial" w:cs="Arial"/>
                <w:bCs/>
                <w:color w:val="000000" w:themeColor="text1"/>
                <w:sz w:val="20"/>
                <w:szCs w:val="20"/>
                <w:lang w:val="en-GB"/>
              </w:rPr>
              <w:t>Ministry of Environment, Solid Waste Management and Climate Change (</w:t>
            </w:r>
            <w:proofErr w:type="spellStart"/>
            <w:r w:rsidR="00475181" w:rsidRPr="00653AC1">
              <w:rPr>
                <w:rFonts w:ascii="Arial" w:hAnsi="Arial" w:cs="Arial"/>
                <w:bCs/>
                <w:color w:val="000000" w:themeColor="text1"/>
                <w:sz w:val="20"/>
                <w:szCs w:val="20"/>
                <w:lang w:val="en-GB"/>
              </w:rPr>
              <w:t>MoESWMCC</w:t>
            </w:r>
            <w:proofErr w:type="spellEnd"/>
            <w:r w:rsidR="00475181" w:rsidRPr="00653AC1">
              <w:rPr>
                <w:rFonts w:ascii="Arial" w:hAnsi="Arial" w:cs="Arial"/>
                <w:bCs/>
                <w:color w:val="000000" w:themeColor="text1"/>
                <w:sz w:val="20"/>
                <w:szCs w:val="20"/>
                <w:lang w:val="en-GB"/>
              </w:rPr>
              <w:t>)</w:t>
            </w:r>
          </w:p>
          <w:p w:rsidR="00653AC1" w:rsidRDefault="00225DBF" w:rsidP="00F0425C">
            <w:pPr>
              <w:pStyle w:val="TableParagraph"/>
              <w:numPr>
                <w:ilvl w:val="0"/>
                <w:numId w:val="17"/>
              </w:numPr>
              <w:ind w:right="57"/>
              <w:contextualSpacing/>
              <w:rPr>
                <w:rFonts w:ascii="Arial" w:hAnsi="Arial" w:cs="Arial"/>
                <w:bCs/>
                <w:color w:val="000000" w:themeColor="text1"/>
                <w:sz w:val="20"/>
                <w:szCs w:val="20"/>
                <w:lang w:val="en-GB"/>
              </w:rPr>
            </w:pPr>
            <w:r w:rsidRPr="000272D9">
              <w:rPr>
                <w:rFonts w:ascii="Arial" w:hAnsi="Arial" w:cs="Arial"/>
                <w:bCs/>
                <w:color w:val="000000" w:themeColor="text1"/>
                <w:sz w:val="20"/>
                <w:szCs w:val="20"/>
                <w:lang w:val="en-GB"/>
              </w:rPr>
              <w:t>The Department for Continental Shelf, Maritime Zones Administration and Exploration of the Prime Minister’s Office</w:t>
            </w:r>
            <w:r w:rsidR="001F5DA1">
              <w:rPr>
                <w:rFonts w:ascii="Arial" w:hAnsi="Arial" w:cs="Arial"/>
                <w:bCs/>
                <w:color w:val="000000" w:themeColor="text1"/>
                <w:sz w:val="20"/>
                <w:szCs w:val="20"/>
                <w:lang w:val="en-GB"/>
              </w:rPr>
              <w:t>.</w:t>
            </w:r>
          </w:p>
          <w:p w:rsidR="001F5DA1" w:rsidRDefault="001F5DA1" w:rsidP="001F5DA1">
            <w:pPr>
              <w:pStyle w:val="TableParagraph"/>
              <w:ind w:left="827" w:right="57"/>
              <w:contextualSpacing/>
              <w:rPr>
                <w:rFonts w:ascii="Arial" w:hAnsi="Arial" w:cs="Arial"/>
                <w:bCs/>
                <w:color w:val="000000" w:themeColor="text1"/>
                <w:sz w:val="20"/>
                <w:szCs w:val="20"/>
                <w:lang w:val="en-GB"/>
              </w:rPr>
            </w:pPr>
          </w:p>
          <w:p w:rsidR="00F0425C" w:rsidRPr="00475181" w:rsidRDefault="00F0425C" w:rsidP="00672D2F">
            <w:pPr>
              <w:pStyle w:val="TableParagraph"/>
              <w:ind w:right="57"/>
              <w:contextualSpacing/>
              <w:jc w:val="both"/>
              <w:rPr>
                <w:rFonts w:ascii="Arial" w:hAnsi="Arial" w:cs="Arial"/>
                <w:bCs/>
                <w:color w:val="000000" w:themeColor="text1"/>
                <w:sz w:val="20"/>
                <w:szCs w:val="20"/>
                <w:lang w:val="en-GB"/>
              </w:rPr>
            </w:pPr>
            <w:r>
              <w:rPr>
                <w:rFonts w:ascii="Arial" w:hAnsi="Arial" w:cs="Arial"/>
                <w:bCs/>
                <w:color w:val="000000" w:themeColor="text1"/>
                <w:sz w:val="20"/>
                <w:szCs w:val="20"/>
                <w:lang w:val="en-GB"/>
              </w:rPr>
              <w:t>Finally, it is also important to mention t</w:t>
            </w:r>
            <w:r w:rsidRPr="000272D9">
              <w:rPr>
                <w:rFonts w:ascii="Arial" w:hAnsi="Arial" w:cs="Arial"/>
                <w:bCs/>
                <w:color w:val="000000" w:themeColor="text1"/>
                <w:sz w:val="20"/>
                <w:szCs w:val="20"/>
                <w:lang w:val="en-GB"/>
              </w:rPr>
              <w:t xml:space="preserve">he </w:t>
            </w:r>
            <w:r>
              <w:rPr>
                <w:rFonts w:ascii="Arial" w:hAnsi="Arial" w:cs="Arial"/>
                <w:bCs/>
                <w:color w:val="000000" w:themeColor="text1"/>
                <w:sz w:val="20"/>
                <w:szCs w:val="20"/>
                <w:lang w:val="en-GB"/>
              </w:rPr>
              <w:t xml:space="preserve">local authorities (for instance under the </w:t>
            </w:r>
            <w:r w:rsidRPr="000272D9">
              <w:rPr>
                <w:rFonts w:ascii="Arial" w:hAnsi="Arial" w:cs="Arial"/>
                <w:bCs/>
                <w:color w:val="000000" w:themeColor="text1"/>
                <w:sz w:val="20"/>
                <w:szCs w:val="20"/>
                <w:lang w:val="en-GB"/>
              </w:rPr>
              <w:t>Climate Change Charter for Local Authorities</w:t>
            </w:r>
            <w:r>
              <w:rPr>
                <w:rFonts w:ascii="Arial" w:hAnsi="Arial" w:cs="Arial"/>
                <w:bCs/>
                <w:color w:val="000000" w:themeColor="text1"/>
                <w:sz w:val="20"/>
                <w:szCs w:val="20"/>
                <w:lang w:val="en-GB"/>
              </w:rPr>
              <w:t xml:space="preserve">), the civil society and the private sector (for instance Business Mauritius) as </w:t>
            </w:r>
            <w:r w:rsidR="00547B50">
              <w:rPr>
                <w:rFonts w:ascii="Arial" w:hAnsi="Arial" w:cs="Arial"/>
                <w:bCs/>
                <w:color w:val="000000" w:themeColor="text1"/>
                <w:sz w:val="20"/>
                <w:szCs w:val="20"/>
                <w:lang w:val="en-GB"/>
              </w:rPr>
              <w:t xml:space="preserve">key </w:t>
            </w:r>
            <w:r>
              <w:rPr>
                <w:rFonts w:ascii="Arial" w:hAnsi="Arial" w:cs="Arial"/>
                <w:sz w:val="20"/>
                <w:szCs w:val="20"/>
                <w:lang w:val="en-GB"/>
              </w:rPr>
              <w:t>stakeholders</w:t>
            </w:r>
            <w:r w:rsidR="00547B50">
              <w:rPr>
                <w:rFonts w:ascii="Arial" w:hAnsi="Arial" w:cs="Arial"/>
                <w:sz w:val="20"/>
                <w:szCs w:val="20"/>
                <w:lang w:val="en-GB"/>
              </w:rPr>
              <w:t xml:space="preserve"> in enabling the implementation of adaptation measures in the countr</w:t>
            </w:r>
            <w:r w:rsidR="00130C6F">
              <w:rPr>
                <w:rFonts w:ascii="Arial" w:hAnsi="Arial" w:cs="Arial"/>
                <w:sz w:val="20"/>
                <w:szCs w:val="20"/>
                <w:lang w:val="en-GB"/>
              </w:rPr>
              <w:t>y</w:t>
            </w:r>
            <w:r>
              <w:rPr>
                <w:rFonts w:ascii="Arial" w:hAnsi="Arial" w:cs="Arial"/>
                <w:sz w:val="20"/>
                <w:szCs w:val="20"/>
              </w:rPr>
              <w:t>.</w:t>
            </w:r>
          </w:p>
        </w:tc>
      </w:tr>
      <w:tr w:rsidR="00BD6DA4" w:rsidRPr="000272D9" w:rsidTr="00BC63D2">
        <w:trPr>
          <w:trHeight w:val="745"/>
        </w:trPr>
        <w:tc>
          <w:tcPr>
            <w:tcW w:w="3858" w:type="dxa"/>
            <w:shd w:val="clear" w:color="auto" w:fill="F2F2F2"/>
            <w:vAlign w:val="center"/>
          </w:tcPr>
          <w:p w:rsidR="00BD6DA4" w:rsidRPr="000272D9" w:rsidRDefault="00BD6DA4" w:rsidP="00815B83">
            <w:pPr>
              <w:pStyle w:val="TableParagraph"/>
              <w:numPr>
                <w:ilvl w:val="0"/>
                <w:numId w:val="25"/>
              </w:numPr>
              <w:tabs>
                <w:tab w:val="left" w:pos="500"/>
              </w:tabs>
              <w:ind w:right="57"/>
              <w:contextualSpacing/>
              <w:rPr>
                <w:rFonts w:ascii="Arial" w:hAnsi="Arial" w:cs="Arial"/>
                <w:color w:val="000000" w:themeColor="text1"/>
                <w:sz w:val="20"/>
                <w:szCs w:val="20"/>
                <w:lang w:val="en-GB"/>
              </w:rPr>
            </w:pPr>
            <w:r w:rsidRPr="000272D9">
              <w:rPr>
                <w:rFonts w:ascii="Arial" w:hAnsi="Arial" w:cs="Arial"/>
                <w:color w:val="000000" w:themeColor="text1"/>
                <w:sz w:val="20"/>
                <w:szCs w:val="20"/>
                <w:lang w:val="en-GB"/>
              </w:rPr>
              <w:lastRenderedPageBreak/>
              <w:t>(b) Impacts, risks and vulnerabilities, as appropriate</w:t>
            </w:r>
          </w:p>
        </w:tc>
        <w:tc>
          <w:tcPr>
            <w:tcW w:w="5801" w:type="dxa"/>
            <w:shd w:val="clear" w:color="auto" w:fill="FFFFFF"/>
            <w:vAlign w:val="center"/>
          </w:tcPr>
          <w:p w:rsidR="004A7DF1" w:rsidRPr="00135849" w:rsidRDefault="00862318" w:rsidP="00DC2416">
            <w:pPr>
              <w:pStyle w:val="TableParagraph"/>
              <w:ind w:left="125"/>
              <w:jc w:val="both"/>
              <w:rPr>
                <w:rFonts w:ascii="Arial" w:hAnsi="Arial" w:cs="Arial"/>
                <w:sz w:val="20"/>
                <w:szCs w:val="20"/>
                <w:shd w:val="clear" w:color="auto" w:fill="FFFFFF"/>
                <w:lang w:val="en-GB"/>
              </w:rPr>
            </w:pPr>
            <w:r w:rsidRPr="00135849">
              <w:rPr>
                <w:rFonts w:ascii="Arial" w:hAnsi="Arial" w:cs="Arial"/>
                <w:sz w:val="20"/>
                <w:szCs w:val="20"/>
                <w:shd w:val="clear" w:color="auto" w:fill="FFFFFF"/>
                <w:lang w:val="en-GB"/>
              </w:rPr>
              <w:t xml:space="preserve">A vulnerability assessment of the relevant sectors </w:t>
            </w:r>
            <w:r w:rsidR="00E51F1D" w:rsidRPr="00135849">
              <w:rPr>
                <w:rFonts w:ascii="Arial" w:hAnsi="Arial" w:cs="Arial"/>
                <w:sz w:val="20"/>
                <w:szCs w:val="20"/>
                <w:shd w:val="clear" w:color="auto" w:fill="FFFFFF"/>
                <w:lang w:val="en-GB"/>
              </w:rPr>
              <w:t xml:space="preserve">for both Mauritius and Rodrigues </w:t>
            </w:r>
            <w:r w:rsidRPr="00135849">
              <w:rPr>
                <w:rFonts w:ascii="Arial" w:hAnsi="Arial" w:cs="Arial"/>
                <w:sz w:val="20"/>
                <w:szCs w:val="20"/>
                <w:shd w:val="clear" w:color="auto" w:fill="FFFFFF"/>
                <w:lang w:val="en-GB"/>
              </w:rPr>
              <w:t>reveals that Mauritius is particularly susceptible to changes in precipitation and climate change induced weather events</w:t>
            </w:r>
            <w:r w:rsidR="00E51F1D" w:rsidRPr="00135849">
              <w:rPr>
                <w:rFonts w:ascii="Arial" w:hAnsi="Arial" w:cs="Arial"/>
                <w:sz w:val="20"/>
                <w:szCs w:val="20"/>
                <w:shd w:val="clear" w:color="auto" w:fill="FFFFFF"/>
                <w:lang w:val="en-GB"/>
              </w:rPr>
              <w:t xml:space="preserve"> (UNDP study by Heat GmbH, 2021)</w:t>
            </w:r>
            <w:r w:rsidRPr="00135849">
              <w:rPr>
                <w:rFonts w:ascii="Arial" w:hAnsi="Arial" w:cs="Arial"/>
                <w:sz w:val="20"/>
                <w:szCs w:val="20"/>
                <w:shd w:val="clear" w:color="auto" w:fill="FFFFFF"/>
                <w:lang w:val="en-GB"/>
              </w:rPr>
              <w:t xml:space="preserve">. </w:t>
            </w:r>
            <w:r w:rsidR="004A7DF1" w:rsidRPr="00135849">
              <w:rPr>
                <w:rFonts w:ascii="Arial" w:hAnsi="Arial" w:cs="Arial"/>
                <w:sz w:val="20"/>
                <w:szCs w:val="20"/>
                <w:shd w:val="clear" w:color="auto" w:fill="FFFFFF"/>
                <w:lang w:val="en-GB"/>
              </w:rPr>
              <w:t>However, natural hazards are not the only driver of risk in Mauritius: rapid and unplanned urbanization and infrastructure development have increased the frequency of flash flooding, causing destruction of housing, infrastructure, and crops, and putting the population at risk of vector-borne diseases, water-borne diseases. Vulnerable group</w:t>
            </w:r>
            <w:r w:rsidR="004159BA" w:rsidRPr="00135849">
              <w:rPr>
                <w:rFonts w:ascii="Arial" w:hAnsi="Arial" w:cs="Arial"/>
                <w:sz w:val="20"/>
                <w:szCs w:val="20"/>
                <w:shd w:val="clear" w:color="auto" w:fill="FFFFFF"/>
                <w:lang w:val="en-GB"/>
              </w:rPr>
              <w:t>s</w:t>
            </w:r>
            <w:r w:rsidR="004A7DF1" w:rsidRPr="00135849">
              <w:rPr>
                <w:rFonts w:ascii="Arial" w:hAnsi="Arial" w:cs="Arial"/>
                <w:sz w:val="20"/>
                <w:szCs w:val="20"/>
                <w:shd w:val="clear" w:color="auto" w:fill="FFFFFF"/>
                <w:lang w:val="en-GB"/>
              </w:rPr>
              <w:t xml:space="preserve"> will be more affected by the impacts of disasters, and climate change.</w:t>
            </w:r>
          </w:p>
          <w:p w:rsidR="004A7DF1" w:rsidRPr="00135849" w:rsidRDefault="004A7DF1" w:rsidP="00DC2416">
            <w:pPr>
              <w:pStyle w:val="TableParagraph"/>
              <w:ind w:left="125"/>
              <w:jc w:val="both"/>
              <w:rPr>
                <w:rFonts w:ascii="Arial" w:hAnsi="Arial" w:cs="Arial"/>
                <w:sz w:val="20"/>
                <w:szCs w:val="20"/>
                <w:shd w:val="clear" w:color="auto" w:fill="FFFFFF"/>
                <w:lang w:val="en-GB"/>
              </w:rPr>
            </w:pPr>
          </w:p>
          <w:p w:rsidR="002B00E8" w:rsidRPr="00135849" w:rsidRDefault="002B00E8" w:rsidP="00DC2416">
            <w:pPr>
              <w:pStyle w:val="TableParagraph"/>
              <w:ind w:left="125"/>
              <w:jc w:val="both"/>
              <w:rPr>
                <w:rFonts w:ascii="Arial" w:hAnsi="Arial" w:cs="Arial"/>
                <w:b/>
                <w:i/>
                <w:iCs/>
                <w:sz w:val="20"/>
                <w:szCs w:val="20"/>
                <w:shd w:val="clear" w:color="auto" w:fill="FFFFFF"/>
                <w:lang w:val="en-GB"/>
              </w:rPr>
            </w:pPr>
            <w:r w:rsidRPr="00135849">
              <w:rPr>
                <w:rFonts w:ascii="Arial" w:hAnsi="Arial" w:cs="Arial"/>
                <w:b/>
                <w:i/>
                <w:iCs/>
                <w:sz w:val="20"/>
                <w:szCs w:val="20"/>
                <w:shd w:val="clear" w:color="auto" w:fill="FFFFFF"/>
                <w:lang w:val="en-GB"/>
              </w:rPr>
              <w:t>Temperature</w:t>
            </w:r>
          </w:p>
          <w:p w:rsidR="002059CC" w:rsidRPr="00135849" w:rsidRDefault="002B00E8" w:rsidP="00DC2416">
            <w:pPr>
              <w:pStyle w:val="TableParagraph"/>
              <w:ind w:left="125"/>
              <w:jc w:val="both"/>
              <w:rPr>
                <w:rFonts w:ascii="Arial" w:hAnsi="Arial" w:cs="Arial"/>
                <w:sz w:val="20"/>
                <w:szCs w:val="20"/>
                <w:shd w:val="clear" w:color="auto" w:fill="FFFFFF"/>
                <w:lang w:val="en-GB"/>
              </w:rPr>
            </w:pPr>
            <w:r w:rsidRPr="00135849">
              <w:rPr>
                <w:rFonts w:ascii="Arial" w:hAnsi="Arial" w:cs="Arial"/>
                <w:sz w:val="20"/>
                <w:szCs w:val="20"/>
                <w:shd w:val="clear" w:color="auto" w:fill="FFFFFF"/>
                <w:lang w:val="en-GB"/>
              </w:rPr>
              <w:t xml:space="preserve">The mean annual temperature over the island has warmed by 1.39°C in the last 70 years </w:t>
            </w:r>
            <w:proofErr w:type="gramStart"/>
            <w:r w:rsidRPr="00135849">
              <w:rPr>
                <w:rFonts w:ascii="Arial" w:hAnsi="Arial" w:cs="Arial"/>
                <w:sz w:val="20"/>
                <w:szCs w:val="20"/>
                <w:shd w:val="clear" w:color="auto" w:fill="FFFFFF"/>
                <w:lang w:val="en-GB"/>
              </w:rPr>
              <w:t>between 1951-2020, compared to the 1961-1990 climatological normal</w:t>
            </w:r>
            <w:proofErr w:type="gramEnd"/>
            <w:r w:rsidRPr="00135849">
              <w:rPr>
                <w:rFonts w:ascii="Arial" w:hAnsi="Arial" w:cs="Arial"/>
                <w:sz w:val="20"/>
                <w:szCs w:val="20"/>
                <w:shd w:val="clear" w:color="auto" w:fill="FFFFFF"/>
                <w:lang w:val="en-GB"/>
              </w:rPr>
              <w:t>.</w:t>
            </w:r>
            <w:r w:rsidRPr="00135849">
              <w:rPr>
                <w:rFonts w:ascii="Arial" w:hAnsi="Arial" w:cs="Arial"/>
                <w:i/>
                <w:iCs/>
                <w:sz w:val="20"/>
                <w:szCs w:val="20"/>
                <w:shd w:val="clear" w:color="auto" w:fill="FFFFFF"/>
                <w:lang w:val="en-GB"/>
              </w:rPr>
              <w:t xml:space="preserve"> </w:t>
            </w:r>
            <w:r w:rsidRPr="00135849">
              <w:rPr>
                <w:rFonts w:ascii="Arial" w:hAnsi="Arial" w:cs="Arial"/>
                <w:sz w:val="20"/>
                <w:szCs w:val="20"/>
                <w:shd w:val="clear" w:color="auto" w:fill="FFFFFF"/>
                <w:lang w:val="en-GB"/>
              </w:rPr>
              <w:t>Projected temperature rise up to 2°C by 2061 - 2070. Projections of M</w:t>
            </w:r>
            <w:r w:rsidR="00A60F60" w:rsidRPr="00135849">
              <w:rPr>
                <w:rFonts w:ascii="Arial" w:hAnsi="Arial" w:cs="Arial"/>
                <w:sz w:val="20"/>
                <w:szCs w:val="20"/>
                <w:shd w:val="clear" w:color="auto" w:fill="FFFFFF"/>
                <w:lang w:val="en-GB"/>
              </w:rPr>
              <w:t xml:space="preserve">auritius </w:t>
            </w:r>
            <w:r w:rsidRPr="00135849">
              <w:rPr>
                <w:rFonts w:ascii="Arial" w:hAnsi="Arial" w:cs="Arial"/>
                <w:sz w:val="20"/>
                <w:szCs w:val="20"/>
                <w:shd w:val="clear" w:color="auto" w:fill="FFFFFF"/>
                <w:lang w:val="en-GB"/>
              </w:rPr>
              <w:t>M</w:t>
            </w:r>
            <w:r w:rsidR="00A60F60" w:rsidRPr="00135849">
              <w:rPr>
                <w:rFonts w:ascii="Arial" w:hAnsi="Arial" w:cs="Arial"/>
                <w:sz w:val="20"/>
                <w:szCs w:val="20"/>
                <w:shd w:val="clear" w:color="auto" w:fill="FFFFFF"/>
                <w:lang w:val="en-GB"/>
              </w:rPr>
              <w:t xml:space="preserve">eteorological </w:t>
            </w:r>
            <w:r w:rsidRPr="00135849">
              <w:rPr>
                <w:rFonts w:ascii="Arial" w:hAnsi="Arial" w:cs="Arial"/>
                <w:sz w:val="20"/>
                <w:szCs w:val="20"/>
                <w:shd w:val="clear" w:color="auto" w:fill="FFFFFF"/>
                <w:lang w:val="en-GB"/>
              </w:rPr>
              <w:t>S</w:t>
            </w:r>
            <w:r w:rsidR="00A60F60" w:rsidRPr="00135849">
              <w:rPr>
                <w:rFonts w:ascii="Arial" w:hAnsi="Arial" w:cs="Arial"/>
                <w:sz w:val="20"/>
                <w:szCs w:val="20"/>
                <w:shd w:val="clear" w:color="auto" w:fill="FFFFFF"/>
                <w:lang w:val="en-GB"/>
              </w:rPr>
              <w:t>ervice</w:t>
            </w:r>
            <w:r w:rsidRPr="00135849">
              <w:rPr>
                <w:rFonts w:ascii="Arial" w:hAnsi="Arial" w:cs="Arial"/>
                <w:sz w:val="20"/>
                <w:szCs w:val="20"/>
                <w:shd w:val="clear" w:color="auto" w:fill="FFFFFF"/>
                <w:lang w:val="en-GB"/>
              </w:rPr>
              <w:t xml:space="preserve"> following BRIO Project the change is 3.14-3.64°C for </w:t>
            </w:r>
            <w:r w:rsidR="00DD09CC" w:rsidRPr="00135849">
              <w:rPr>
                <w:rFonts w:ascii="Arial" w:hAnsi="Arial" w:cs="Arial"/>
                <w:sz w:val="20"/>
                <w:szCs w:val="20"/>
                <w:shd w:val="clear" w:color="auto" w:fill="FFFFFF"/>
                <w:lang w:val="en-GB"/>
              </w:rPr>
              <w:t>SSP</w:t>
            </w:r>
            <w:r w:rsidRPr="00135849">
              <w:rPr>
                <w:rFonts w:ascii="Arial" w:hAnsi="Arial" w:cs="Arial"/>
                <w:sz w:val="20"/>
                <w:szCs w:val="20"/>
                <w:shd w:val="clear" w:color="auto" w:fill="FFFFFF"/>
                <w:lang w:val="en-GB"/>
              </w:rPr>
              <w:t>5</w:t>
            </w:r>
            <w:r w:rsidR="00DD09CC" w:rsidRPr="00135849">
              <w:rPr>
                <w:rFonts w:ascii="Arial" w:hAnsi="Arial" w:cs="Arial"/>
                <w:sz w:val="20"/>
                <w:szCs w:val="20"/>
                <w:shd w:val="clear" w:color="auto" w:fill="FFFFFF"/>
                <w:lang w:val="en-GB"/>
              </w:rPr>
              <w:t>-</w:t>
            </w:r>
            <w:r w:rsidRPr="00135849">
              <w:rPr>
                <w:rFonts w:ascii="Arial" w:hAnsi="Arial" w:cs="Arial"/>
                <w:sz w:val="20"/>
                <w:szCs w:val="20"/>
                <w:shd w:val="clear" w:color="auto" w:fill="FFFFFF"/>
                <w:lang w:val="en-GB"/>
              </w:rPr>
              <w:t>8</w:t>
            </w:r>
            <w:r w:rsidR="00DD09CC" w:rsidRPr="00135849">
              <w:rPr>
                <w:rFonts w:ascii="Arial" w:hAnsi="Arial" w:cs="Arial"/>
                <w:sz w:val="20"/>
                <w:szCs w:val="20"/>
                <w:shd w:val="clear" w:color="auto" w:fill="FFFFFF"/>
                <w:lang w:val="en-GB"/>
              </w:rPr>
              <w:t>.</w:t>
            </w:r>
            <w:r w:rsidRPr="00135849">
              <w:rPr>
                <w:rFonts w:ascii="Arial" w:hAnsi="Arial" w:cs="Arial"/>
                <w:sz w:val="20"/>
                <w:szCs w:val="20"/>
                <w:shd w:val="clear" w:color="auto" w:fill="FFFFFF"/>
                <w:lang w:val="en-GB"/>
              </w:rPr>
              <w:t>5</w:t>
            </w:r>
            <w:r w:rsidR="00547A6C" w:rsidRPr="00135849">
              <w:rPr>
                <w:rStyle w:val="FootnoteReference"/>
                <w:rFonts w:ascii="Arial" w:hAnsi="Arial" w:cs="Arial"/>
                <w:sz w:val="20"/>
                <w:szCs w:val="20"/>
                <w:shd w:val="clear" w:color="auto" w:fill="FFFFFF"/>
                <w:lang w:val="en-GB"/>
              </w:rPr>
              <w:footnoteReference w:id="4"/>
            </w:r>
            <w:r w:rsidRPr="00135849">
              <w:rPr>
                <w:rFonts w:ascii="Arial" w:hAnsi="Arial" w:cs="Arial"/>
                <w:sz w:val="20"/>
                <w:szCs w:val="20"/>
                <w:shd w:val="clear" w:color="auto" w:fill="FFFFFF"/>
                <w:lang w:val="en-GB"/>
              </w:rPr>
              <w:t xml:space="preserve"> by 2100</w:t>
            </w:r>
            <w:r w:rsidR="00A60F60" w:rsidRPr="00135849">
              <w:rPr>
                <w:rFonts w:ascii="Arial" w:hAnsi="Arial" w:cs="Arial"/>
                <w:sz w:val="20"/>
                <w:szCs w:val="20"/>
                <w:shd w:val="clear" w:color="auto" w:fill="FFFFFF"/>
                <w:lang w:val="en-GB"/>
              </w:rPr>
              <w:t xml:space="preserve"> (Updated National </w:t>
            </w:r>
            <w:r w:rsidR="007921AE">
              <w:rPr>
                <w:rFonts w:ascii="Arial" w:hAnsi="Arial" w:cs="Arial"/>
                <w:sz w:val="20"/>
                <w:szCs w:val="20"/>
                <w:shd w:val="clear" w:color="auto" w:fill="FFFFFF"/>
                <w:lang w:val="en-GB"/>
              </w:rPr>
              <w:t xml:space="preserve">Climate Change </w:t>
            </w:r>
            <w:r w:rsidR="00A60F60" w:rsidRPr="00135849">
              <w:rPr>
                <w:rFonts w:ascii="Arial" w:hAnsi="Arial" w:cs="Arial"/>
                <w:sz w:val="20"/>
                <w:szCs w:val="20"/>
                <w:shd w:val="clear" w:color="auto" w:fill="FFFFFF"/>
                <w:lang w:val="en-GB"/>
              </w:rPr>
              <w:t>Adaptation Policy Framework, 2021)</w:t>
            </w:r>
          </w:p>
          <w:p w:rsidR="002059CC" w:rsidRPr="00135849" w:rsidRDefault="002059CC" w:rsidP="00DC2416">
            <w:pPr>
              <w:pStyle w:val="TableParagraph"/>
              <w:ind w:left="125"/>
              <w:jc w:val="both"/>
              <w:rPr>
                <w:rFonts w:ascii="Arial" w:hAnsi="Arial" w:cs="Arial"/>
                <w:sz w:val="20"/>
                <w:szCs w:val="20"/>
                <w:shd w:val="clear" w:color="auto" w:fill="FFFFFF"/>
                <w:lang w:val="en-GB"/>
              </w:rPr>
            </w:pPr>
          </w:p>
          <w:p w:rsidR="00E95036" w:rsidRPr="00135849" w:rsidRDefault="002059CC" w:rsidP="00DC2416">
            <w:pPr>
              <w:pStyle w:val="TableParagraph"/>
              <w:ind w:left="125"/>
              <w:jc w:val="both"/>
              <w:rPr>
                <w:rFonts w:ascii="Arial" w:hAnsi="Arial" w:cs="Arial"/>
                <w:i/>
                <w:iCs/>
                <w:sz w:val="20"/>
                <w:szCs w:val="20"/>
                <w:shd w:val="clear" w:color="auto" w:fill="FFFFFF"/>
                <w:lang w:val="en-GB"/>
              </w:rPr>
            </w:pPr>
            <w:r w:rsidRPr="00135849">
              <w:rPr>
                <w:rFonts w:ascii="Arial" w:hAnsi="Arial" w:cs="Arial"/>
                <w:sz w:val="20"/>
                <w:szCs w:val="20"/>
                <w:shd w:val="clear" w:color="auto" w:fill="FFFFFF"/>
                <w:lang w:val="en-GB"/>
              </w:rPr>
              <w:t xml:space="preserve">Algal blooms due to high Sea Surface Temperature and nutrient rich seepage into lagoons are known to be the cause of mass mortality of corals and fish. </w:t>
            </w:r>
            <w:r w:rsidR="00E95036" w:rsidRPr="00135849">
              <w:rPr>
                <w:rFonts w:ascii="Arial" w:hAnsi="Arial" w:cs="Arial"/>
                <w:sz w:val="20"/>
                <w:szCs w:val="20"/>
                <w:shd w:val="clear" w:color="auto" w:fill="FFFFFF"/>
                <w:lang w:val="en-GB"/>
              </w:rPr>
              <w:t>More intense rainfall over the ocean is expected to cause increased sedimentation of the lagoons thus smothering the corals.</w:t>
            </w:r>
          </w:p>
          <w:p w:rsidR="002B00E8" w:rsidRPr="00135849" w:rsidRDefault="002B00E8" w:rsidP="00DC2416">
            <w:pPr>
              <w:pStyle w:val="TableParagraph"/>
              <w:ind w:left="125"/>
              <w:jc w:val="both"/>
              <w:rPr>
                <w:rFonts w:ascii="Arial" w:hAnsi="Arial" w:cs="Arial"/>
                <w:i/>
                <w:iCs/>
                <w:sz w:val="20"/>
                <w:szCs w:val="20"/>
                <w:shd w:val="clear" w:color="auto" w:fill="FFFFFF"/>
                <w:lang w:val="en-GB"/>
              </w:rPr>
            </w:pPr>
          </w:p>
          <w:p w:rsidR="002B00E8" w:rsidRPr="00135849" w:rsidRDefault="002B00E8" w:rsidP="00DC2416">
            <w:pPr>
              <w:pStyle w:val="TableParagraph"/>
              <w:ind w:left="125"/>
              <w:jc w:val="both"/>
              <w:rPr>
                <w:rFonts w:ascii="Arial" w:hAnsi="Arial" w:cs="Arial"/>
                <w:sz w:val="20"/>
                <w:szCs w:val="20"/>
                <w:shd w:val="clear" w:color="auto" w:fill="FFFFFF"/>
                <w:lang w:val="en-GB"/>
              </w:rPr>
            </w:pPr>
          </w:p>
          <w:p w:rsidR="004A7DF1" w:rsidRPr="00135849" w:rsidRDefault="004A7DF1" w:rsidP="00DC2416">
            <w:pPr>
              <w:pStyle w:val="TableParagraph"/>
              <w:ind w:left="125"/>
              <w:jc w:val="both"/>
              <w:rPr>
                <w:rFonts w:ascii="Arial" w:hAnsi="Arial" w:cs="Arial"/>
                <w:b/>
                <w:i/>
                <w:iCs/>
                <w:sz w:val="20"/>
                <w:szCs w:val="20"/>
                <w:shd w:val="clear" w:color="auto" w:fill="FFFFFF"/>
                <w:lang w:val="en-GB"/>
              </w:rPr>
            </w:pPr>
            <w:r w:rsidRPr="00135849">
              <w:rPr>
                <w:rFonts w:ascii="Arial" w:hAnsi="Arial" w:cs="Arial"/>
                <w:b/>
                <w:i/>
                <w:iCs/>
                <w:sz w:val="20"/>
                <w:szCs w:val="20"/>
                <w:shd w:val="clear" w:color="auto" w:fill="FFFFFF"/>
                <w:lang w:val="en-GB"/>
              </w:rPr>
              <w:t>Sea level rise</w:t>
            </w:r>
          </w:p>
          <w:p w:rsidR="005B645C" w:rsidRPr="00135849" w:rsidRDefault="005B645C" w:rsidP="00DC2416">
            <w:pPr>
              <w:pStyle w:val="TableParagraph"/>
              <w:ind w:left="0"/>
              <w:jc w:val="both"/>
              <w:rPr>
                <w:rFonts w:ascii="Arial" w:hAnsi="Arial" w:cs="Arial"/>
                <w:sz w:val="20"/>
                <w:szCs w:val="20"/>
                <w:shd w:val="clear" w:color="auto" w:fill="FFFFFF"/>
                <w:lang w:val="en-GB"/>
              </w:rPr>
            </w:pPr>
            <w:r w:rsidRPr="00135849">
              <w:rPr>
                <w:rFonts w:ascii="Arial" w:hAnsi="Arial" w:cs="Arial"/>
                <w:sz w:val="20"/>
                <w:szCs w:val="20"/>
                <w:shd w:val="clear" w:color="auto" w:fill="FFFFFF"/>
                <w:lang w:val="en-GB"/>
              </w:rPr>
              <w:t>Monitoring in the decade 1998-2007 has showed that sea level rise by 18 to 59 cm by the end of the century, with an estimated rate of increase of 5.6mm per year for Mauritius, whereas the increase yearly increase in Port Louis amounted to 2.1 mm per year.</w:t>
            </w:r>
          </w:p>
          <w:p w:rsidR="002F7917" w:rsidRDefault="005B645C" w:rsidP="00DC2416">
            <w:pPr>
              <w:pStyle w:val="TableParagraph"/>
              <w:ind w:left="125"/>
              <w:jc w:val="both"/>
              <w:rPr>
                <w:rFonts w:ascii="Arial" w:hAnsi="Arial" w:cs="Arial"/>
                <w:color w:val="000000" w:themeColor="text1"/>
                <w:sz w:val="20"/>
                <w:szCs w:val="20"/>
                <w:shd w:val="clear" w:color="auto" w:fill="FFFFFF"/>
                <w:lang w:val="en-GB"/>
              </w:rPr>
            </w:pPr>
            <w:r w:rsidRPr="005B645C">
              <w:rPr>
                <w:rFonts w:ascii="Arial" w:hAnsi="Arial" w:cs="Arial"/>
                <w:color w:val="000000" w:themeColor="text1"/>
                <w:sz w:val="20"/>
                <w:szCs w:val="20"/>
                <w:shd w:val="clear" w:color="auto" w:fill="FFFFFF"/>
                <w:lang w:val="en-GB"/>
              </w:rPr>
              <w:t xml:space="preserve"> </w:t>
            </w:r>
            <w:r w:rsidRPr="00772601">
              <w:rPr>
                <w:rFonts w:ascii="Arial" w:hAnsi="Arial" w:cs="Arial"/>
                <w:color w:val="000000" w:themeColor="text1"/>
                <w:sz w:val="20"/>
                <w:szCs w:val="20"/>
                <w:shd w:val="clear" w:color="auto" w:fill="FFFFFF"/>
                <w:lang w:val="en-GB"/>
              </w:rPr>
              <w:t>At Port Louis, during the last decade (period 2011 to 2020), analysis of sea level has increased by 8 mm per year as compared to the long-term mean rise of 4.7 mm per year</w:t>
            </w:r>
            <w:r>
              <w:rPr>
                <w:rFonts w:ascii="Arial" w:hAnsi="Arial" w:cs="Arial"/>
                <w:sz w:val="20"/>
                <w:szCs w:val="20"/>
                <w:lang w:val="en-GB"/>
              </w:rPr>
              <w:t xml:space="preserve"> (b</w:t>
            </w:r>
            <w:r w:rsidR="002B00E8" w:rsidRPr="00772601">
              <w:rPr>
                <w:rFonts w:ascii="Arial" w:hAnsi="Arial" w:cs="Arial"/>
                <w:color w:val="000000" w:themeColor="text1"/>
                <w:sz w:val="20"/>
                <w:szCs w:val="20"/>
                <w:shd w:val="clear" w:color="auto" w:fill="FFFFFF"/>
                <w:lang w:val="en-GB"/>
              </w:rPr>
              <w:t>etween 1987 and 2020</w:t>
            </w:r>
            <w:r>
              <w:rPr>
                <w:rFonts w:ascii="Arial" w:hAnsi="Arial" w:cs="Arial"/>
                <w:color w:val="000000" w:themeColor="text1"/>
                <w:sz w:val="20"/>
                <w:szCs w:val="20"/>
                <w:shd w:val="clear" w:color="auto" w:fill="FFFFFF"/>
                <w:lang w:val="en-GB"/>
              </w:rPr>
              <w:t>)</w:t>
            </w:r>
            <w:r w:rsidR="002F7917">
              <w:rPr>
                <w:rFonts w:ascii="Arial" w:hAnsi="Arial" w:cs="Arial"/>
                <w:color w:val="000000" w:themeColor="text1"/>
                <w:sz w:val="20"/>
                <w:szCs w:val="20"/>
                <w:shd w:val="clear" w:color="auto" w:fill="FFFFFF"/>
                <w:lang w:val="en-GB"/>
              </w:rPr>
              <w:t>.</w:t>
            </w:r>
            <w:r w:rsidR="002F7917" w:rsidRPr="00772601">
              <w:rPr>
                <w:rFonts w:ascii="Arial" w:hAnsi="Arial" w:cs="Arial"/>
                <w:color w:val="000000" w:themeColor="text1"/>
                <w:sz w:val="20"/>
                <w:szCs w:val="20"/>
                <w:shd w:val="clear" w:color="auto" w:fill="FFFFFF"/>
                <w:lang w:val="en-GB"/>
              </w:rPr>
              <w:t xml:space="preserve"> Sea level rise is projected to be of the order of 49 cm by 2100</w:t>
            </w:r>
            <w:r w:rsidR="002F7917">
              <w:rPr>
                <w:rFonts w:ascii="Arial" w:hAnsi="Arial" w:cs="Arial"/>
                <w:color w:val="000000" w:themeColor="text1"/>
                <w:sz w:val="20"/>
                <w:szCs w:val="20"/>
                <w:shd w:val="clear" w:color="auto" w:fill="FFFFFF"/>
                <w:lang w:val="en-GB"/>
              </w:rPr>
              <w:t xml:space="preserve"> </w:t>
            </w:r>
            <w:r w:rsidR="002F7917" w:rsidRPr="002F7917">
              <w:rPr>
                <w:rFonts w:ascii="Arial" w:hAnsi="Arial" w:cs="Arial"/>
                <w:color w:val="000000" w:themeColor="text1"/>
                <w:sz w:val="20"/>
                <w:szCs w:val="20"/>
                <w:shd w:val="clear" w:color="auto" w:fill="FFFFFF"/>
                <w:lang w:val="en-GB"/>
              </w:rPr>
              <w:t xml:space="preserve">(Updated National </w:t>
            </w:r>
            <w:r w:rsidR="007921AE">
              <w:rPr>
                <w:rFonts w:ascii="Arial" w:hAnsi="Arial" w:cs="Arial"/>
                <w:color w:val="000000" w:themeColor="text1"/>
                <w:sz w:val="20"/>
                <w:szCs w:val="20"/>
                <w:shd w:val="clear" w:color="auto" w:fill="FFFFFF"/>
                <w:lang w:val="en-GB"/>
              </w:rPr>
              <w:t xml:space="preserve">Climate Change </w:t>
            </w:r>
            <w:r w:rsidR="002F7917" w:rsidRPr="002F7917">
              <w:rPr>
                <w:rFonts w:ascii="Arial" w:hAnsi="Arial" w:cs="Arial"/>
                <w:color w:val="000000" w:themeColor="text1"/>
                <w:sz w:val="20"/>
                <w:szCs w:val="20"/>
                <w:shd w:val="clear" w:color="auto" w:fill="FFFFFF"/>
                <w:lang w:val="en-GB"/>
              </w:rPr>
              <w:t>Adaptation Policy Framework, 2021)</w:t>
            </w:r>
          </w:p>
          <w:p w:rsidR="002F7917" w:rsidRDefault="002F7917" w:rsidP="00DC2416">
            <w:pPr>
              <w:pStyle w:val="TableParagraph"/>
              <w:ind w:left="125"/>
              <w:jc w:val="both"/>
              <w:rPr>
                <w:rFonts w:ascii="Arial" w:hAnsi="Arial" w:cs="Arial"/>
                <w:color w:val="000000" w:themeColor="text1"/>
                <w:sz w:val="20"/>
                <w:szCs w:val="20"/>
                <w:shd w:val="clear" w:color="auto" w:fill="FFFFFF"/>
                <w:lang w:val="en-GB"/>
              </w:rPr>
            </w:pPr>
          </w:p>
          <w:p w:rsidR="00A60F60" w:rsidRDefault="00A60F60" w:rsidP="00DC2416">
            <w:pPr>
              <w:pStyle w:val="TableParagraph"/>
              <w:ind w:left="125"/>
              <w:jc w:val="both"/>
              <w:rPr>
                <w:rFonts w:ascii="Arial" w:hAnsi="Arial" w:cs="Arial"/>
                <w:color w:val="000000" w:themeColor="text1"/>
                <w:sz w:val="20"/>
                <w:szCs w:val="20"/>
                <w:shd w:val="clear" w:color="auto" w:fill="FFFFFF"/>
                <w:lang w:val="en-GB"/>
              </w:rPr>
            </w:pPr>
          </w:p>
          <w:p w:rsidR="002B00E8" w:rsidRPr="00772601" w:rsidRDefault="002B00E8" w:rsidP="00DC2416">
            <w:pPr>
              <w:pStyle w:val="TableParagraph"/>
              <w:ind w:left="125"/>
              <w:jc w:val="both"/>
              <w:rPr>
                <w:rFonts w:ascii="Arial" w:hAnsi="Arial" w:cs="Arial"/>
                <w:color w:val="000000" w:themeColor="text1"/>
                <w:sz w:val="20"/>
                <w:szCs w:val="20"/>
                <w:shd w:val="clear" w:color="auto" w:fill="FFFFFF"/>
                <w:lang w:val="en-GB"/>
              </w:rPr>
            </w:pPr>
            <w:r w:rsidRPr="00772601">
              <w:rPr>
                <w:rFonts w:ascii="Arial" w:hAnsi="Arial" w:cs="Arial"/>
                <w:color w:val="000000" w:themeColor="text1"/>
                <w:sz w:val="20"/>
                <w:szCs w:val="20"/>
                <w:shd w:val="clear" w:color="auto" w:fill="FFFFFF"/>
                <w:lang w:val="en-GB"/>
              </w:rPr>
              <w:t>As a SIDS, it is essential for Mauritius to take this into consideration and undertake significant adaptation measures to reduce its vulnerability.</w:t>
            </w:r>
          </w:p>
          <w:p w:rsidR="004A7DF1" w:rsidRPr="000272D9" w:rsidRDefault="004A7DF1" w:rsidP="00DC2416">
            <w:pPr>
              <w:pStyle w:val="TableParagraph"/>
              <w:jc w:val="both"/>
              <w:rPr>
                <w:rFonts w:ascii="Arial" w:hAnsi="Arial" w:cs="Arial"/>
                <w:color w:val="000000" w:themeColor="text1"/>
                <w:sz w:val="20"/>
                <w:szCs w:val="20"/>
                <w:shd w:val="clear" w:color="auto" w:fill="FFFFFF"/>
                <w:lang w:val="en-GB"/>
              </w:rPr>
            </w:pPr>
          </w:p>
          <w:p w:rsidR="004A7DF1" w:rsidRPr="00D556DF" w:rsidRDefault="004A7DF1" w:rsidP="00DC2416">
            <w:pPr>
              <w:pStyle w:val="TableParagraph"/>
              <w:ind w:left="125"/>
              <w:jc w:val="both"/>
              <w:rPr>
                <w:rFonts w:ascii="Arial" w:hAnsi="Arial" w:cs="Arial"/>
                <w:b/>
                <w:i/>
                <w:iCs/>
                <w:color w:val="000000" w:themeColor="text1"/>
                <w:sz w:val="20"/>
                <w:szCs w:val="20"/>
                <w:shd w:val="clear" w:color="auto" w:fill="FFFFFF"/>
                <w:lang w:val="en-GB"/>
              </w:rPr>
            </w:pPr>
            <w:r w:rsidRPr="00D556DF">
              <w:rPr>
                <w:rFonts w:ascii="Arial" w:hAnsi="Arial" w:cs="Arial"/>
                <w:b/>
                <w:i/>
                <w:iCs/>
                <w:color w:val="000000" w:themeColor="text1"/>
                <w:sz w:val="20"/>
                <w:szCs w:val="20"/>
                <w:shd w:val="clear" w:color="auto" w:fill="FFFFFF"/>
                <w:lang w:val="en-GB"/>
              </w:rPr>
              <w:t>Cyclones</w:t>
            </w:r>
          </w:p>
          <w:p w:rsidR="00B928B8" w:rsidRDefault="004A7DF1" w:rsidP="00DC2416">
            <w:pPr>
              <w:pStyle w:val="TableParagraph"/>
              <w:ind w:left="125"/>
              <w:jc w:val="both"/>
              <w:rPr>
                <w:rFonts w:ascii="Arial" w:hAnsi="Arial" w:cs="Arial"/>
                <w:color w:val="000000" w:themeColor="text1"/>
                <w:sz w:val="20"/>
                <w:szCs w:val="20"/>
                <w:shd w:val="clear" w:color="auto" w:fill="FFFFFF"/>
                <w:lang w:val="en-GB"/>
              </w:rPr>
            </w:pPr>
            <w:r w:rsidRPr="000272D9">
              <w:rPr>
                <w:rFonts w:ascii="Arial" w:hAnsi="Arial" w:cs="Arial"/>
                <w:color w:val="000000" w:themeColor="text1"/>
                <w:sz w:val="20"/>
                <w:szCs w:val="20"/>
                <w:shd w:val="clear" w:color="auto" w:fill="FFFFFF"/>
                <w:lang w:val="en-GB"/>
              </w:rPr>
              <w:lastRenderedPageBreak/>
              <w:t xml:space="preserve">Due to its location in the southwestern Indian Ocean, Mauritius is also exposed to cyclones. Situated at the tail of the Indian Ocean cyclone belt, the country’s exposure to cyclones has been relatively limited so far. </w:t>
            </w:r>
            <w:r w:rsidR="002F7917" w:rsidRPr="00135849">
              <w:rPr>
                <w:rFonts w:ascii="Arial" w:hAnsi="Arial" w:cs="Arial"/>
                <w:sz w:val="20"/>
                <w:szCs w:val="20"/>
                <w:shd w:val="clear" w:color="auto" w:fill="FFFFFF"/>
                <w:lang w:val="en-GB"/>
              </w:rPr>
              <w:t>However,</w:t>
            </w:r>
            <w:r w:rsidR="00881ABD" w:rsidRPr="00135849">
              <w:rPr>
                <w:rFonts w:ascii="Arial" w:hAnsi="Arial" w:cs="Arial"/>
                <w:sz w:val="20"/>
                <w:szCs w:val="20"/>
                <w:shd w:val="clear" w:color="auto" w:fill="FFFFFF"/>
                <w:lang w:val="en-GB"/>
              </w:rPr>
              <w:t xml:space="preserve"> according to a US study in 2</w:t>
            </w:r>
            <w:r w:rsidR="00D45538" w:rsidRPr="00135849">
              <w:rPr>
                <w:rFonts w:ascii="Arial" w:hAnsi="Arial" w:cs="Arial"/>
                <w:sz w:val="20"/>
                <w:szCs w:val="20"/>
                <w:shd w:val="clear" w:color="auto" w:fill="FFFFFF"/>
                <w:lang w:val="en-GB"/>
              </w:rPr>
              <w:t>020,</w:t>
            </w:r>
            <w:r w:rsidR="002F7917" w:rsidRPr="00135849">
              <w:rPr>
                <w:rFonts w:ascii="Arial" w:hAnsi="Arial" w:cs="Arial"/>
                <w:sz w:val="20"/>
                <w:szCs w:val="20"/>
                <w:shd w:val="clear" w:color="auto" w:fill="FFFFFF"/>
                <w:lang w:val="en-GB"/>
              </w:rPr>
              <w:t xml:space="preserve"> </w:t>
            </w:r>
            <w:r w:rsidR="00881ABD" w:rsidRPr="00135849">
              <w:rPr>
                <w:rFonts w:ascii="Arial" w:hAnsi="Arial" w:cs="Arial"/>
                <w:sz w:val="20"/>
                <w:szCs w:val="20"/>
                <w:shd w:val="clear" w:color="auto" w:fill="FFFFFF"/>
                <w:lang w:val="en-GB"/>
              </w:rPr>
              <w:t xml:space="preserve">the </w:t>
            </w:r>
            <w:r w:rsidR="00D45538" w:rsidRPr="00135849">
              <w:rPr>
                <w:rFonts w:ascii="Arial" w:hAnsi="Arial" w:cs="Arial"/>
                <w:sz w:val="20"/>
                <w:szCs w:val="20"/>
                <w:shd w:val="clear" w:color="auto" w:fill="FFFFFF"/>
                <w:lang w:val="en-GB"/>
              </w:rPr>
              <w:t xml:space="preserve">intensity of cyclones in the south east region has increased and the </w:t>
            </w:r>
            <w:r w:rsidR="00881ABD" w:rsidRPr="00135849">
              <w:rPr>
                <w:rFonts w:ascii="Arial" w:hAnsi="Arial" w:cs="Arial"/>
                <w:sz w:val="20"/>
                <w:szCs w:val="20"/>
                <w:shd w:val="clear" w:color="auto" w:fill="FFFFFF"/>
                <w:lang w:val="en-GB"/>
              </w:rPr>
              <w:t>chances of a major tropical cyclone occurring increased by 18% per decade</w:t>
            </w:r>
            <w:r w:rsidR="00D45538" w:rsidRPr="00135849">
              <w:rPr>
                <w:rFonts w:ascii="Arial" w:hAnsi="Arial" w:cs="Arial"/>
                <w:sz w:val="20"/>
                <w:szCs w:val="20"/>
                <w:shd w:val="clear" w:color="auto" w:fill="FFFFFF"/>
                <w:lang w:val="en-GB"/>
              </w:rPr>
              <w:t>.</w:t>
            </w:r>
            <w:r w:rsidR="00D45538" w:rsidRPr="00FC634D">
              <w:rPr>
                <w:rFonts w:ascii="Arial" w:hAnsi="Arial" w:cs="Arial"/>
                <w:color w:val="FF0000"/>
                <w:sz w:val="20"/>
                <w:szCs w:val="20"/>
                <w:shd w:val="clear" w:color="auto" w:fill="FFFFFF"/>
                <w:lang w:val="en-GB"/>
              </w:rPr>
              <w:t xml:space="preserve">  </w:t>
            </w:r>
            <w:r w:rsidRPr="000272D9">
              <w:rPr>
                <w:rFonts w:ascii="Arial" w:hAnsi="Arial" w:cs="Arial"/>
                <w:color w:val="000000" w:themeColor="text1"/>
                <w:sz w:val="20"/>
                <w:szCs w:val="20"/>
                <w:shd w:val="clear" w:color="auto" w:fill="FFFFFF"/>
                <w:lang w:val="en-GB"/>
              </w:rPr>
              <w:t xml:space="preserve">The hurricane season usually starts in November and ends in mid-May the following year. Data from Mauritius’ Meteorological Services shows that in each decade between 1960 and 2009, more and more cyclones have been occurring, with the average annual number of cyclones doubling in this timeframe. Although most cyclones miss the islands, every year the archipelago is hit by the remnants of big storms, causing flooding of low-lying areas, resulting in significant physical damage to buildings, crops, and livestock. Other preliminary projections point to the intensification of cyclones in shorter periods of time. Cyclones and associated hazards such as torrential rains and flash floods regularly affect the country and account for 32.7% or nationally reported losses in terms of mortality between 1990 and 2014. In 2002, Cyclone Dina caused 50 million EUR losses in the sugar cane production. In 2016, Cyclone </w:t>
            </w:r>
            <w:proofErr w:type="spellStart"/>
            <w:r w:rsidRPr="000272D9">
              <w:rPr>
                <w:rFonts w:ascii="Arial" w:hAnsi="Arial" w:cs="Arial"/>
                <w:color w:val="000000" w:themeColor="text1"/>
                <w:sz w:val="20"/>
                <w:szCs w:val="20"/>
                <w:shd w:val="clear" w:color="auto" w:fill="FFFFFF"/>
                <w:lang w:val="en-GB"/>
              </w:rPr>
              <w:t>Fantala</w:t>
            </w:r>
            <w:proofErr w:type="spellEnd"/>
            <w:r w:rsidRPr="000272D9">
              <w:rPr>
                <w:rFonts w:ascii="Arial" w:hAnsi="Arial" w:cs="Arial"/>
                <w:color w:val="000000" w:themeColor="text1"/>
                <w:sz w:val="20"/>
                <w:szCs w:val="20"/>
                <w:shd w:val="clear" w:color="auto" w:fill="FFFFFF"/>
                <w:lang w:val="en-GB"/>
              </w:rPr>
              <w:t xml:space="preserve"> resulted in a call for the evacuation of the South Island of </w:t>
            </w:r>
            <w:proofErr w:type="spellStart"/>
            <w:r w:rsidRPr="000272D9">
              <w:rPr>
                <w:rFonts w:ascii="Arial" w:hAnsi="Arial" w:cs="Arial"/>
                <w:color w:val="000000" w:themeColor="text1"/>
                <w:sz w:val="20"/>
                <w:szCs w:val="20"/>
                <w:shd w:val="clear" w:color="auto" w:fill="FFFFFF"/>
                <w:lang w:val="en-GB"/>
              </w:rPr>
              <w:t>Agalega</w:t>
            </w:r>
            <w:proofErr w:type="spellEnd"/>
            <w:r w:rsidRPr="000272D9">
              <w:rPr>
                <w:rFonts w:ascii="Arial" w:hAnsi="Arial" w:cs="Arial"/>
                <w:color w:val="000000" w:themeColor="text1"/>
                <w:sz w:val="20"/>
                <w:szCs w:val="20"/>
                <w:shd w:val="clear" w:color="auto" w:fill="FFFFFF"/>
                <w:lang w:val="en-GB"/>
              </w:rPr>
              <w:t xml:space="preserve">. In January 2019, Cyclone </w:t>
            </w:r>
            <w:proofErr w:type="spellStart"/>
            <w:r w:rsidRPr="000272D9">
              <w:rPr>
                <w:rFonts w:ascii="Arial" w:hAnsi="Arial" w:cs="Arial"/>
                <w:color w:val="000000" w:themeColor="text1"/>
                <w:sz w:val="20"/>
                <w:szCs w:val="20"/>
                <w:shd w:val="clear" w:color="auto" w:fill="FFFFFF"/>
                <w:lang w:val="en-GB"/>
              </w:rPr>
              <w:t>Berguitta</w:t>
            </w:r>
            <w:proofErr w:type="spellEnd"/>
            <w:r w:rsidRPr="000272D9">
              <w:rPr>
                <w:rFonts w:ascii="Arial" w:hAnsi="Arial" w:cs="Arial"/>
                <w:color w:val="000000" w:themeColor="text1"/>
                <w:sz w:val="20"/>
                <w:szCs w:val="20"/>
                <w:shd w:val="clear" w:color="auto" w:fill="FFFFFF"/>
                <w:lang w:val="en-GB"/>
              </w:rPr>
              <w:t xml:space="preserve"> caused significant damages and power outages to the main island, and in February 2019, Cyclone </w:t>
            </w:r>
          </w:p>
          <w:p w:rsidR="004A7DF1" w:rsidRDefault="004A7DF1" w:rsidP="00DC2416">
            <w:pPr>
              <w:pStyle w:val="TableParagraph"/>
              <w:ind w:left="125"/>
              <w:jc w:val="both"/>
              <w:rPr>
                <w:rFonts w:ascii="Arial" w:hAnsi="Arial" w:cs="Arial"/>
                <w:color w:val="000000" w:themeColor="text1"/>
                <w:sz w:val="20"/>
                <w:szCs w:val="20"/>
                <w:shd w:val="clear" w:color="auto" w:fill="FFFFFF"/>
                <w:lang w:val="en-GB"/>
              </w:rPr>
            </w:pPr>
            <w:proofErr w:type="spellStart"/>
            <w:r w:rsidRPr="000272D9">
              <w:rPr>
                <w:rFonts w:ascii="Arial" w:hAnsi="Arial" w:cs="Arial"/>
                <w:color w:val="000000" w:themeColor="text1"/>
                <w:sz w:val="20"/>
                <w:szCs w:val="20"/>
                <w:shd w:val="clear" w:color="auto" w:fill="FFFFFF"/>
                <w:lang w:val="en-GB"/>
              </w:rPr>
              <w:t>Gelena</w:t>
            </w:r>
            <w:proofErr w:type="spellEnd"/>
            <w:r w:rsidRPr="000272D9">
              <w:rPr>
                <w:rFonts w:ascii="Arial" w:hAnsi="Arial" w:cs="Arial"/>
                <w:color w:val="000000" w:themeColor="text1"/>
                <w:sz w:val="20"/>
                <w:szCs w:val="20"/>
                <w:shd w:val="clear" w:color="auto" w:fill="FFFFFF"/>
                <w:lang w:val="en-GB"/>
              </w:rPr>
              <w:t xml:space="preserve"> led to flash floods and population displacement, especially in Rodrigues Island. </w:t>
            </w:r>
            <w:r w:rsidR="00772601">
              <w:rPr>
                <w:rFonts w:ascii="Arial" w:hAnsi="Arial" w:cs="Arial"/>
                <w:color w:val="000000" w:themeColor="text1"/>
                <w:sz w:val="20"/>
                <w:szCs w:val="20"/>
                <w:shd w:val="clear" w:color="auto" w:fill="FFFFFF"/>
                <w:lang w:val="en-GB"/>
              </w:rPr>
              <w:t>The mean number of cyclone with intensity higher than tropical cyclone (gusts &gt; 165 km/h) has increased from 3.9 in the period 1981-2020 to 4.7 in the period 1991-2020.</w:t>
            </w:r>
          </w:p>
          <w:p w:rsidR="002F7917" w:rsidRPr="000272D9" w:rsidRDefault="002F7917" w:rsidP="00DC2416">
            <w:pPr>
              <w:pStyle w:val="TableParagraph"/>
              <w:ind w:left="125"/>
              <w:jc w:val="both"/>
              <w:rPr>
                <w:rFonts w:ascii="Arial" w:hAnsi="Arial" w:cs="Arial"/>
                <w:color w:val="000000" w:themeColor="text1"/>
                <w:sz w:val="20"/>
                <w:szCs w:val="20"/>
                <w:shd w:val="clear" w:color="auto" w:fill="FFFFFF"/>
                <w:lang w:val="en-GB"/>
              </w:rPr>
            </w:pPr>
          </w:p>
          <w:p w:rsidR="00D91434" w:rsidRDefault="00D91434" w:rsidP="00DC2416">
            <w:pPr>
              <w:pStyle w:val="TableParagraph"/>
              <w:ind w:left="125"/>
              <w:jc w:val="both"/>
              <w:rPr>
                <w:rFonts w:ascii="Arial" w:hAnsi="Arial" w:cs="Arial"/>
                <w:color w:val="000000" w:themeColor="text1"/>
                <w:sz w:val="20"/>
                <w:szCs w:val="20"/>
                <w:shd w:val="clear" w:color="auto" w:fill="FFFFFF"/>
                <w:lang w:val="en-GB"/>
              </w:rPr>
            </w:pPr>
          </w:p>
          <w:p w:rsidR="004A7DF1" w:rsidRPr="000272D9" w:rsidRDefault="004A7DF1" w:rsidP="00DC2416">
            <w:pPr>
              <w:pStyle w:val="TableParagraph"/>
              <w:ind w:left="125"/>
              <w:jc w:val="both"/>
              <w:rPr>
                <w:rFonts w:ascii="Arial" w:hAnsi="Arial" w:cs="Arial"/>
                <w:color w:val="000000" w:themeColor="text1"/>
                <w:sz w:val="20"/>
                <w:szCs w:val="20"/>
                <w:shd w:val="clear" w:color="auto" w:fill="FFFFFF"/>
                <w:lang w:val="en-GB"/>
              </w:rPr>
            </w:pPr>
            <w:r w:rsidRPr="007E0D7C">
              <w:rPr>
                <w:rFonts w:ascii="Arial" w:hAnsi="Arial" w:cs="Arial"/>
                <w:color w:val="000000" w:themeColor="text1"/>
                <w:sz w:val="20"/>
                <w:szCs w:val="20"/>
                <w:shd w:val="clear" w:color="auto" w:fill="FFFFFF"/>
                <w:lang w:val="en-GB"/>
              </w:rPr>
              <w:t xml:space="preserve">Mauritius </w:t>
            </w:r>
            <w:r w:rsidR="0045147F" w:rsidRPr="007E0D7C">
              <w:rPr>
                <w:rFonts w:ascii="Arial" w:hAnsi="Arial" w:cs="Arial"/>
                <w:color w:val="000000" w:themeColor="text1"/>
                <w:sz w:val="20"/>
                <w:szCs w:val="20"/>
                <w:shd w:val="clear" w:color="auto" w:fill="FFFFFF"/>
                <w:lang w:val="en-GB"/>
              </w:rPr>
              <w:t>is expected to</w:t>
            </w:r>
            <w:r w:rsidRPr="007E0D7C">
              <w:rPr>
                <w:rFonts w:ascii="Arial" w:hAnsi="Arial" w:cs="Arial"/>
                <w:color w:val="000000" w:themeColor="text1"/>
                <w:sz w:val="20"/>
                <w:szCs w:val="20"/>
                <w:shd w:val="clear" w:color="auto" w:fill="FFFFFF"/>
                <w:lang w:val="en-GB"/>
              </w:rPr>
              <w:t xml:space="preserve"> experience around </w:t>
            </w:r>
            <w:r w:rsidR="00772601" w:rsidRPr="007E0D7C">
              <w:rPr>
                <w:rFonts w:ascii="Arial" w:hAnsi="Arial" w:cs="Arial"/>
                <w:color w:val="000000" w:themeColor="text1"/>
                <w:sz w:val="20"/>
                <w:szCs w:val="20"/>
                <w:shd w:val="clear" w:color="auto" w:fill="FFFFFF"/>
                <w:lang w:val="en-GB"/>
              </w:rPr>
              <w:t xml:space="preserve">USD </w:t>
            </w:r>
            <w:r w:rsidRPr="007E0D7C">
              <w:rPr>
                <w:rFonts w:ascii="Arial" w:hAnsi="Arial" w:cs="Arial"/>
                <w:color w:val="000000" w:themeColor="text1"/>
                <w:sz w:val="20"/>
                <w:szCs w:val="20"/>
                <w:shd w:val="clear" w:color="auto" w:fill="FFFFFF"/>
                <w:lang w:val="en-GB"/>
              </w:rPr>
              <w:t>91 million in direct losses annually from winds, flooding, and storm surge associated with tropical cyclones</w:t>
            </w:r>
            <w:r w:rsidR="00C73EDC">
              <w:rPr>
                <w:rStyle w:val="FootnoteReference"/>
                <w:rFonts w:ascii="Arial" w:hAnsi="Arial" w:cs="Arial"/>
                <w:color w:val="000000" w:themeColor="text1"/>
                <w:sz w:val="20"/>
                <w:szCs w:val="20"/>
                <w:shd w:val="clear" w:color="auto" w:fill="FFFFFF"/>
                <w:lang w:val="en-GB"/>
              </w:rPr>
              <w:footnoteReference w:id="5"/>
            </w:r>
            <w:r w:rsidRPr="007E0D7C">
              <w:rPr>
                <w:rFonts w:ascii="Arial" w:hAnsi="Arial" w:cs="Arial"/>
                <w:color w:val="000000" w:themeColor="text1"/>
                <w:sz w:val="20"/>
                <w:szCs w:val="20"/>
                <w:shd w:val="clear" w:color="auto" w:fill="FFFFFF"/>
                <w:lang w:val="en-GB"/>
              </w:rPr>
              <w:t xml:space="preserve">. The </w:t>
            </w:r>
            <w:r w:rsidR="0045147F" w:rsidRPr="007E0D7C">
              <w:rPr>
                <w:rFonts w:ascii="Arial" w:hAnsi="Arial" w:cs="Arial"/>
                <w:color w:val="000000" w:themeColor="text1"/>
                <w:sz w:val="20"/>
                <w:szCs w:val="20"/>
                <w:shd w:val="clear" w:color="auto" w:fill="FFFFFF"/>
                <w:lang w:val="en-GB"/>
              </w:rPr>
              <w:t>estimates</w:t>
            </w:r>
            <w:r w:rsidRPr="007E0D7C">
              <w:rPr>
                <w:rFonts w:ascii="Arial" w:hAnsi="Arial" w:cs="Arial"/>
                <w:color w:val="000000" w:themeColor="text1"/>
                <w:sz w:val="20"/>
                <w:szCs w:val="20"/>
                <w:shd w:val="clear" w:color="auto" w:fill="FFFFFF"/>
                <w:lang w:val="en-GB"/>
              </w:rPr>
              <w:t xml:space="preserve"> suggest that 50% of the loss from tropical cyclones originate from the residential sector and nearly 30% from the commercial sector. </w:t>
            </w:r>
            <w:r w:rsidRPr="00135849">
              <w:rPr>
                <w:rFonts w:ascii="Arial" w:hAnsi="Arial" w:cs="Arial"/>
                <w:sz w:val="20"/>
                <w:szCs w:val="20"/>
                <w:shd w:val="clear" w:color="auto" w:fill="FFFFFF"/>
                <w:lang w:val="en-GB"/>
              </w:rPr>
              <w:t xml:space="preserve">Annual emergency costs for tropical cyclones are on average estimated at nearly </w:t>
            </w:r>
            <w:r w:rsidR="00B40B74" w:rsidRPr="00135849">
              <w:rPr>
                <w:rFonts w:ascii="Arial" w:hAnsi="Arial" w:cs="Arial"/>
                <w:sz w:val="20"/>
                <w:szCs w:val="20"/>
                <w:shd w:val="clear" w:color="auto" w:fill="FFFFFF"/>
                <w:lang w:val="en-GB"/>
              </w:rPr>
              <w:t xml:space="preserve">USD </w:t>
            </w:r>
            <w:r w:rsidRPr="00135849">
              <w:rPr>
                <w:rFonts w:ascii="Arial" w:hAnsi="Arial" w:cs="Arial"/>
                <w:sz w:val="20"/>
                <w:szCs w:val="20"/>
                <w:shd w:val="clear" w:color="auto" w:fill="FFFFFF"/>
                <w:lang w:val="en-GB"/>
              </w:rPr>
              <w:t xml:space="preserve">21 million. A projection for 100-year timeframe provides an estimate of </w:t>
            </w:r>
            <w:r w:rsidR="00B40B74" w:rsidRPr="00135849">
              <w:rPr>
                <w:rFonts w:ascii="Arial" w:hAnsi="Arial" w:cs="Arial"/>
                <w:sz w:val="20"/>
                <w:szCs w:val="20"/>
                <w:shd w:val="clear" w:color="auto" w:fill="FFFFFF"/>
                <w:lang w:val="en-GB"/>
              </w:rPr>
              <w:t xml:space="preserve">USD </w:t>
            </w:r>
            <w:r w:rsidRPr="00135849">
              <w:rPr>
                <w:rFonts w:ascii="Arial" w:hAnsi="Arial" w:cs="Arial"/>
                <w:sz w:val="20"/>
                <w:szCs w:val="20"/>
                <w:shd w:val="clear" w:color="auto" w:fill="FFFFFF"/>
                <w:lang w:val="en-GB"/>
              </w:rPr>
              <w:t xml:space="preserve">1.9 billion loss to Mauritius due to tropical cyclones. Rodrigues Island tends to be more affected by the strongest winds and deepest storm surge. </w:t>
            </w:r>
            <w:r w:rsidR="0045147F" w:rsidRPr="00135849">
              <w:rPr>
                <w:rFonts w:ascii="Arial" w:hAnsi="Arial" w:cs="Arial"/>
                <w:sz w:val="20"/>
                <w:szCs w:val="20"/>
                <w:shd w:val="clear" w:color="auto" w:fill="FFFFFF"/>
                <w:lang w:val="en-GB"/>
              </w:rPr>
              <w:t>A</w:t>
            </w:r>
            <w:r w:rsidRPr="00135849">
              <w:rPr>
                <w:rFonts w:ascii="Arial" w:hAnsi="Arial" w:cs="Arial"/>
                <w:sz w:val="20"/>
                <w:szCs w:val="20"/>
                <w:shd w:val="clear" w:color="auto" w:fill="FFFFFF"/>
                <w:lang w:val="en-GB"/>
              </w:rPr>
              <w:t xml:space="preserve"> 100-year event would generate winds exceeding 200 km/h (from the current registered 165</w:t>
            </w:r>
            <w:r w:rsidR="005C17C0" w:rsidRPr="00135849">
              <w:rPr>
                <w:rFonts w:ascii="Arial" w:hAnsi="Arial" w:cs="Arial"/>
                <w:sz w:val="20"/>
                <w:szCs w:val="20"/>
                <w:shd w:val="clear" w:color="auto" w:fill="FFFFFF"/>
                <w:lang w:val="en-GB"/>
              </w:rPr>
              <w:t xml:space="preserve"> km</w:t>
            </w:r>
            <w:r w:rsidRPr="00135849">
              <w:rPr>
                <w:rFonts w:ascii="Arial" w:hAnsi="Arial" w:cs="Arial"/>
                <w:sz w:val="20"/>
                <w:szCs w:val="20"/>
                <w:shd w:val="clear" w:color="auto" w:fill="FFFFFF"/>
                <w:lang w:val="en-GB"/>
              </w:rPr>
              <w:t xml:space="preserve">/h). </w:t>
            </w:r>
            <w:r w:rsidR="0045147F" w:rsidRPr="00135849">
              <w:rPr>
                <w:rFonts w:ascii="Arial" w:hAnsi="Arial" w:cs="Arial"/>
                <w:sz w:val="20"/>
                <w:szCs w:val="20"/>
                <w:shd w:val="clear" w:color="auto" w:fill="FFFFFF"/>
                <w:lang w:val="en-GB"/>
              </w:rPr>
              <w:t>I</w:t>
            </w:r>
            <w:r w:rsidRPr="00135849">
              <w:rPr>
                <w:rFonts w:ascii="Arial" w:hAnsi="Arial" w:cs="Arial"/>
                <w:sz w:val="20"/>
                <w:szCs w:val="20"/>
                <w:shd w:val="clear" w:color="auto" w:fill="FFFFFF"/>
                <w:lang w:val="en-GB"/>
              </w:rPr>
              <w:t>n Mauritius, flooding from tropical cyclones will be greater from the same projection</w:t>
            </w:r>
            <w:r w:rsidRPr="00FC634D">
              <w:rPr>
                <w:rFonts w:ascii="Arial" w:hAnsi="Arial" w:cs="Arial"/>
                <w:color w:val="FF0000"/>
                <w:sz w:val="20"/>
                <w:szCs w:val="20"/>
                <w:shd w:val="clear" w:color="auto" w:fill="FFFFFF"/>
                <w:lang w:val="en-GB"/>
              </w:rPr>
              <w:t>.</w:t>
            </w:r>
          </w:p>
          <w:p w:rsidR="00644048" w:rsidRDefault="005C17C0" w:rsidP="00DC2416">
            <w:pPr>
              <w:pStyle w:val="TableParagraph"/>
              <w:ind w:left="125"/>
              <w:jc w:val="both"/>
              <w:rPr>
                <w:rFonts w:ascii="Arial" w:hAnsi="Arial" w:cs="Arial"/>
                <w:b/>
                <w:i/>
                <w:iCs/>
                <w:color w:val="000000" w:themeColor="text1"/>
                <w:sz w:val="20"/>
                <w:szCs w:val="20"/>
                <w:shd w:val="clear" w:color="auto" w:fill="FFFFFF"/>
                <w:lang w:val="en-GB"/>
              </w:rPr>
            </w:pPr>
            <w:r>
              <w:rPr>
                <w:rFonts w:ascii="Arial" w:hAnsi="Arial" w:cs="Arial"/>
                <w:color w:val="000000" w:themeColor="text1"/>
                <w:sz w:val="20"/>
                <w:szCs w:val="20"/>
                <w:shd w:val="clear" w:color="auto" w:fill="FFFFFF"/>
                <w:lang w:val="en-GB"/>
              </w:rPr>
              <w:t xml:space="preserve"> </w:t>
            </w:r>
          </w:p>
          <w:p w:rsidR="00644048" w:rsidRDefault="00644048" w:rsidP="00DC2416">
            <w:pPr>
              <w:pStyle w:val="TableParagraph"/>
              <w:ind w:left="125"/>
              <w:jc w:val="both"/>
              <w:rPr>
                <w:rFonts w:ascii="Arial" w:hAnsi="Arial" w:cs="Arial"/>
                <w:b/>
                <w:i/>
                <w:iCs/>
                <w:color w:val="000000" w:themeColor="text1"/>
                <w:sz w:val="20"/>
                <w:szCs w:val="20"/>
                <w:shd w:val="clear" w:color="auto" w:fill="FFFFFF"/>
                <w:lang w:val="en-GB"/>
              </w:rPr>
            </w:pPr>
          </w:p>
          <w:p w:rsidR="004A7DF1" w:rsidRPr="00D556DF" w:rsidRDefault="004A7DF1" w:rsidP="00DC2416">
            <w:pPr>
              <w:pStyle w:val="TableParagraph"/>
              <w:ind w:left="125"/>
              <w:jc w:val="both"/>
              <w:rPr>
                <w:rFonts w:ascii="Arial" w:hAnsi="Arial" w:cs="Arial"/>
                <w:b/>
                <w:i/>
                <w:iCs/>
                <w:color w:val="000000" w:themeColor="text1"/>
                <w:sz w:val="20"/>
                <w:szCs w:val="20"/>
                <w:shd w:val="clear" w:color="auto" w:fill="FFFFFF"/>
                <w:lang w:val="en-GB"/>
              </w:rPr>
            </w:pPr>
            <w:r w:rsidRPr="00D556DF">
              <w:rPr>
                <w:rFonts w:ascii="Arial" w:hAnsi="Arial" w:cs="Arial"/>
                <w:b/>
                <w:i/>
                <w:iCs/>
                <w:color w:val="000000" w:themeColor="text1"/>
                <w:sz w:val="20"/>
                <w:szCs w:val="20"/>
                <w:shd w:val="clear" w:color="auto" w:fill="FFFFFF"/>
                <w:lang w:val="en-GB"/>
              </w:rPr>
              <w:t>Floods and flash floods</w:t>
            </w:r>
          </w:p>
          <w:p w:rsidR="00644048" w:rsidRPr="00D556DF" w:rsidRDefault="00644048" w:rsidP="00DC2416">
            <w:pPr>
              <w:pStyle w:val="TableParagraph"/>
              <w:ind w:left="0"/>
              <w:jc w:val="both"/>
              <w:rPr>
                <w:rFonts w:ascii="Arial" w:hAnsi="Arial" w:cs="Arial"/>
                <w:color w:val="000000" w:themeColor="text1"/>
                <w:sz w:val="20"/>
                <w:szCs w:val="20"/>
                <w:shd w:val="clear" w:color="auto" w:fill="FFFFFF"/>
                <w:lang w:val="en-GB"/>
              </w:rPr>
            </w:pPr>
          </w:p>
          <w:p w:rsidR="00D91434" w:rsidRDefault="00D91434" w:rsidP="00DC2416">
            <w:pPr>
              <w:pStyle w:val="TableParagraph"/>
              <w:jc w:val="both"/>
              <w:rPr>
                <w:rFonts w:ascii="Arial" w:hAnsi="Arial" w:cs="Arial"/>
                <w:color w:val="000000" w:themeColor="text1"/>
                <w:sz w:val="20"/>
                <w:szCs w:val="20"/>
                <w:shd w:val="clear" w:color="auto" w:fill="FFFFFF"/>
              </w:rPr>
            </w:pPr>
            <w:r w:rsidRPr="00D91434">
              <w:rPr>
                <w:rFonts w:ascii="Arial" w:hAnsi="Arial" w:cs="Arial"/>
                <w:color w:val="000000" w:themeColor="text1"/>
                <w:sz w:val="20"/>
                <w:szCs w:val="20"/>
                <w:shd w:val="clear" w:color="auto" w:fill="FFFFFF"/>
              </w:rPr>
              <w:t>According to the country’s disaster risk profile (DRP Mauritius, 2016), flooding is the second-largest risk after cyclones, causing 20 per cent of direct economic losses associated with disasters and will experience on average around 22 million USD yearly direct losses from flooding. It is also estimated that nearly 60% of the direct losses from flooding are from the residential sector and 20% from the commercial sector. (DRM: A Capacity Diagnosis, 2020)</w:t>
            </w:r>
            <w:r w:rsidR="00134246">
              <w:rPr>
                <w:rFonts w:ascii="Arial" w:hAnsi="Arial" w:cs="Arial"/>
                <w:color w:val="000000" w:themeColor="text1"/>
                <w:sz w:val="20"/>
                <w:szCs w:val="20"/>
                <w:shd w:val="clear" w:color="auto" w:fill="FFFFFF"/>
              </w:rPr>
              <w:t xml:space="preserve">- </w:t>
            </w:r>
            <w:proofErr w:type="spellStart"/>
            <w:r w:rsidR="00134246">
              <w:rPr>
                <w:rFonts w:ascii="Arial" w:hAnsi="Arial" w:cs="Arial"/>
                <w:color w:val="000000" w:themeColor="text1"/>
                <w:sz w:val="20"/>
                <w:szCs w:val="20"/>
                <w:shd w:val="clear" w:color="auto" w:fill="FFFFFF"/>
              </w:rPr>
              <w:t>Cadri</w:t>
            </w:r>
            <w:proofErr w:type="spellEnd"/>
            <w:r w:rsidR="00134246">
              <w:rPr>
                <w:rFonts w:ascii="Arial" w:hAnsi="Arial" w:cs="Arial"/>
                <w:color w:val="000000" w:themeColor="text1"/>
                <w:sz w:val="20"/>
                <w:szCs w:val="20"/>
                <w:shd w:val="clear" w:color="auto" w:fill="FFFFFF"/>
              </w:rPr>
              <w:t xml:space="preserve"> Partnership</w:t>
            </w:r>
            <w:r w:rsidRPr="00D91434">
              <w:rPr>
                <w:rFonts w:ascii="Arial" w:hAnsi="Arial" w:cs="Arial"/>
                <w:color w:val="000000" w:themeColor="text1"/>
                <w:sz w:val="20"/>
                <w:szCs w:val="20"/>
                <w:shd w:val="clear" w:color="auto" w:fill="FFFFFF"/>
              </w:rPr>
              <w:t>.</w:t>
            </w:r>
          </w:p>
          <w:p w:rsidR="00D91434" w:rsidRDefault="00D91434" w:rsidP="00DC2416">
            <w:pPr>
              <w:pStyle w:val="TableParagraph"/>
              <w:jc w:val="both"/>
              <w:rPr>
                <w:rFonts w:ascii="Arial" w:hAnsi="Arial" w:cs="Arial"/>
                <w:color w:val="000000" w:themeColor="text1"/>
                <w:sz w:val="20"/>
                <w:szCs w:val="20"/>
                <w:shd w:val="clear" w:color="auto" w:fill="FFFFFF"/>
                <w:lang w:val="en-GB"/>
              </w:rPr>
            </w:pPr>
          </w:p>
          <w:p w:rsidR="00134246" w:rsidRPr="00134246" w:rsidRDefault="00134246" w:rsidP="00DC2416">
            <w:pPr>
              <w:pStyle w:val="TableParagraph"/>
              <w:jc w:val="both"/>
              <w:rPr>
                <w:rFonts w:ascii="Arial" w:hAnsi="Arial" w:cs="Arial"/>
                <w:color w:val="000000" w:themeColor="text1"/>
                <w:sz w:val="20"/>
                <w:szCs w:val="20"/>
                <w:shd w:val="clear" w:color="auto" w:fill="FFFFFF"/>
                <w:lang w:val="en-GB"/>
              </w:rPr>
            </w:pPr>
            <w:r w:rsidRPr="00134246">
              <w:rPr>
                <w:rFonts w:ascii="Arial" w:hAnsi="Arial" w:cs="Arial"/>
                <w:color w:val="000000" w:themeColor="text1"/>
                <w:sz w:val="20"/>
                <w:szCs w:val="20"/>
                <w:shd w:val="clear" w:color="auto" w:fill="FFFFFF"/>
                <w:lang w:val="en-GB"/>
              </w:rPr>
              <w:lastRenderedPageBreak/>
              <w:t>Annual emergency costs for tropical cyclones are on average estimated at nearly 21 million USD. A projection for 100-year timeframe provides an estimate of 1.9 billion USD loss to Mauritius due to tropical cyclones. The study also shows that Rodrigues Island tends to be more affected by the strongest winds and deepest storm surge. On the island, a 100-year event would generate winds exceeding 200 km/h. And in Mauritius, flooding from tropical cyclones will be greater from the same projection.</w:t>
            </w:r>
          </w:p>
          <w:p w:rsidR="00134246" w:rsidRPr="00D91434" w:rsidRDefault="00134246" w:rsidP="00DC2416">
            <w:pPr>
              <w:pStyle w:val="TableParagraph"/>
              <w:jc w:val="both"/>
              <w:rPr>
                <w:rFonts w:ascii="Arial" w:hAnsi="Arial" w:cs="Arial"/>
                <w:color w:val="000000" w:themeColor="text1"/>
                <w:sz w:val="20"/>
                <w:szCs w:val="20"/>
                <w:shd w:val="clear" w:color="auto" w:fill="FFFFFF"/>
                <w:lang w:val="en-GB"/>
              </w:rPr>
            </w:pPr>
            <w:r w:rsidRPr="00134246">
              <w:rPr>
                <w:rFonts w:ascii="Arial" w:hAnsi="Arial" w:cs="Arial"/>
                <w:color w:val="000000" w:themeColor="text1"/>
                <w:sz w:val="20"/>
                <w:szCs w:val="20"/>
                <w:shd w:val="clear" w:color="auto" w:fill="FFFFFF"/>
                <w:lang w:val="en-GB"/>
              </w:rPr>
              <w:t>Because of cyclones and torrential rains, floods and flash floods are climatic hazards to which the country is exposed. Floods that are caused by heavy rains account for over 70% of disasters each year</w:t>
            </w:r>
            <w:r w:rsidRPr="00134246">
              <w:rPr>
                <w:rFonts w:ascii="Arial" w:hAnsi="Arial" w:cs="Arial"/>
                <w:color w:val="000000" w:themeColor="text1"/>
                <w:sz w:val="20"/>
                <w:szCs w:val="20"/>
                <w:shd w:val="clear" w:color="auto" w:fill="FFFFFF"/>
                <w:vertAlign w:val="superscript"/>
                <w:lang w:val="en-GB"/>
              </w:rPr>
              <w:footnoteReference w:id="6"/>
            </w:r>
            <w:r w:rsidRPr="00134246">
              <w:rPr>
                <w:rFonts w:ascii="Arial" w:hAnsi="Arial" w:cs="Arial"/>
                <w:color w:val="000000" w:themeColor="text1"/>
                <w:sz w:val="20"/>
                <w:szCs w:val="20"/>
                <w:shd w:val="clear" w:color="auto" w:fill="FFFFFF"/>
                <w:lang w:val="en-GB"/>
              </w:rPr>
              <w:t>.</w:t>
            </w:r>
          </w:p>
          <w:p w:rsidR="00D45538" w:rsidRDefault="00D91434" w:rsidP="00DC2416">
            <w:pPr>
              <w:pStyle w:val="TableParagraph"/>
              <w:ind w:left="125"/>
              <w:jc w:val="both"/>
              <w:rPr>
                <w:rFonts w:ascii="Arial" w:hAnsi="Arial" w:cs="Arial"/>
                <w:color w:val="000000" w:themeColor="text1"/>
                <w:sz w:val="20"/>
                <w:szCs w:val="20"/>
                <w:shd w:val="clear" w:color="auto" w:fill="FFFFFF"/>
                <w:lang w:val="en-GB"/>
              </w:rPr>
            </w:pPr>
            <w:r>
              <w:rPr>
                <w:rFonts w:ascii="Arial" w:hAnsi="Arial" w:cs="Arial"/>
                <w:color w:val="000000" w:themeColor="text1"/>
                <w:sz w:val="20"/>
                <w:szCs w:val="20"/>
                <w:shd w:val="clear" w:color="auto" w:fill="FFFFFF"/>
                <w:lang w:val="en-GB"/>
              </w:rPr>
              <w:t>O</w:t>
            </w:r>
            <w:proofErr w:type="spellStart"/>
            <w:r w:rsidRPr="00D91434">
              <w:rPr>
                <w:rFonts w:ascii="Arial" w:hAnsi="Arial" w:cs="Arial"/>
                <w:color w:val="000000" w:themeColor="text1"/>
                <w:sz w:val="20"/>
                <w:szCs w:val="20"/>
                <w:shd w:val="clear" w:color="auto" w:fill="FFFFFF"/>
              </w:rPr>
              <w:t>ver</w:t>
            </w:r>
            <w:proofErr w:type="spellEnd"/>
            <w:r w:rsidRPr="00D91434">
              <w:rPr>
                <w:rFonts w:ascii="Arial" w:hAnsi="Arial" w:cs="Arial"/>
                <w:color w:val="000000" w:themeColor="text1"/>
                <w:sz w:val="20"/>
                <w:szCs w:val="20"/>
                <w:shd w:val="clear" w:color="auto" w:fill="FFFFFF"/>
              </w:rPr>
              <w:t xml:space="preserve"> the last decade, it has been observed that the frequency of flash floods has been on the rise even resulting in fatalities and damage, in particular, the events of 26th March 2008, 30th March 2013 and 10th February 2016 which are still vivid in the memories of affected citizens. The Mauritius Meteorological Services (MMS) has observed an increased in short duration – high intensity rainfall that has led to flash floods on several occasions and in various areas over the past few years. The risk of flash floods has increased significantly with urbanization and development causing the disruption of the natural drainage system. Flash floods account for 26.2 percent of nationally reported losses in terms of mortality between 1990 and 2014. In 2002, 200 flood prone areas were identified compared to 450 in 2019 (DRM: A Capacity Diagnosis, 2020).</w:t>
            </w:r>
            <w:r w:rsidR="004A7DF1" w:rsidRPr="000272D9">
              <w:rPr>
                <w:rFonts w:ascii="Arial" w:hAnsi="Arial" w:cs="Arial"/>
                <w:color w:val="000000" w:themeColor="text1"/>
                <w:sz w:val="20"/>
                <w:szCs w:val="20"/>
                <w:shd w:val="clear" w:color="auto" w:fill="FFFFFF"/>
                <w:lang w:val="en-GB"/>
              </w:rPr>
              <w:t xml:space="preserve"> </w:t>
            </w:r>
          </w:p>
          <w:p w:rsidR="00D91434" w:rsidRDefault="00D91434" w:rsidP="00DC2416">
            <w:pPr>
              <w:pStyle w:val="TableParagraph"/>
              <w:ind w:left="125"/>
              <w:jc w:val="both"/>
              <w:rPr>
                <w:rFonts w:ascii="Arial" w:hAnsi="Arial" w:cs="Arial"/>
                <w:color w:val="000000" w:themeColor="text1"/>
                <w:sz w:val="20"/>
                <w:szCs w:val="20"/>
                <w:shd w:val="clear" w:color="auto" w:fill="FFFFFF"/>
                <w:lang w:val="en-GB"/>
              </w:rPr>
            </w:pPr>
          </w:p>
          <w:p w:rsidR="00D91434" w:rsidRPr="00135849" w:rsidRDefault="00745136" w:rsidP="00DC2416">
            <w:pPr>
              <w:pStyle w:val="TableParagraph"/>
              <w:ind w:left="125"/>
              <w:jc w:val="both"/>
              <w:rPr>
                <w:rFonts w:ascii="Arial" w:hAnsi="Arial" w:cs="Arial"/>
                <w:sz w:val="20"/>
                <w:szCs w:val="20"/>
                <w:shd w:val="clear" w:color="auto" w:fill="FFFFFF"/>
              </w:rPr>
            </w:pPr>
            <w:r w:rsidRPr="00135849">
              <w:rPr>
                <w:rFonts w:ascii="Arial" w:hAnsi="Arial" w:cs="Arial"/>
                <w:sz w:val="20"/>
                <w:szCs w:val="20"/>
                <w:shd w:val="clear" w:color="auto" w:fill="FFFFFF"/>
              </w:rPr>
              <w:t xml:space="preserve">Moreover, the </w:t>
            </w:r>
            <w:r w:rsidR="00134246" w:rsidRPr="00135849">
              <w:rPr>
                <w:rFonts w:ascii="Arial" w:hAnsi="Arial" w:cs="Arial"/>
                <w:sz w:val="20"/>
                <w:szCs w:val="20"/>
                <w:shd w:val="clear" w:color="auto" w:fill="FFFFFF"/>
              </w:rPr>
              <w:t xml:space="preserve">2021 </w:t>
            </w:r>
            <w:r w:rsidRPr="00135849">
              <w:rPr>
                <w:rFonts w:ascii="Arial" w:hAnsi="Arial" w:cs="Arial"/>
                <w:sz w:val="20"/>
                <w:szCs w:val="20"/>
                <w:shd w:val="clear" w:color="auto" w:fill="FFFFFF"/>
              </w:rPr>
              <w:t xml:space="preserve">UNDP </w:t>
            </w:r>
            <w:r w:rsidR="00134246" w:rsidRPr="00135849">
              <w:rPr>
                <w:rFonts w:ascii="Arial" w:hAnsi="Arial" w:cs="Arial"/>
                <w:sz w:val="20"/>
                <w:szCs w:val="20"/>
                <w:shd w:val="clear" w:color="auto" w:fill="FFFFFF"/>
              </w:rPr>
              <w:t>GIS study by HEAT GmbH</w:t>
            </w:r>
            <w:r w:rsidR="002059CC" w:rsidRPr="00135849">
              <w:rPr>
                <w:rFonts w:ascii="Arial" w:hAnsi="Arial" w:cs="Arial"/>
                <w:sz w:val="20"/>
                <w:szCs w:val="20"/>
                <w:shd w:val="clear" w:color="auto" w:fill="FFFFFF"/>
              </w:rPr>
              <w:t xml:space="preserve">, </w:t>
            </w:r>
            <w:r w:rsidRPr="00135849">
              <w:rPr>
                <w:rFonts w:ascii="Arial" w:hAnsi="Arial" w:cs="Arial"/>
                <w:sz w:val="20"/>
                <w:szCs w:val="20"/>
                <w:shd w:val="clear" w:color="auto" w:fill="FFFFFF"/>
              </w:rPr>
              <w:t>has identified and mapped 79 flood prone areas due to agricultural runoff over a spatial coverage of approximately 373 Hectares of land. It is found through spatial analysis that mechanized sugarcane cultivation where intense de-rocking has taken place, occupied 24.6% of land use of contributing catchments of flood prone areas. The study also revealed that the percentage extent of land under mechanized sugarcane cultivation of the contributory catchments of localities which are regularly affected by flooding are due to surface runoff from agricultural land.</w:t>
            </w:r>
            <w:r w:rsidRPr="00135849">
              <w:t xml:space="preserve"> </w:t>
            </w:r>
            <w:r w:rsidRPr="00135849">
              <w:rPr>
                <w:rFonts w:ascii="Arial" w:hAnsi="Arial" w:cs="Arial"/>
                <w:sz w:val="20"/>
                <w:szCs w:val="20"/>
                <w:shd w:val="clear" w:color="auto" w:fill="FFFFFF"/>
              </w:rPr>
              <w:t>It is imperative that necessary actions are taken to mitigate the impacts of flooding due to runoff from agricultural land and to put the safety and well-being of the citizen of Mauritius first.</w:t>
            </w:r>
          </w:p>
          <w:p w:rsidR="00644048" w:rsidRPr="00135849" w:rsidRDefault="00644048" w:rsidP="00DC2416">
            <w:pPr>
              <w:pStyle w:val="TableParagraph"/>
              <w:ind w:left="125"/>
              <w:jc w:val="both"/>
              <w:rPr>
                <w:rFonts w:ascii="Arial" w:hAnsi="Arial" w:cs="Arial"/>
                <w:sz w:val="20"/>
                <w:szCs w:val="20"/>
                <w:shd w:val="clear" w:color="auto" w:fill="FFFFFF"/>
                <w:lang w:val="en-GB"/>
              </w:rPr>
            </w:pPr>
          </w:p>
          <w:p w:rsidR="00E86671" w:rsidRPr="00135849" w:rsidRDefault="00644048" w:rsidP="00DC2416">
            <w:pPr>
              <w:pStyle w:val="TableParagraph"/>
              <w:ind w:left="125"/>
              <w:jc w:val="both"/>
              <w:rPr>
                <w:rFonts w:ascii="Arial" w:hAnsi="Arial" w:cs="Arial"/>
                <w:sz w:val="20"/>
                <w:szCs w:val="20"/>
                <w:shd w:val="clear" w:color="auto" w:fill="FFFFFF"/>
              </w:rPr>
            </w:pPr>
            <w:r w:rsidRPr="00135849">
              <w:rPr>
                <w:rFonts w:ascii="Arial" w:hAnsi="Arial" w:cs="Arial"/>
                <w:sz w:val="20"/>
                <w:szCs w:val="20"/>
                <w:shd w:val="clear" w:color="auto" w:fill="FFFFFF"/>
              </w:rPr>
              <w:t>Flash floods and unpredictable weather conditions have today become a recurrence. During the last summer (November 2020 to April 2021), four occ</w:t>
            </w:r>
            <w:r w:rsidR="00E86671" w:rsidRPr="00135849">
              <w:rPr>
                <w:rFonts w:ascii="Arial" w:hAnsi="Arial" w:cs="Arial"/>
                <w:sz w:val="20"/>
                <w:szCs w:val="20"/>
                <w:shd w:val="clear" w:color="auto" w:fill="FFFFFF"/>
              </w:rPr>
              <w:t>asions of heavy rainfall</w:t>
            </w:r>
            <w:r w:rsidRPr="00135849">
              <w:rPr>
                <w:rFonts w:ascii="Arial" w:hAnsi="Arial" w:cs="Arial"/>
                <w:sz w:val="20"/>
                <w:szCs w:val="20"/>
                <w:shd w:val="clear" w:color="auto" w:fill="FFFFFF"/>
              </w:rPr>
              <w:t xml:space="preserve">/torrential rain warning </w:t>
            </w:r>
            <w:r w:rsidR="00E86671" w:rsidRPr="00135849">
              <w:rPr>
                <w:rFonts w:ascii="Arial" w:hAnsi="Arial" w:cs="Arial"/>
                <w:sz w:val="20"/>
                <w:szCs w:val="20"/>
                <w:shd w:val="clear" w:color="auto" w:fill="FFFFFF"/>
              </w:rPr>
              <w:t>were issued as well as three events of flash flood.</w:t>
            </w:r>
          </w:p>
          <w:p w:rsidR="00E86671" w:rsidRPr="00135849" w:rsidRDefault="00E86671" w:rsidP="00DC2416">
            <w:pPr>
              <w:pStyle w:val="TableParagraph"/>
              <w:ind w:left="125"/>
              <w:jc w:val="both"/>
              <w:rPr>
                <w:rFonts w:ascii="Arial" w:hAnsi="Arial" w:cs="Arial"/>
                <w:sz w:val="20"/>
                <w:szCs w:val="20"/>
                <w:shd w:val="clear" w:color="auto" w:fill="FFFFFF"/>
              </w:rPr>
            </w:pPr>
          </w:p>
          <w:p w:rsidR="00D45538" w:rsidRPr="00135849" w:rsidRDefault="00644048" w:rsidP="00DC2416">
            <w:pPr>
              <w:pStyle w:val="TableParagraph"/>
              <w:ind w:left="125"/>
              <w:jc w:val="both"/>
              <w:rPr>
                <w:rFonts w:ascii="Arial" w:hAnsi="Arial" w:cs="Arial"/>
                <w:sz w:val="20"/>
                <w:szCs w:val="20"/>
                <w:shd w:val="clear" w:color="auto" w:fill="FFFFFF"/>
                <w:lang w:val="en-GB"/>
              </w:rPr>
            </w:pPr>
            <w:r w:rsidRPr="00135849">
              <w:rPr>
                <w:rFonts w:ascii="Arial" w:hAnsi="Arial" w:cs="Arial"/>
                <w:sz w:val="20"/>
                <w:szCs w:val="20"/>
                <w:shd w:val="clear" w:color="auto" w:fill="FFFFFF"/>
              </w:rPr>
              <w:t xml:space="preserve">  In order to build resilience, </w:t>
            </w:r>
            <w:r w:rsidRPr="00135849">
              <w:rPr>
                <w:rFonts w:ascii="Arial" w:hAnsi="Arial" w:cs="Arial"/>
                <w:sz w:val="20"/>
                <w:szCs w:val="20"/>
                <w:shd w:val="clear" w:color="auto" w:fill="FFFFFF"/>
                <w:lang w:val="en-GB"/>
              </w:rPr>
              <w:t>the construction and upgrading of some 1,500 drain projects across the island over the next three years, starting with high-risk flood-prone areas, have been planned in the Government budget 2021-2022.</w:t>
            </w:r>
          </w:p>
          <w:p w:rsidR="0045147F" w:rsidRPr="00135849" w:rsidRDefault="0045147F" w:rsidP="00DC2416">
            <w:pPr>
              <w:pStyle w:val="TableParagraph"/>
              <w:ind w:left="125"/>
              <w:jc w:val="both"/>
              <w:rPr>
                <w:rFonts w:ascii="Arial" w:hAnsi="Arial" w:cs="Arial"/>
                <w:sz w:val="20"/>
                <w:szCs w:val="20"/>
                <w:shd w:val="clear" w:color="auto" w:fill="FFFFFF"/>
                <w:lang w:val="en-GB"/>
              </w:rPr>
            </w:pPr>
          </w:p>
          <w:p w:rsidR="0045147F" w:rsidRPr="000272D9" w:rsidRDefault="0045147F" w:rsidP="00DC2416">
            <w:pPr>
              <w:pStyle w:val="TableParagraph"/>
              <w:ind w:left="125"/>
              <w:jc w:val="both"/>
              <w:rPr>
                <w:rFonts w:ascii="Arial" w:hAnsi="Arial" w:cs="Arial"/>
                <w:color w:val="000000" w:themeColor="text1"/>
                <w:sz w:val="20"/>
                <w:szCs w:val="20"/>
                <w:shd w:val="clear" w:color="auto" w:fill="FFFFFF"/>
                <w:lang w:val="en-GB"/>
              </w:rPr>
            </w:pPr>
          </w:p>
          <w:p w:rsidR="004A7DF1" w:rsidRPr="000272D9" w:rsidRDefault="004A7DF1" w:rsidP="00DC2416">
            <w:pPr>
              <w:pStyle w:val="TableParagraph"/>
              <w:ind w:left="125"/>
              <w:jc w:val="both"/>
              <w:rPr>
                <w:rFonts w:ascii="Arial" w:hAnsi="Arial" w:cs="Arial"/>
                <w:i/>
                <w:iCs/>
                <w:color w:val="000000" w:themeColor="text1"/>
                <w:sz w:val="20"/>
                <w:szCs w:val="20"/>
                <w:shd w:val="clear" w:color="auto" w:fill="FFFFFF"/>
                <w:lang w:val="en-GB"/>
              </w:rPr>
            </w:pPr>
            <w:r w:rsidRPr="000272D9">
              <w:rPr>
                <w:rFonts w:ascii="Arial" w:hAnsi="Arial" w:cs="Arial"/>
                <w:i/>
                <w:iCs/>
                <w:color w:val="000000" w:themeColor="text1"/>
                <w:sz w:val="20"/>
                <w:szCs w:val="20"/>
                <w:shd w:val="clear" w:color="auto" w:fill="FFFFFF"/>
                <w:lang w:val="en-GB"/>
              </w:rPr>
              <w:t>Landslides</w:t>
            </w:r>
          </w:p>
          <w:p w:rsidR="00BD6DA4" w:rsidRDefault="004A7DF1" w:rsidP="00DC2416">
            <w:pPr>
              <w:pStyle w:val="TableParagraph"/>
              <w:ind w:left="125"/>
              <w:jc w:val="both"/>
              <w:rPr>
                <w:rFonts w:ascii="Arial" w:hAnsi="Arial" w:cs="Arial"/>
                <w:color w:val="000000" w:themeColor="text1"/>
                <w:sz w:val="20"/>
                <w:szCs w:val="20"/>
                <w:shd w:val="clear" w:color="auto" w:fill="FFFFFF"/>
                <w:lang w:val="en-GB"/>
              </w:rPr>
            </w:pPr>
            <w:r w:rsidRPr="000272D9">
              <w:rPr>
                <w:rFonts w:ascii="Arial" w:hAnsi="Arial" w:cs="Arial"/>
                <w:color w:val="000000" w:themeColor="text1"/>
                <w:sz w:val="20"/>
                <w:szCs w:val="20"/>
                <w:shd w:val="clear" w:color="auto" w:fill="FFFFFF"/>
                <w:lang w:val="en-GB"/>
              </w:rPr>
              <w:t xml:space="preserve">Mauritius has several areas identified as high-risk for landslides, with incidences over the past years having led to the destruction of housing and infrastructure. These disasters are </w:t>
            </w:r>
            <w:r w:rsidRPr="000272D9">
              <w:rPr>
                <w:rFonts w:ascii="Arial" w:hAnsi="Arial" w:cs="Arial"/>
                <w:color w:val="000000" w:themeColor="text1"/>
                <w:sz w:val="20"/>
                <w:szCs w:val="20"/>
                <w:shd w:val="clear" w:color="auto" w:fill="FFFFFF"/>
                <w:lang w:val="en-GB"/>
              </w:rPr>
              <w:lastRenderedPageBreak/>
              <w:t xml:space="preserve">typically the result of increased precipitation patterns in shorter periods of time, coupled with other factors such as the reduction or the lack of vegetation cover and risky constructions on sloppy areas. </w:t>
            </w:r>
            <w:r w:rsidRPr="007E0D7C">
              <w:rPr>
                <w:rFonts w:ascii="Arial" w:hAnsi="Arial" w:cs="Arial"/>
                <w:color w:val="000000" w:themeColor="text1"/>
                <w:sz w:val="20"/>
                <w:szCs w:val="20"/>
                <w:shd w:val="clear" w:color="auto" w:fill="FFFFFF"/>
                <w:lang w:val="fr-FR"/>
              </w:rPr>
              <w:t xml:space="preserve">The </w:t>
            </w:r>
            <w:proofErr w:type="spellStart"/>
            <w:r w:rsidRPr="007E0D7C">
              <w:rPr>
                <w:rFonts w:ascii="Arial" w:hAnsi="Arial" w:cs="Arial"/>
                <w:color w:val="000000" w:themeColor="text1"/>
                <w:sz w:val="20"/>
                <w:szCs w:val="20"/>
                <w:shd w:val="clear" w:color="auto" w:fill="FFFFFF"/>
                <w:lang w:val="fr-FR"/>
              </w:rPr>
              <w:t>risk</w:t>
            </w:r>
            <w:proofErr w:type="spellEnd"/>
            <w:r w:rsidRPr="007E0D7C">
              <w:rPr>
                <w:rFonts w:ascii="Arial" w:hAnsi="Arial" w:cs="Arial"/>
                <w:color w:val="000000" w:themeColor="text1"/>
                <w:sz w:val="20"/>
                <w:szCs w:val="20"/>
                <w:shd w:val="clear" w:color="auto" w:fill="FFFFFF"/>
                <w:lang w:val="fr-FR"/>
              </w:rPr>
              <w:t xml:space="preserve"> areas are </w:t>
            </w:r>
            <w:proofErr w:type="spellStart"/>
            <w:r w:rsidRPr="007E0D7C">
              <w:rPr>
                <w:rFonts w:ascii="Arial" w:hAnsi="Arial" w:cs="Arial"/>
                <w:color w:val="000000" w:themeColor="text1"/>
                <w:sz w:val="20"/>
                <w:szCs w:val="20"/>
                <w:shd w:val="clear" w:color="auto" w:fill="FFFFFF"/>
                <w:lang w:val="fr-FR"/>
              </w:rPr>
              <w:t>Chitrakoot</w:t>
            </w:r>
            <w:proofErr w:type="spellEnd"/>
            <w:r w:rsidRPr="007E0D7C">
              <w:rPr>
                <w:rFonts w:ascii="Arial" w:hAnsi="Arial" w:cs="Arial"/>
                <w:color w:val="000000" w:themeColor="text1"/>
                <w:sz w:val="20"/>
                <w:szCs w:val="20"/>
                <w:shd w:val="clear" w:color="auto" w:fill="FFFFFF"/>
                <w:lang w:val="fr-FR"/>
              </w:rPr>
              <w:t xml:space="preserve">, Quatre </w:t>
            </w:r>
            <w:proofErr w:type="spellStart"/>
            <w:r w:rsidRPr="007E0D7C">
              <w:rPr>
                <w:rFonts w:ascii="Arial" w:hAnsi="Arial" w:cs="Arial"/>
                <w:color w:val="000000" w:themeColor="text1"/>
                <w:sz w:val="20"/>
                <w:szCs w:val="20"/>
                <w:shd w:val="clear" w:color="auto" w:fill="FFFFFF"/>
                <w:lang w:val="fr-FR"/>
              </w:rPr>
              <w:t>Soeurs</w:t>
            </w:r>
            <w:proofErr w:type="spellEnd"/>
            <w:r w:rsidRPr="007E0D7C">
              <w:rPr>
                <w:rFonts w:ascii="Arial" w:hAnsi="Arial" w:cs="Arial"/>
                <w:color w:val="000000" w:themeColor="text1"/>
                <w:sz w:val="20"/>
                <w:szCs w:val="20"/>
                <w:shd w:val="clear" w:color="auto" w:fill="FFFFFF"/>
                <w:lang w:val="fr-FR"/>
              </w:rPr>
              <w:t xml:space="preserve">, Vallée Pitot, La Butte, </w:t>
            </w:r>
            <w:proofErr w:type="spellStart"/>
            <w:r w:rsidRPr="007E0D7C">
              <w:rPr>
                <w:rFonts w:ascii="Arial" w:hAnsi="Arial" w:cs="Arial"/>
                <w:color w:val="000000" w:themeColor="text1"/>
                <w:sz w:val="20"/>
                <w:szCs w:val="20"/>
                <w:shd w:val="clear" w:color="auto" w:fill="FFFFFF"/>
                <w:lang w:val="fr-FR"/>
              </w:rPr>
              <w:t>Cha</w:t>
            </w:r>
            <w:r w:rsidR="00741B81">
              <w:rPr>
                <w:rFonts w:ascii="Arial" w:hAnsi="Arial" w:cs="Arial"/>
                <w:color w:val="000000" w:themeColor="text1"/>
                <w:sz w:val="20"/>
                <w:szCs w:val="20"/>
                <w:shd w:val="clear" w:color="auto" w:fill="FFFFFF"/>
                <w:lang w:val="fr-FR"/>
              </w:rPr>
              <w:t>m</w:t>
            </w:r>
            <w:r w:rsidRPr="007E0D7C">
              <w:rPr>
                <w:rFonts w:ascii="Arial" w:hAnsi="Arial" w:cs="Arial"/>
                <w:color w:val="000000" w:themeColor="text1"/>
                <w:sz w:val="20"/>
                <w:szCs w:val="20"/>
                <w:shd w:val="clear" w:color="auto" w:fill="FFFFFF"/>
                <w:lang w:val="fr-FR"/>
              </w:rPr>
              <w:t>a</w:t>
            </w:r>
            <w:r w:rsidR="00741B81">
              <w:rPr>
                <w:rFonts w:ascii="Arial" w:hAnsi="Arial" w:cs="Arial"/>
                <w:color w:val="000000" w:themeColor="text1"/>
                <w:sz w:val="20"/>
                <w:szCs w:val="20"/>
                <w:shd w:val="clear" w:color="auto" w:fill="FFFFFF"/>
                <w:lang w:val="fr-FR"/>
              </w:rPr>
              <w:t>r</w:t>
            </w:r>
            <w:r w:rsidRPr="007E0D7C">
              <w:rPr>
                <w:rFonts w:ascii="Arial" w:hAnsi="Arial" w:cs="Arial"/>
                <w:color w:val="000000" w:themeColor="text1"/>
                <w:sz w:val="20"/>
                <w:szCs w:val="20"/>
                <w:shd w:val="clear" w:color="auto" w:fill="FFFFFF"/>
                <w:lang w:val="fr-FR"/>
              </w:rPr>
              <w:t>el</w:t>
            </w:r>
            <w:proofErr w:type="spellEnd"/>
            <w:r w:rsidRPr="007E0D7C">
              <w:rPr>
                <w:rFonts w:ascii="Arial" w:hAnsi="Arial" w:cs="Arial"/>
                <w:color w:val="000000" w:themeColor="text1"/>
                <w:sz w:val="20"/>
                <w:szCs w:val="20"/>
                <w:shd w:val="clear" w:color="auto" w:fill="FFFFFF"/>
                <w:lang w:val="fr-FR"/>
              </w:rPr>
              <w:t>, Corps de</w:t>
            </w:r>
            <w:r w:rsidR="00686140" w:rsidRPr="007E0D7C">
              <w:rPr>
                <w:rFonts w:ascii="Arial" w:hAnsi="Arial" w:cs="Arial"/>
                <w:color w:val="000000" w:themeColor="text1"/>
                <w:sz w:val="20"/>
                <w:szCs w:val="20"/>
                <w:shd w:val="clear" w:color="auto" w:fill="FFFFFF"/>
                <w:lang w:val="fr-FR"/>
              </w:rPr>
              <w:t xml:space="preserve"> </w:t>
            </w:r>
            <w:proofErr w:type="spellStart"/>
            <w:r w:rsidRPr="007E0D7C">
              <w:rPr>
                <w:rFonts w:ascii="Arial" w:hAnsi="Arial" w:cs="Arial"/>
                <w:color w:val="000000" w:themeColor="text1"/>
                <w:sz w:val="20"/>
                <w:szCs w:val="20"/>
                <w:shd w:val="clear" w:color="auto" w:fill="FFFFFF"/>
                <w:lang w:val="fr-FR"/>
              </w:rPr>
              <w:t>Garde’s</w:t>
            </w:r>
            <w:proofErr w:type="spellEnd"/>
            <w:r w:rsidR="00324E77" w:rsidRPr="007E0D7C">
              <w:rPr>
                <w:rFonts w:ascii="Arial" w:hAnsi="Arial" w:cs="Arial"/>
                <w:color w:val="000000" w:themeColor="text1"/>
                <w:sz w:val="20"/>
                <w:szCs w:val="20"/>
                <w:shd w:val="clear" w:color="auto" w:fill="FFFFFF"/>
                <w:lang w:val="fr-FR"/>
              </w:rPr>
              <w:t xml:space="preserve"> </w:t>
            </w:r>
            <w:proofErr w:type="spellStart"/>
            <w:r w:rsidRPr="007E0D7C">
              <w:rPr>
                <w:rFonts w:ascii="Arial" w:hAnsi="Arial" w:cs="Arial"/>
                <w:color w:val="000000" w:themeColor="text1"/>
                <w:sz w:val="20"/>
                <w:szCs w:val="20"/>
                <w:shd w:val="clear" w:color="auto" w:fill="FFFFFF"/>
                <w:lang w:val="fr-FR"/>
              </w:rPr>
              <w:t>ridge</w:t>
            </w:r>
            <w:proofErr w:type="spellEnd"/>
            <w:r w:rsidR="00324E77" w:rsidRPr="007E0D7C">
              <w:rPr>
                <w:rFonts w:ascii="Arial" w:hAnsi="Arial" w:cs="Arial"/>
                <w:color w:val="000000" w:themeColor="text1"/>
                <w:sz w:val="20"/>
                <w:szCs w:val="20"/>
                <w:shd w:val="clear" w:color="auto" w:fill="FFFFFF"/>
                <w:lang w:val="fr-FR"/>
              </w:rPr>
              <w:t xml:space="preserve">. </w:t>
            </w:r>
            <w:r w:rsidRPr="000272D9">
              <w:rPr>
                <w:rFonts w:ascii="Arial" w:hAnsi="Arial" w:cs="Arial"/>
                <w:color w:val="000000" w:themeColor="text1"/>
                <w:sz w:val="20"/>
                <w:szCs w:val="20"/>
                <w:shd w:val="clear" w:color="auto" w:fill="FFFFFF"/>
                <w:lang w:val="en-GB"/>
              </w:rPr>
              <w:t>The country is experiencing an increasing number of cases of landslide occurrences</w:t>
            </w:r>
            <w:r w:rsidR="000F36A1">
              <w:rPr>
                <w:rFonts w:ascii="Arial" w:hAnsi="Arial" w:cs="Arial"/>
                <w:color w:val="000000" w:themeColor="text1"/>
                <w:sz w:val="20"/>
                <w:szCs w:val="20"/>
                <w:shd w:val="clear" w:color="auto" w:fill="FFFFFF"/>
                <w:lang w:val="en-GB"/>
              </w:rPr>
              <w:t xml:space="preserve">, </w:t>
            </w:r>
            <w:r w:rsidR="00092A7E">
              <w:rPr>
                <w:rFonts w:ascii="Arial" w:hAnsi="Arial" w:cs="Arial"/>
                <w:color w:val="000000" w:themeColor="text1"/>
                <w:sz w:val="20"/>
                <w:szCs w:val="20"/>
                <w:shd w:val="clear" w:color="auto" w:fill="FFFFFF"/>
                <w:lang w:val="en-GB"/>
              </w:rPr>
              <w:t>which are w</w:t>
            </w:r>
            <w:r w:rsidR="000F36A1" w:rsidRPr="000F36A1">
              <w:rPr>
                <w:rFonts w:ascii="Arial" w:hAnsi="Arial" w:cs="Arial"/>
                <w:color w:val="000000" w:themeColor="text1"/>
                <w:sz w:val="20"/>
                <w:szCs w:val="20"/>
                <w:shd w:val="clear" w:color="auto" w:fill="FFFFFF"/>
                <w:lang w:val="en-GB"/>
              </w:rPr>
              <w:t>orsened by deforestation, and bad land use planning e</w:t>
            </w:r>
            <w:r w:rsidR="00BC63D2">
              <w:rPr>
                <w:rFonts w:ascii="Arial" w:hAnsi="Arial" w:cs="Arial"/>
                <w:color w:val="000000" w:themeColor="text1"/>
                <w:sz w:val="20"/>
                <w:szCs w:val="20"/>
                <w:shd w:val="clear" w:color="auto" w:fill="FFFFFF"/>
                <w:lang w:val="en-GB"/>
              </w:rPr>
              <w:t>.</w:t>
            </w:r>
            <w:r w:rsidR="000F36A1" w:rsidRPr="000F36A1">
              <w:rPr>
                <w:rFonts w:ascii="Arial" w:hAnsi="Arial" w:cs="Arial"/>
                <w:color w:val="000000" w:themeColor="text1"/>
                <w:sz w:val="20"/>
                <w:szCs w:val="20"/>
                <w:shd w:val="clear" w:color="auto" w:fill="FFFFFF"/>
                <w:lang w:val="en-GB"/>
              </w:rPr>
              <w:t>g</w:t>
            </w:r>
            <w:r w:rsidR="00BC63D2">
              <w:rPr>
                <w:rFonts w:ascii="Arial" w:hAnsi="Arial" w:cs="Arial"/>
                <w:color w:val="000000" w:themeColor="text1"/>
                <w:sz w:val="20"/>
                <w:szCs w:val="20"/>
                <w:shd w:val="clear" w:color="auto" w:fill="FFFFFF"/>
                <w:lang w:val="en-GB"/>
              </w:rPr>
              <w:t>.</w:t>
            </w:r>
            <w:r w:rsidR="000F36A1" w:rsidRPr="000F36A1">
              <w:rPr>
                <w:rFonts w:ascii="Arial" w:hAnsi="Arial" w:cs="Arial"/>
                <w:color w:val="000000" w:themeColor="text1"/>
                <w:sz w:val="20"/>
                <w:szCs w:val="20"/>
                <w:shd w:val="clear" w:color="auto" w:fill="FFFFFF"/>
                <w:lang w:val="en-GB"/>
              </w:rPr>
              <w:t xml:space="preserve"> construction on slope, close to rivers, etc</w:t>
            </w:r>
            <w:r w:rsidR="000F36A1">
              <w:rPr>
                <w:rFonts w:ascii="Arial" w:hAnsi="Arial" w:cs="Arial"/>
                <w:color w:val="000000" w:themeColor="text1"/>
                <w:sz w:val="20"/>
                <w:szCs w:val="20"/>
                <w:shd w:val="clear" w:color="auto" w:fill="FFFFFF"/>
                <w:lang w:val="en-GB"/>
              </w:rPr>
              <w:t xml:space="preserve">. </w:t>
            </w:r>
            <w:r w:rsidRPr="000272D9">
              <w:rPr>
                <w:rFonts w:ascii="Arial" w:hAnsi="Arial" w:cs="Arial"/>
                <w:color w:val="000000" w:themeColor="text1"/>
                <w:sz w:val="20"/>
                <w:szCs w:val="20"/>
                <w:shd w:val="clear" w:color="auto" w:fill="FFFFFF"/>
                <w:lang w:val="en-GB"/>
              </w:rPr>
              <w:t>While in the late nineties there was only one dangerous site in Mauritius requiring strict precautionary measures, this number rose to 22 in 2005</w:t>
            </w:r>
            <w:r w:rsidR="000F36A1">
              <w:rPr>
                <w:rFonts w:ascii="Arial" w:hAnsi="Arial" w:cs="Arial"/>
                <w:color w:val="000000" w:themeColor="text1"/>
                <w:sz w:val="20"/>
                <w:szCs w:val="20"/>
                <w:shd w:val="clear" w:color="auto" w:fill="FFFFFF"/>
                <w:lang w:val="en-GB"/>
              </w:rPr>
              <w:t>.</w:t>
            </w:r>
            <w:r w:rsidR="00595601">
              <w:rPr>
                <w:rFonts w:ascii="Arial" w:hAnsi="Arial" w:cs="Arial"/>
                <w:color w:val="000000" w:themeColor="text1"/>
                <w:sz w:val="20"/>
                <w:szCs w:val="20"/>
                <w:shd w:val="clear" w:color="auto" w:fill="FFFFFF"/>
                <w:lang w:val="en-GB"/>
              </w:rPr>
              <w:t xml:space="preserve"> Under the “Cyclone and other natural Disasters scheme 2011/2012</w:t>
            </w:r>
            <w:r w:rsidR="00547B50">
              <w:rPr>
                <w:rFonts w:ascii="Arial" w:hAnsi="Arial" w:cs="Arial"/>
                <w:color w:val="000000" w:themeColor="text1"/>
                <w:sz w:val="20"/>
                <w:szCs w:val="20"/>
                <w:shd w:val="clear" w:color="auto" w:fill="FFFFFF"/>
                <w:lang w:val="en-GB"/>
              </w:rPr>
              <w:t>”</w:t>
            </w:r>
            <w:r w:rsidR="00595601">
              <w:rPr>
                <w:rFonts w:ascii="Arial" w:hAnsi="Arial" w:cs="Arial"/>
                <w:color w:val="000000" w:themeColor="text1"/>
                <w:sz w:val="20"/>
                <w:szCs w:val="20"/>
                <w:shd w:val="clear" w:color="auto" w:fill="FFFFFF"/>
                <w:lang w:val="en-GB"/>
              </w:rPr>
              <w:t xml:space="preserve">, 37 sites have been </w:t>
            </w:r>
            <w:r w:rsidR="00547B50">
              <w:rPr>
                <w:rFonts w:ascii="Arial" w:hAnsi="Arial" w:cs="Arial"/>
                <w:color w:val="000000" w:themeColor="text1"/>
                <w:sz w:val="20"/>
                <w:szCs w:val="20"/>
                <w:shd w:val="clear" w:color="auto" w:fill="FFFFFF"/>
                <w:lang w:val="en-GB"/>
              </w:rPr>
              <w:t>identified</w:t>
            </w:r>
            <w:r w:rsidR="00595601">
              <w:rPr>
                <w:rFonts w:ascii="Arial" w:hAnsi="Arial" w:cs="Arial"/>
                <w:color w:val="000000" w:themeColor="text1"/>
                <w:sz w:val="20"/>
                <w:szCs w:val="20"/>
                <w:shd w:val="clear" w:color="auto" w:fill="FFFFFF"/>
                <w:lang w:val="en-GB"/>
              </w:rPr>
              <w:t xml:space="preserve">, out of which six sites </w:t>
            </w:r>
            <w:r w:rsidR="002D7FFE">
              <w:rPr>
                <w:rFonts w:ascii="Arial" w:hAnsi="Arial" w:cs="Arial"/>
                <w:color w:val="000000" w:themeColor="text1"/>
                <w:sz w:val="20"/>
                <w:szCs w:val="20"/>
                <w:shd w:val="clear" w:color="auto" w:fill="FFFFFF"/>
                <w:lang w:val="en-GB"/>
              </w:rPr>
              <w:t>(</w:t>
            </w:r>
            <w:proofErr w:type="spellStart"/>
            <w:r w:rsidR="002D7FFE">
              <w:rPr>
                <w:rFonts w:ascii="Arial" w:hAnsi="Arial" w:cs="Arial"/>
                <w:color w:val="000000" w:themeColor="text1"/>
                <w:sz w:val="20"/>
                <w:szCs w:val="20"/>
                <w:shd w:val="clear" w:color="auto" w:fill="FFFFFF"/>
                <w:lang w:val="en-GB"/>
              </w:rPr>
              <w:t>laval</w:t>
            </w:r>
            <w:proofErr w:type="spellEnd"/>
            <w:r w:rsidR="002D7FFE">
              <w:rPr>
                <w:rFonts w:ascii="Arial" w:hAnsi="Arial" w:cs="Arial"/>
                <w:color w:val="000000" w:themeColor="text1"/>
                <w:sz w:val="20"/>
                <w:szCs w:val="20"/>
                <w:shd w:val="clear" w:color="auto" w:fill="FFFFFF"/>
                <w:lang w:val="en-GB"/>
              </w:rPr>
              <w:t xml:space="preserve"> tunnels in Palma, and </w:t>
            </w:r>
            <w:proofErr w:type="spellStart"/>
            <w:r w:rsidR="002D7FFE">
              <w:rPr>
                <w:rFonts w:ascii="Arial" w:hAnsi="Arial" w:cs="Arial"/>
                <w:color w:val="000000" w:themeColor="text1"/>
                <w:sz w:val="20"/>
                <w:szCs w:val="20"/>
                <w:shd w:val="clear" w:color="auto" w:fill="FFFFFF"/>
                <w:lang w:val="en-GB"/>
              </w:rPr>
              <w:t>Curepipe</w:t>
            </w:r>
            <w:proofErr w:type="spellEnd"/>
            <w:r w:rsidR="00547B50">
              <w:rPr>
                <w:rFonts w:ascii="Arial" w:hAnsi="Arial" w:cs="Arial"/>
                <w:color w:val="000000" w:themeColor="text1"/>
                <w:sz w:val="20"/>
                <w:szCs w:val="20"/>
                <w:shd w:val="clear" w:color="auto" w:fill="FFFFFF"/>
                <w:lang w:val="en-GB"/>
              </w:rPr>
              <w:t xml:space="preserve">, </w:t>
            </w:r>
            <w:proofErr w:type="spellStart"/>
            <w:r w:rsidR="002D7FFE">
              <w:rPr>
                <w:rFonts w:ascii="Arial" w:hAnsi="Arial" w:cs="Arial"/>
                <w:color w:val="000000" w:themeColor="text1"/>
                <w:sz w:val="20"/>
                <w:szCs w:val="20"/>
                <w:shd w:val="clear" w:color="auto" w:fill="FFFFFF"/>
                <w:lang w:val="en-GB"/>
              </w:rPr>
              <w:t>Riviere</w:t>
            </w:r>
            <w:proofErr w:type="spellEnd"/>
            <w:r w:rsidR="002D7FFE">
              <w:rPr>
                <w:rFonts w:ascii="Arial" w:hAnsi="Arial" w:cs="Arial"/>
                <w:color w:val="000000" w:themeColor="text1"/>
                <w:sz w:val="20"/>
                <w:szCs w:val="20"/>
                <w:shd w:val="clear" w:color="auto" w:fill="FFFFFF"/>
                <w:lang w:val="en-GB"/>
              </w:rPr>
              <w:t xml:space="preserve"> des </w:t>
            </w:r>
            <w:proofErr w:type="spellStart"/>
            <w:r w:rsidR="002D7FFE">
              <w:rPr>
                <w:rFonts w:ascii="Arial" w:hAnsi="Arial" w:cs="Arial"/>
                <w:color w:val="000000" w:themeColor="text1"/>
                <w:sz w:val="20"/>
                <w:szCs w:val="20"/>
                <w:shd w:val="clear" w:color="auto" w:fill="FFFFFF"/>
                <w:lang w:val="en-GB"/>
              </w:rPr>
              <w:t>Creaoles</w:t>
            </w:r>
            <w:proofErr w:type="spellEnd"/>
            <w:r w:rsidR="00547B50">
              <w:rPr>
                <w:rFonts w:ascii="Arial" w:hAnsi="Arial" w:cs="Arial"/>
                <w:color w:val="000000" w:themeColor="text1"/>
                <w:sz w:val="20"/>
                <w:szCs w:val="20"/>
                <w:shd w:val="clear" w:color="auto" w:fill="FFFFFF"/>
                <w:lang w:val="en-GB"/>
              </w:rPr>
              <w:t>,</w:t>
            </w:r>
            <w:r w:rsidR="002D7FFE">
              <w:rPr>
                <w:rFonts w:ascii="Arial" w:hAnsi="Arial" w:cs="Arial"/>
                <w:color w:val="000000" w:themeColor="text1"/>
                <w:sz w:val="20"/>
                <w:szCs w:val="20"/>
                <w:shd w:val="clear" w:color="auto" w:fill="FFFFFF"/>
                <w:lang w:val="en-GB"/>
              </w:rPr>
              <w:t xml:space="preserve"> </w:t>
            </w:r>
            <w:proofErr w:type="spellStart"/>
            <w:r w:rsidR="002D7FFE">
              <w:rPr>
                <w:rFonts w:ascii="Arial" w:hAnsi="Arial" w:cs="Arial"/>
                <w:color w:val="000000" w:themeColor="text1"/>
                <w:sz w:val="20"/>
                <w:szCs w:val="20"/>
                <w:shd w:val="clear" w:color="auto" w:fill="FFFFFF"/>
                <w:lang w:val="en-GB"/>
              </w:rPr>
              <w:t>Batellage</w:t>
            </w:r>
            <w:proofErr w:type="spellEnd"/>
            <w:r w:rsidR="00547B50">
              <w:rPr>
                <w:rFonts w:ascii="Arial" w:hAnsi="Arial" w:cs="Arial"/>
                <w:color w:val="000000" w:themeColor="text1"/>
                <w:sz w:val="20"/>
                <w:szCs w:val="20"/>
                <w:shd w:val="clear" w:color="auto" w:fill="FFFFFF"/>
                <w:lang w:val="en-GB"/>
              </w:rPr>
              <w:t>,</w:t>
            </w:r>
            <w:r w:rsidR="002D7FFE">
              <w:rPr>
                <w:rFonts w:ascii="Arial" w:hAnsi="Arial" w:cs="Arial"/>
                <w:color w:val="000000" w:themeColor="text1"/>
                <w:sz w:val="20"/>
                <w:szCs w:val="20"/>
                <w:shd w:val="clear" w:color="auto" w:fill="FFFFFF"/>
                <w:lang w:val="en-GB"/>
              </w:rPr>
              <w:t xml:space="preserve"> Olivia and </w:t>
            </w:r>
            <w:proofErr w:type="spellStart"/>
            <w:r w:rsidR="002D7FFE">
              <w:rPr>
                <w:rFonts w:ascii="Arial" w:hAnsi="Arial" w:cs="Arial"/>
                <w:color w:val="000000" w:themeColor="text1"/>
                <w:sz w:val="20"/>
                <w:szCs w:val="20"/>
                <w:shd w:val="clear" w:color="auto" w:fill="FFFFFF"/>
                <w:lang w:val="en-GB"/>
              </w:rPr>
              <w:t>Kewal</w:t>
            </w:r>
            <w:proofErr w:type="spellEnd"/>
            <w:r w:rsidR="002D7FFE">
              <w:rPr>
                <w:rFonts w:ascii="Arial" w:hAnsi="Arial" w:cs="Arial"/>
                <w:color w:val="000000" w:themeColor="text1"/>
                <w:sz w:val="20"/>
                <w:szCs w:val="20"/>
                <w:shd w:val="clear" w:color="auto" w:fill="FFFFFF"/>
                <w:lang w:val="en-GB"/>
              </w:rPr>
              <w:t xml:space="preserve"> Nagar</w:t>
            </w:r>
            <w:r w:rsidR="00547B50">
              <w:rPr>
                <w:rFonts w:ascii="Arial" w:hAnsi="Arial" w:cs="Arial"/>
                <w:color w:val="000000" w:themeColor="text1"/>
                <w:sz w:val="20"/>
                <w:szCs w:val="20"/>
                <w:shd w:val="clear" w:color="auto" w:fill="FFFFFF"/>
                <w:lang w:val="en-GB"/>
              </w:rPr>
              <w:t>,</w:t>
            </w:r>
            <w:r w:rsidR="002D7FFE">
              <w:rPr>
                <w:rFonts w:ascii="Arial" w:hAnsi="Arial" w:cs="Arial"/>
                <w:color w:val="000000" w:themeColor="text1"/>
                <w:sz w:val="20"/>
                <w:szCs w:val="20"/>
                <w:shd w:val="clear" w:color="auto" w:fill="FFFFFF"/>
                <w:lang w:val="en-GB"/>
              </w:rPr>
              <w:t xml:space="preserve"> and Montagne </w:t>
            </w:r>
            <w:proofErr w:type="spellStart"/>
            <w:r w:rsidR="002D7FFE">
              <w:rPr>
                <w:rFonts w:ascii="Arial" w:hAnsi="Arial" w:cs="Arial"/>
                <w:color w:val="000000" w:themeColor="text1"/>
                <w:sz w:val="20"/>
                <w:szCs w:val="20"/>
                <w:shd w:val="clear" w:color="auto" w:fill="FFFFFF"/>
                <w:lang w:val="en-GB"/>
              </w:rPr>
              <w:t>Signaux</w:t>
            </w:r>
            <w:proofErr w:type="spellEnd"/>
            <w:r w:rsidR="00547B50">
              <w:rPr>
                <w:rFonts w:ascii="Arial" w:hAnsi="Arial" w:cs="Arial"/>
                <w:color w:val="000000" w:themeColor="text1"/>
                <w:sz w:val="20"/>
                <w:szCs w:val="20"/>
                <w:shd w:val="clear" w:color="auto" w:fill="FFFFFF"/>
                <w:lang w:val="en-GB"/>
              </w:rPr>
              <w:t>)</w:t>
            </w:r>
            <w:r w:rsidR="002D7FFE">
              <w:rPr>
                <w:rFonts w:ascii="Arial" w:hAnsi="Arial" w:cs="Arial"/>
                <w:color w:val="000000" w:themeColor="text1"/>
                <w:sz w:val="20"/>
                <w:szCs w:val="20"/>
                <w:shd w:val="clear" w:color="auto" w:fill="FFFFFF"/>
                <w:lang w:val="en-GB"/>
              </w:rPr>
              <w:t xml:space="preserve"> </w:t>
            </w:r>
            <w:r w:rsidR="00595601">
              <w:rPr>
                <w:rFonts w:ascii="Arial" w:hAnsi="Arial" w:cs="Arial"/>
                <w:color w:val="000000" w:themeColor="text1"/>
                <w:sz w:val="20"/>
                <w:szCs w:val="20"/>
                <w:shd w:val="clear" w:color="auto" w:fill="FFFFFF"/>
                <w:lang w:val="en-GB"/>
              </w:rPr>
              <w:t>are classified as risk areas</w:t>
            </w:r>
            <w:r w:rsidR="002D7FFE">
              <w:rPr>
                <w:rFonts w:ascii="Arial" w:hAnsi="Arial" w:cs="Arial"/>
                <w:color w:val="000000" w:themeColor="text1"/>
                <w:sz w:val="20"/>
                <w:szCs w:val="20"/>
                <w:shd w:val="clear" w:color="auto" w:fill="FFFFFF"/>
                <w:lang w:val="en-GB"/>
              </w:rPr>
              <w:t xml:space="preserve"> for which a landslide management plan is being envisaged. </w:t>
            </w:r>
          </w:p>
          <w:p w:rsidR="00E95036" w:rsidRDefault="00E95036" w:rsidP="00DC2416">
            <w:pPr>
              <w:pStyle w:val="TableParagraph"/>
              <w:ind w:left="125"/>
              <w:jc w:val="both"/>
              <w:rPr>
                <w:rFonts w:ascii="Arial" w:hAnsi="Arial" w:cs="Arial"/>
                <w:color w:val="000000" w:themeColor="text1"/>
                <w:sz w:val="20"/>
                <w:szCs w:val="20"/>
                <w:shd w:val="clear" w:color="auto" w:fill="FFFFFF"/>
                <w:lang w:val="en-GB"/>
              </w:rPr>
            </w:pPr>
          </w:p>
          <w:p w:rsidR="00E95036" w:rsidRPr="00E95036" w:rsidRDefault="00E95036" w:rsidP="00DC2416">
            <w:pPr>
              <w:pStyle w:val="TableParagraph"/>
              <w:jc w:val="both"/>
              <w:rPr>
                <w:rFonts w:ascii="Arial" w:hAnsi="Arial" w:cs="Arial"/>
                <w:i/>
                <w:iCs/>
                <w:color w:val="000000" w:themeColor="text1"/>
                <w:sz w:val="20"/>
                <w:szCs w:val="20"/>
                <w:shd w:val="clear" w:color="auto" w:fill="FFFFFF"/>
                <w:lang w:val="en-GB"/>
              </w:rPr>
            </w:pPr>
            <w:r w:rsidRPr="00E95036">
              <w:rPr>
                <w:rFonts w:ascii="Arial" w:hAnsi="Arial" w:cs="Arial"/>
                <w:i/>
                <w:iCs/>
                <w:color w:val="000000" w:themeColor="text1"/>
                <w:sz w:val="20"/>
                <w:szCs w:val="20"/>
                <w:shd w:val="clear" w:color="auto" w:fill="FFFFFF"/>
                <w:lang w:val="en-GB"/>
              </w:rPr>
              <w:t>Rainfall and Drought</w:t>
            </w:r>
          </w:p>
          <w:p w:rsidR="00E95036" w:rsidRPr="00E95036" w:rsidRDefault="00E95036" w:rsidP="00DC2416">
            <w:pPr>
              <w:pStyle w:val="TableParagraph"/>
              <w:jc w:val="both"/>
              <w:rPr>
                <w:rFonts w:ascii="Arial" w:hAnsi="Arial" w:cs="Arial"/>
                <w:color w:val="000000" w:themeColor="text1"/>
                <w:sz w:val="20"/>
                <w:szCs w:val="20"/>
                <w:shd w:val="clear" w:color="auto" w:fill="FFFFFF"/>
                <w:lang w:val="en-GB"/>
              </w:rPr>
            </w:pPr>
            <w:r w:rsidRPr="00E95036">
              <w:rPr>
                <w:rFonts w:ascii="Arial" w:hAnsi="Arial" w:cs="Arial"/>
                <w:color w:val="000000" w:themeColor="text1"/>
                <w:sz w:val="20"/>
                <w:szCs w:val="20"/>
                <w:shd w:val="clear" w:color="auto" w:fill="FFFFFF"/>
                <w:lang w:val="en-GB"/>
              </w:rPr>
              <w:t>With climate change, there is an increase in frequency of periods of dry spells and droughts. According to the MMS, the mean annual rainfall over the island has decreased by 104 mm over the l</w:t>
            </w:r>
            <w:r w:rsidR="003A4E48">
              <w:rPr>
                <w:rFonts w:ascii="Arial" w:hAnsi="Arial" w:cs="Arial"/>
                <w:color w:val="000000" w:themeColor="text1"/>
                <w:sz w:val="20"/>
                <w:szCs w:val="20"/>
                <w:shd w:val="clear" w:color="auto" w:fill="FFFFFF"/>
                <w:lang w:val="en-GB"/>
              </w:rPr>
              <w:t xml:space="preserve">ast 70 years </w:t>
            </w:r>
            <w:proofErr w:type="gramStart"/>
            <w:r w:rsidR="003A4E48">
              <w:rPr>
                <w:rFonts w:ascii="Arial" w:hAnsi="Arial" w:cs="Arial"/>
                <w:color w:val="000000" w:themeColor="text1"/>
                <w:sz w:val="20"/>
                <w:szCs w:val="20"/>
                <w:shd w:val="clear" w:color="auto" w:fill="FFFFFF"/>
                <w:lang w:val="en-GB"/>
              </w:rPr>
              <w:t>between 1951-2020,</w:t>
            </w:r>
            <w:r w:rsidR="007921AE">
              <w:rPr>
                <w:rFonts w:ascii="Arial" w:hAnsi="Arial" w:cs="Arial"/>
                <w:color w:val="000000" w:themeColor="text1"/>
                <w:sz w:val="20"/>
                <w:szCs w:val="20"/>
                <w:shd w:val="clear" w:color="auto" w:fill="FFFFFF"/>
                <w:lang w:val="en-GB"/>
              </w:rPr>
              <w:t xml:space="preserve"> </w:t>
            </w:r>
            <w:r w:rsidRPr="00E95036">
              <w:rPr>
                <w:rFonts w:ascii="Arial" w:hAnsi="Arial" w:cs="Arial"/>
                <w:color w:val="000000" w:themeColor="text1"/>
                <w:sz w:val="20"/>
                <w:szCs w:val="20"/>
                <w:shd w:val="clear" w:color="auto" w:fill="FFFFFF"/>
                <w:lang w:val="en-GB"/>
              </w:rPr>
              <w:t>compared to the 1961-1990 climatological normal</w:t>
            </w:r>
            <w:proofErr w:type="gramEnd"/>
            <w:r w:rsidRPr="00E95036">
              <w:rPr>
                <w:rFonts w:ascii="Arial" w:hAnsi="Arial" w:cs="Arial"/>
                <w:color w:val="000000" w:themeColor="text1"/>
                <w:sz w:val="20"/>
                <w:szCs w:val="20"/>
                <w:shd w:val="clear" w:color="auto" w:fill="FFFFFF"/>
                <w:lang w:val="en-GB"/>
              </w:rPr>
              <w:t xml:space="preserve">.  Decadal analysis shows a decrease of 7.7% in rainfall during last decade, of 2011-2020 compared to the decade 1951-1960. The variability of rainfall trends caused an increase in the frequency of dry years after the 1990s with severe spell affecting the country in 1999, 2009, and 2011.  For instance, the 1999 drought caused a loss of 160 million USD to the sugar cane sector, as compared to the 1998 revenue. Water crisis and resulting restrictions on water supply for irrigation caused shortages of vegetables for local consumption in 2011. Overall, droughts accounted for 96.8% of combined economic losses of nationally reported losses between 1990 and 2014. As compared to the island of Mauritius, Rodrigues is more exposed to longer periods of water scarcity. </w:t>
            </w:r>
          </w:p>
          <w:p w:rsidR="00E95036" w:rsidRPr="00E95036" w:rsidRDefault="00E95036" w:rsidP="00DC2416">
            <w:pPr>
              <w:pStyle w:val="TableParagraph"/>
              <w:jc w:val="both"/>
              <w:rPr>
                <w:rFonts w:ascii="Arial" w:hAnsi="Arial" w:cs="Arial"/>
                <w:color w:val="000000" w:themeColor="text1"/>
                <w:sz w:val="20"/>
                <w:szCs w:val="20"/>
                <w:shd w:val="clear" w:color="auto" w:fill="FFFFFF"/>
                <w:lang w:val="en-GB"/>
              </w:rPr>
            </w:pPr>
          </w:p>
          <w:p w:rsidR="00E95036" w:rsidRDefault="00E95036" w:rsidP="00DC2416">
            <w:pPr>
              <w:pStyle w:val="TableParagraph"/>
              <w:jc w:val="both"/>
              <w:rPr>
                <w:rFonts w:ascii="Arial" w:hAnsi="Arial" w:cs="Arial"/>
                <w:color w:val="000000" w:themeColor="text1"/>
                <w:sz w:val="20"/>
                <w:szCs w:val="20"/>
                <w:shd w:val="clear" w:color="auto" w:fill="FFFFFF"/>
                <w:lang w:val="en-GB"/>
              </w:rPr>
            </w:pPr>
          </w:p>
          <w:p w:rsidR="00E51F1D" w:rsidRPr="00135849" w:rsidRDefault="00E51F1D" w:rsidP="00DC2416">
            <w:pPr>
              <w:pStyle w:val="TableParagraph"/>
              <w:jc w:val="both"/>
              <w:rPr>
                <w:rFonts w:ascii="Arial" w:hAnsi="Arial" w:cs="Arial"/>
                <w:sz w:val="20"/>
                <w:szCs w:val="20"/>
                <w:shd w:val="clear" w:color="auto" w:fill="FFFFFF"/>
                <w:lang w:val="en-GB"/>
              </w:rPr>
            </w:pPr>
            <w:r w:rsidRPr="00135849">
              <w:rPr>
                <w:rFonts w:ascii="Arial" w:hAnsi="Arial" w:cs="Arial"/>
                <w:sz w:val="20"/>
                <w:szCs w:val="20"/>
                <w:shd w:val="clear" w:color="auto" w:fill="FFFFFF"/>
                <w:lang w:val="en-GB"/>
              </w:rPr>
              <w:t>These climate change effects may lead to water scarcity, negatively impact agricultural productivity, reduce terrestrial and marine biodiversity. Extreme weather events and rising sea levels are also likely to affect infrastructure and tourism. Apart from vast socioeconomic impacts, the health of the population might be put at risk by climate change effects due to an increase in frequency of vector-borne diseases, thereby adversely affecting people’s lives and livelihoods, ecosystem services and the economy.</w:t>
            </w:r>
          </w:p>
          <w:p w:rsidR="00E51F1D" w:rsidRPr="00135849" w:rsidRDefault="00E51F1D" w:rsidP="00DC2416">
            <w:pPr>
              <w:pStyle w:val="TableParagraph"/>
              <w:jc w:val="both"/>
              <w:rPr>
                <w:rFonts w:ascii="Arial" w:hAnsi="Arial" w:cs="Arial"/>
                <w:sz w:val="20"/>
                <w:szCs w:val="20"/>
                <w:shd w:val="clear" w:color="auto" w:fill="FFFFFF"/>
                <w:lang w:val="en-GB"/>
              </w:rPr>
            </w:pPr>
          </w:p>
          <w:p w:rsidR="00E95036" w:rsidRPr="00E95036" w:rsidRDefault="00E95036" w:rsidP="00DC2416">
            <w:pPr>
              <w:pStyle w:val="TableParagraph"/>
              <w:ind w:left="125"/>
              <w:jc w:val="both"/>
              <w:rPr>
                <w:rFonts w:ascii="Arial" w:hAnsi="Arial" w:cs="Arial"/>
                <w:color w:val="000000" w:themeColor="text1"/>
                <w:sz w:val="20"/>
                <w:szCs w:val="20"/>
                <w:shd w:val="clear" w:color="auto" w:fill="FFFFFF"/>
                <w:lang w:val="en-GB"/>
              </w:rPr>
            </w:pPr>
            <w:r w:rsidRPr="00135849">
              <w:rPr>
                <w:rFonts w:ascii="Arial" w:hAnsi="Arial" w:cs="Arial"/>
                <w:sz w:val="20"/>
                <w:szCs w:val="20"/>
                <w:shd w:val="clear" w:color="auto" w:fill="FFFFFF"/>
                <w:lang w:val="en-GB"/>
              </w:rPr>
              <w:t>Research shows that Mauritius may become a water-scarce region by 2030</w:t>
            </w:r>
            <w:r w:rsidRPr="00135849">
              <w:rPr>
                <w:rFonts w:ascii="Arial" w:hAnsi="Arial" w:cs="Arial"/>
                <w:sz w:val="20"/>
                <w:szCs w:val="20"/>
                <w:shd w:val="clear" w:color="auto" w:fill="FFFFFF"/>
                <w:vertAlign w:val="superscript"/>
                <w:lang w:val="en-GB"/>
              </w:rPr>
              <w:footnoteReference w:id="7"/>
            </w:r>
            <w:r w:rsidRPr="00135849">
              <w:rPr>
                <w:rFonts w:ascii="Arial" w:hAnsi="Arial" w:cs="Arial"/>
                <w:sz w:val="20"/>
                <w:szCs w:val="20"/>
                <w:shd w:val="clear" w:color="auto" w:fill="FFFFFF"/>
                <w:lang w:val="en-GB"/>
              </w:rPr>
              <w:t xml:space="preserve">. </w:t>
            </w:r>
            <w:r w:rsidRPr="00E95036">
              <w:rPr>
                <w:rFonts w:ascii="Arial" w:hAnsi="Arial" w:cs="Arial"/>
                <w:color w:val="000000" w:themeColor="text1"/>
                <w:sz w:val="20"/>
                <w:szCs w:val="20"/>
                <w:shd w:val="clear" w:color="auto" w:fill="FFFFFF"/>
                <w:lang w:val="en-GB"/>
              </w:rPr>
              <w:t>Projections indicate that the utilizable water resources may decrease by up to 13 % by 2050 if no action is taken to restore catchment areas</w:t>
            </w:r>
            <w:r w:rsidRPr="00E95036">
              <w:rPr>
                <w:rFonts w:ascii="Arial" w:hAnsi="Arial" w:cs="Arial"/>
                <w:color w:val="000000" w:themeColor="text1"/>
                <w:sz w:val="20"/>
                <w:szCs w:val="20"/>
                <w:shd w:val="clear" w:color="auto" w:fill="FFFFFF"/>
                <w:vertAlign w:val="superscript"/>
                <w:lang w:val="en-GB"/>
              </w:rPr>
              <w:footnoteReference w:id="8"/>
            </w:r>
            <w:r w:rsidRPr="00E95036">
              <w:rPr>
                <w:rFonts w:ascii="Arial" w:hAnsi="Arial" w:cs="Arial"/>
                <w:color w:val="000000" w:themeColor="text1"/>
                <w:sz w:val="20"/>
                <w:szCs w:val="20"/>
                <w:shd w:val="clear" w:color="auto" w:fill="FFFFFF"/>
                <w:lang w:val="en-GB"/>
              </w:rPr>
              <w:t>.</w:t>
            </w:r>
          </w:p>
          <w:p w:rsidR="00E95036" w:rsidRPr="000272D9" w:rsidRDefault="00E95036" w:rsidP="00DC2416">
            <w:pPr>
              <w:pStyle w:val="TableParagraph"/>
              <w:ind w:left="125"/>
              <w:jc w:val="both"/>
              <w:rPr>
                <w:rFonts w:ascii="Arial" w:hAnsi="Arial" w:cs="Arial"/>
                <w:b/>
                <w:bCs/>
                <w:color w:val="000000" w:themeColor="text1"/>
                <w:sz w:val="20"/>
                <w:szCs w:val="20"/>
                <w:shd w:val="clear" w:color="auto" w:fill="FFFFFF"/>
                <w:lang w:val="en-GB"/>
              </w:rPr>
            </w:pPr>
          </w:p>
        </w:tc>
      </w:tr>
      <w:tr w:rsidR="00BD6DA4" w:rsidRPr="00D556DF" w:rsidTr="00BC63D2">
        <w:trPr>
          <w:trHeight w:val="745"/>
        </w:trPr>
        <w:tc>
          <w:tcPr>
            <w:tcW w:w="3858" w:type="dxa"/>
            <w:shd w:val="clear" w:color="auto" w:fill="F2F2F2"/>
            <w:vAlign w:val="center"/>
          </w:tcPr>
          <w:p w:rsidR="00BD6DA4" w:rsidRPr="00506BA7" w:rsidRDefault="00BD6DA4" w:rsidP="00547B50">
            <w:pPr>
              <w:pStyle w:val="TableParagraph"/>
              <w:tabs>
                <w:tab w:val="left" w:pos="517"/>
              </w:tabs>
              <w:ind w:left="117" w:right="57"/>
              <w:contextualSpacing/>
              <w:rPr>
                <w:rFonts w:ascii="Arial" w:hAnsi="Arial" w:cs="Arial"/>
                <w:color w:val="000000" w:themeColor="text1"/>
                <w:sz w:val="20"/>
                <w:szCs w:val="20"/>
                <w:lang w:val="en-GB"/>
              </w:rPr>
            </w:pPr>
            <w:r w:rsidRPr="00506BA7">
              <w:rPr>
                <w:rFonts w:ascii="Arial" w:hAnsi="Arial" w:cs="Arial"/>
                <w:sz w:val="20"/>
                <w:szCs w:val="20"/>
              </w:rPr>
              <w:lastRenderedPageBreak/>
              <w:t>(c) National adaptation priorities, strategies, policies, plans, goals and actions</w:t>
            </w:r>
          </w:p>
        </w:tc>
        <w:tc>
          <w:tcPr>
            <w:tcW w:w="5801" w:type="dxa"/>
            <w:shd w:val="clear" w:color="auto" w:fill="FFFFFF"/>
            <w:vAlign w:val="center"/>
          </w:tcPr>
          <w:p w:rsidR="00862318" w:rsidRPr="00135849" w:rsidRDefault="00862318" w:rsidP="00DC2416">
            <w:pPr>
              <w:ind w:left="107" w:right="57"/>
              <w:contextualSpacing/>
              <w:jc w:val="both"/>
              <w:rPr>
                <w:rFonts w:ascii="Arial" w:hAnsi="Arial" w:cs="Arial"/>
                <w:sz w:val="20"/>
                <w:szCs w:val="20"/>
                <w:lang w:val="en-GB"/>
              </w:rPr>
            </w:pPr>
            <w:r w:rsidRPr="00862318">
              <w:rPr>
                <w:rFonts w:ascii="Arial" w:hAnsi="Arial" w:cs="Arial"/>
                <w:color w:val="000000" w:themeColor="text1"/>
                <w:sz w:val="20"/>
                <w:szCs w:val="20"/>
                <w:lang w:val="en-GB"/>
              </w:rPr>
              <w:t xml:space="preserve">The National Climate Change Adaptation Policy Framework </w:t>
            </w:r>
            <w:r>
              <w:rPr>
                <w:rFonts w:ascii="Arial" w:hAnsi="Arial" w:cs="Arial"/>
                <w:color w:val="000000" w:themeColor="text1"/>
                <w:sz w:val="20"/>
                <w:szCs w:val="20"/>
                <w:lang w:val="en-GB"/>
              </w:rPr>
              <w:t xml:space="preserve">(NCCAPF) </w:t>
            </w:r>
            <w:r w:rsidR="00E51F1D">
              <w:rPr>
                <w:rFonts w:ascii="Arial" w:hAnsi="Arial" w:cs="Arial"/>
                <w:color w:val="000000" w:themeColor="text1"/>
                <w:sz w:val="20"/>
                <w:szCs w:val="20"/>
                <w:lang w:val="en-GB"/>
              </w:rPr>
              <w:t>of the Republic of Mauritius,</w:t>
            </w:r>
            <w:r w:rsidRPr="00862318">
              <w:rPr>
                <w:rFonts w:ascii="Arial" w:hAnsi="Arial" w:cs="Arial"/>
                <w:color w:val="000000" w:themeColor="text1"/>
                <w:sz w:val="20"/>
                <w:szCs w:val="20"/>
                <w:lang w:val="en-GB"/>
              </w:rPr>
              <w:t xml:space="preserve"> was elaborated based on the analysis of the current and projected climate change impacts</w:t>
            </w:r>
            <w:r w:rsidRPr="00135849">
              <w:rPr>
                <w:rFonts w:ascii="Arial" w:hAnsi="Arial" w:cs="Arial"/>
                <w:sz w:val="20"/>
                <w:szCs w:val="20"/>
                <w:lang w:val="en-GB"/>
              </w:rPr>
              <w:t xml:space="preserve">. It recommends adaptation policy options and measures </w:t>
            </w:r>
            <w:r w:rsidR="00E51F1D" w:rsidRPr="00135849">
              <w:rPr>
                <w:rFonts w:ascii="Arial" w:hAnsi="Arial" w:cs="Arial"/>
                <w:sz w:val="20"/>
                <w:szCs w:val="20"/>
                <w:lang w:val="en-GB"/>
              </w:rPr>
              <w:t>around the water demand and supply, agriculture and terrestrial ecosystems, fisheries and marine ecosystems, tourism and coastal areas, human health, and infrastructure sectors.</w:t>
            </w:r>
          </w:p>
          <w:p w:rsidR="00862318" w:rsidRPr="00862318" w:rsidRDefault="00862318" w:rsidP="00D556DF">
            <w:pPr>
              <w:ind w:left="107" w:right="57"/>
              <w:contextualSpacing/>
              <w:rPr>
                <w:rFonts w:ascii="Arial" w:hAnsi="Arial" w:cs="Arial"/>
                <w:color w:val="000000" w:themeColor="text1"/>
                <w:sz w:val="20"/>
                <w:szCs w:val="20"/>
                <w:lang w:val="en-GB"/>
              </w:rPr>
            </w:pPr>
            <w:r w:rsidRPr="00862318">
              <w:rPr>
                <w:rFonts w:ascii="Arial" w:hAnsi="Arial" w:cs="Arial"/>
                <w:color w:val="000000" w:themeColor="text1"/>
                <w:sz w:val="20"/>
                <w:szCs w:val="20"/>
                <w:lang w:val="en-GB"/>
              </w:rPr>
              <w:t xml:space="preserve"> </w:t>
            </w:r>
          </w:p>
          <w:p w:rsidR="00C81323" w:rsidRPr="00506BA7" w:rsidRDefault="00C81323" w:rsidP="00D556DF">
            <w:pPr>
              <w:ind w:right="57"/>
              <w:contextualSpacing/>
              <w:rPr>
                <w:rFonts w:ascii="Arial" w:hAnsi="Arial" w:cs="Arial"/>
                <w:i/>
                <w:iCs/>
                <w:color w:val="000000" w:themeColor="text1"/>
                <w:sz w:val="20"/>
                <w:szCs w:val="20"/>
              </w:rPr>
            </w:pPr>
            <w:r w:rsidRPr="00506BA7">
              <w:rPr>
                <w:rFonts w:ascii="Arial" w:hAnsi="Arial" w:cs="Arial"/>
                <w:i/>
                <w:iCs/>
                <w:color w:val="000000" w:themeColor="text1"/>
                <w:sz w:val="20"/>
                <w:szCs w:val="20"/>
              </w:rPr>
              <w:t>Priority adaptation actions for each main sector/activity</w:t>
            </w:r>
            <w:r w:rsidR="00862318">
              <w:rPr>
                <w:rFonts w:ascii="Arial" w:hAnsi="Arial" w:cs="Arial"/>
                <w:i/>
                <w:iCs/>
                <w:color w:val="000000" w:themeColor="text1"/>
                <w:sz w:val="20"/>
                <w:szCs w:val="20"/>
              </w:rPr>
              <w:t xml:space="preserve"> (NCCPAF 2021)</w:t>
            </w:r>
          </w:p>
          <w:p w:rsidR="00506BA7" w:rsidRPr="00506BA7" w:rsidRDefault="00506BA7" w:rsidP="00547B50">
            <w:pPr>
              <w:ind w:left="107" w:right="57"/>
              <w:contextualSpacing/>
              <w:rPr>
                <w:rFonts w:ascii="Arial" w:hAnsi="Arial" w:cs="Arial"/>
                <w:i/>
                <w:iCs/>
                <w:color w:val="000000" w:themeColor="text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46"/>
              <w:gridCol w:w="3825"/>
            </w:tblGrid>
            <w:tr w:rsidR="00AE011E" w:rsidRPr="00506BA7" w:rsidTr="00506BA7">
              <w:trPr>
                <w:trHeight w:val="585"/>
              </w:trPr>
              <w:tc>
                <w:tcPr>
                  <w:tcW w:w="1946" w:type="dxa"/>
                  <w:shd w:val="clear" w:color="auto" w:fill="auto"/>
                  <w:tcMar>
                    <w:top w:w="15" w:type="dxa"/>
                    <w:left w:w="87" w:type="dxa"/>
                    <w:bottom w:w="0" w:type="dxa"/>
                    <w:right w:w="87" w:type="dxa"/>
                  </w:tcMar>
                  <w:vAlign w:val="center"/>
                </w:tcPr>
                <w:p w:rsidR="00AE011E" w:rsidRPr="00506BA7" w:rsidRDefault="00AE011E" w:rsidP="00B84FD7">
                  <w:pPr>
                    <w:ind w:left="107" w:right="57"/>
                    <w:contextualSpacing/>
                    <w:rPr>
                      <w:rFonts w:ascii="Arial" w:hAnsi="Arial" w:cs="Arial"/>
                      <w:b/>
                      <w:bCs/>
                      <w:color w:val="000000" w:themeColor="text1"/>
                      <w:sz w:val="20"/>
                      <w:szCs w:val="20"/>
                    </w:rPr>
                  </w:pPr>
                  <w:r w:rsidRPr="00506BA7">
                    <w:rPr>
                      <w:rFonts w:ascii="Arial" w:hAnsi="Arial" w:cs="Arial"/>
                      <w:b/>
                      <w:bCs/>
                      <w:color w:val="000000" w:themeColor="text1"/>
                      <w:sz w:val="20"/>
                      <w:szCs w:val="20"/>
                    </w:rPr>
                    <w:t>Sector</w:t>
                  </w:r>
                </w:p>
              </w:tc>
              <w:tc>
                <w:tcPr>
                  <w:tcW w:w="3825" w:type="dxa"/>
                  <w:shd w:val="clear" w:color="auto" w:fill="auto"/>
                  <w:tcMar>
                    <w:top w:w="15" w:type="dxa"/>
                    <w:left w:w="87" w:type="dxa"/>
                    <w:bottom w:w="0" w:type="dxa"/>
                    <w:right w:w="87" w:type="dxa"/>
                  </w:tcMar>
                  <w:vAlign w:val="center"/>
                </w:tcPr>
                <w:p w:rsidR="00AE011E" w:rsidRPr="00506BA7" w:rsidRDefault="00AE011E" w:rsidP="00B84FD7">
                  <w:pPr>
                    <w:ind w:left="107" w:right="57"/>
                    <w:contextualSpacing/>
                    <w:rPr>
                      <w:rFonts w:ascii="Arial" w:hAnsi="Arial" w:cs="Arial"/>
                      <w:b/>
                      <w:bCs/>
                      <w:color w:val="000000" w:themeColor="text1"/>
                      <w:sz w:val="20"/>
                      <w:szCs w:val="20"/>
                    </w:rPr>
                  </w:pPr>
                  <w:r w:rsidRPr="00506BA7">
                    <w:rPr>
                      <w:rFonts w:ascii="Arial" w:hAnsi="Arial" w:cs="Arial"/>
                      <w:b/>
                      <w:bCs/>
                      <w:color w:val="000000" w:themeColor="text1"/>
                      <w:sz w:val="20"/>
                      <w:szCs w:val="20"/>
                    </w:rPr>
                    <w:t>Climate Change adaptation measures</w:t>
                  </w:r>
                </w:p>
              </w:tc>
            </w:tr>
            <w:tr w:rsidR="00B84FD7" w:rsidRPr="00506BA7" w:rsidTr="00506BA7">
              <w:trPr>
                <w:trHeight w:val="585"/>
              </w:trPr>
              <w:tc>
                <w:tcPr>
                  <w:tcW w:w="1946" w:type="dxa"/>
                  <w:shd w:val="clear" w:color="auto" w:fill="auto"/>
                  <w:tcMar>
                    <w:top w:w="15" w:type="dxa"/>
                    <w:left w:w="87" w:type="dxa"/>
                    <w:bottom w:w="0" w:type="dxa"/>
                    <w:right w:w="87" w:type="dxa"/>
                  </w:tcMar>
                  <w:vAlign w:val="center"/>
                  <w:hideMark/>
                </w:tcPr>
                <w:p w:rsidR="00B84FD7" w:rsidRPr="00DC2416" w:rsidRDefault="00B84FD7" w:rsidP="00B84FD7">
                  <w:pPr>
                    <w:ind w:left="107" w:right="57"/>
                    <w:contextualSpacing/>
                    <w:rPr>
                      <w:rFonts w:ascii="Arial" w:hAnsi="Arial" w:cs="Arial"/>
                      <w:color w:val="000000" w:themeColor="text1"/>
                      <w:sz w:val="20"/>
                      <w:szCs w:val="20"/>
                      <w:lang w:val="fr-FR"/>
                    </w:rPr>
                  </w:pPr>
                  <w:r w:rsidRPr="00DC2416">
                    <w:rPr>
                      <w:rFonts w:ascii="Arial" w:hAnsi="Arial" w:cs="Arial"/>
                      <w:b/>
                      <w:bCs/>
                      <w:color w:val="000000" w:themeColor="text1"/>
                      <w:sz w:val="20"/>
                      <w:szCs w:val="20"/>
                    </w:rPr>
                    <w:t>Infrastructure &amp;</w:t>
                  </w:r>
                </w:p>
                <w:p w:rsidR="00B84FD7" w:rsidRPr="00506BA7" w:rsidRDefault="00B84FD7" w:rsidP="00B84FD7">
                  <w:pPr>
                    <w:ind w:left="107" w:right="57"/>
                    <w:contextualSpacing/>
                    <w:rPr>
                      <w:rFonts w:ascii="Arial" w:hAnsi="Arial" w:cs="Arial"/>
                      <w:color w:val="000000" w:themeColor="text1"/>
                      <w:sz w:val="20"/>
                      <w:szCs w:val="20"/>
                      <w:lang w:val="fr-FR"/>
                    </w:rPr>
                  </w:pPr>
                  <w:r w:rsidRPr="00DC2416">
                    <w:rPr>
                      <w:rFonts w:ascii="Arial" w:hAnsi="Arial" w:cs="Arial"/>
                      <w:b/>
                      <w:bCs/>
                      <w:color w:val="000000" w:themeColor="text1"/>
                      <w:sz w:val="20"/>
                      <w:szCs w:val="20"/>
                    </w:rPr>
                    <w:t>Disaster Risk Reduction</w:t>
                  </w:r>
                </w:p>
              </w:tc>
              <w:tc>
                <w:tcPr>
                  <w:tcW w:w="3825" w:type="dxa"/>
                  <w:shd w:val="clear" w:color="auto" w:fill="auto"/>
                  <w:tcMar>
                    <w:top w:w="15" w:type="dxa"/>
                    <w:left w:w="87" w:type="dxa"/>
                    <w:bottom w:w="0" w:type="dxa"/>
                    <w:right w:w="87" w:type="dxa"/>
                  </w:tcMar>
                  <w:vAlign w:val="center"/>
                  <w:hideMark/>
                </w:tcPr>
                <w:p w:rsidR="003F786C" w:rsidRPr="003F786C" w:rsidRDefault="003F786C" w:rsidP="003F786C">
                  <w:pPr>
                    <w:ind w:left="107" w:right="57"/>
                    <w:contextualSpacing/>
                    <w:rPr>
                      <w:rFonts w:ascii="Arial" w:hAnsi="Arial" w:cs="Arial"/>
                      <w:color w:val="000000" w:themeColor="text1"/>
                      <w:sz w:val="20"/>
                      <w:szCs w:val="20"/>
                    </w:rPr>
                  </w:pPr>
                  <w:r w:rsidRPr="003F786C">
                    <w:rPr>
                      <w:rFonts w:ascii="Arial" w:hAnsi="Arial" w:cs="Arial"/>
                      <w:color w:val="000000" w:themeColor="text1"/>
                      <w:sz w:val="20"/>
                      <w:szCs w:val="20"/>
                    </w:rPr>
                    <w:t>-Enhance knowledge base related to climate change risks to coastal ecosystems and communities;</w:t>
                  </w:r>
                </w:p>
                <w:p w:rsidR="003F786C" w:rsidRPr="003F786C" w:rsidRDefault="003F786C" w:rsidP="003F786C">
                  <w:pPr>
                    <w:ind w:left="107" w:right="57"/>
                    <w:contextualSpacing/>
                    <w:rPr>
                      <w:rFonts w:ascii="Arial" w:hAnsi="Arial" w:cs="Arial"/>
                      <w:color w:val="000000" w:themeColor="text1"/>
                      <w:sz w:val="20"/>
                      <w:szCs w:val="20"/>
                    </w:rPr>
                  </w:pPr>
                  <w:r w:rsidRPr="003F786C">
                    <w:rPr>
                      <w:rFonts w:ascii="Arial" w:hAnsi="Arial" w:cs="Arial"/>
                      <w:color w:val="000000" w:themeColor="text1"/>
                      <w:sz w:val="20"/>
                      <w:szCs w:val="20"/>
                    </w:rPr>
                    <w:t>-Mainstream climate change in the sectoral policies/strategies/plans;</w:t>
                  </w:r>
                </w:p>
                <w:p w:rsidR="003F786C" w:rsidRPr="003F786C" w:rsidRDefault="003F786C" w:rsidP="003F786C">
                  <w:pPr>
                    <w:ind w:left="107" w:right="57"/>
                    <w:contextualSpacing/>
                    <w:rPr>
                      <w:rFonts w:ascii="Arial" w:hAnsi="Arial" w:cs="Arial"/>
                      <w:color w:val="000000" w:themeColor="text1"/>
                      <w:sz w:val="20"/>
                      <w:szCs w:val="20"/>
                    </w:rPr>
                  </w:pPr>
                  <w:r w:rsidRPr="003F786C">
                    <w:rPr>
                      <w:rFonts w:ascii="Arial" w:hAnsi="Arial" w:cs="Arial"/>
                      <w:color w:val="000000" w:themeColor="text1"/>
                      <w:sz w:val="20"/>
                      <w:szCs w:val="20"/>
                    </w:rPr>
                    <w:t>-Enhance disaster preparedness and response mechanisms and implementing risk reduction measures;</w:t>
                  </w:r>
                </w:p>
                <w:p w:rsidR="003F786C" w:rsidRPr="003F786C" w:rsidRDefault="003F786C" w:rsidP="003F786C">
                  <w:pPr>
                    <w:ind w:left="107" w:right="57"/>
                    <w:contextualSpacing/>
                    <w:rPr>
                      <w:rFonts w:ascii="Arial" w:hAnsi="Arial" w:cs="Arial"/>
                      <w:color w:val="000000" w:themeColor="text1"/>
                      <w:sz w:val="20"/>
                      <w:szCs w:val="20"/>
                    </w:rPr>
                  </w:pPr>
                  <w:r w:rsidRPr="003F786C">
                    <w:rPr>
                      <w:rFonts w:ascii="Arial" w:hAnsi="Arial" w:cs="Arial"/>
                      <w:color w:val="000000" w:themeColor="text1"/>
                      <w:sz w:val="20"/>
                      <w:szCs w:val="20"/>
                    </w:rPr>
                    <w:t xml:space="preserve">-Improve the governance to build resilience in an uncertain future;                            </w:t>
                  </w:r>
                </w:p>
                <w:p w:rsidR="003F786C" w:rsidRPr="003F786C" w:rsidRDefault="003F786C" w:rsidP="003F786C">
                  <w:pPr>
                    <w:ind w:left="107" w:right="57"/>
                    <w:contextualSpacing/>
                    <w:rPr>
                      <w:rFonts w:ascii="Arial" w:hAnsi="Arial" w:cs="Arial"/>
                      <w:color w:val="000000" w:themeColor="text1"/>
                      <w:sz w:val="20"/>
                      <w:szCs w:val="20"/>
                    </w:rPr>
                  </w:pPr>
                  <w:r w:rsidRPr="003F786C">
                    <w:rPr>
                      <w:rFonts w:ascii="Arial" w:hAnsi="Arial" w:cs="Arial"/>
                      <w:color w:val="000000" w:themeColor="text1"/>
                      <w:sz w:val="20"/>
                      <w:szCs w:val="20"/>
                    </w:rPr>
                    <w:t>-Reduce vulnerability to natural disaster risks; and</w:t>
                  </w:r>
                </w:p>
                <w:p w:rsidR="00B84FD7" w:rsidRPr="00506BA7" w:rsidRDefault="003F786C" w:rsidP="003F786C">
                  <w:pPr>
                    <w:ind w:left="107" w:right="57"/>
                    <w:contextualSpacing/>
                    <w:rPr>
                      <w:rFonts w:ascii="Arial" w:hAnsi="Arial" w:cs="Arial"/>
                      <w:color w:val="000000" w:themeColor="text1"/>
                      <w:sz w:val="20"/>
                      <w:szCs w:val="20"/>
                    </w:rPr>
                  </w:pPr>
                  <w:r w:rsidRPr="003F786C">
                    <w:rPr>
                      <w:rFonts w:ascii="Arial" w:hAnsi="Arial" w:cs="Arial"/>
                      <w:color w:val="000000" w:themeColor="text1"/>
                      <w:sz w:val="20"/>
                      <w:szCs w:val="20"/>
                    </w:rPr>
                    <w:t>-Increase resilience of human-led activities whilst preserving ecosystem functions</w:t>
                  </w: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 </w:t>
                  </w:r>
                </w:p>
              </w:tc>
            </w:tr>
            <w:tr w:rsidR="00B84FD7" w:rsidRPr="00506BA7" w:rsidTr="00506BA7">
              <w:trPr>
                <w:trHeight w:val="2795"/>
              </w:trPr>
              <w:tc>
                <w:tcPr>
                  <w:tcW w:w="1946" w:type="dxa"/>
                  <w:shd w:val="clear" w:color="auto" w:fill="auto"/>
                  <w:tcMar>
                    <w:top w:w="15" w:type="dxa"/>
                    <w:left w:w="87" w:type="dxa"/>
                    <w:bottom w:w="0" w:type="dxa"/>
                    <w:right w:w="87" w:type="dxa"/>
                  </w:tcMar>
                  <w:vAlign w:val="center"/>
                  <w:hideMark/>
                </w:tcPr>
                <w:p w:rsidR="00B84FD7" w:rsidRPr="00506BA7" w:rsidRDefault="00B84FD7" w:rsidP="00B84FD7">
                  <w:pPr>
                    <w:ind w:left="107" w:right="57"/>
                    <w:contextualSpacing/>
                    <w:rPr>
                      <w:rFonts w:ascii="Arial" w:hAnsi="Arial" w:cs="Arial"/>
                      <w:color w:val="000000" w:themeColor="text1"/>
                      <w:sz w:val="20"/>
                      <w:szCs w:val="20"/>
                      <w:lang w:val="fr-FR"/>
                    </w:rPr>
                  </w:pPr>
                  <w:r w:rsidRPr="00506BA7">
                    <w:rPr>
                      <w:rFonts w:ascii="Arial" w:hAnsi="Arial" w:cs="Arial"/>
                      <w:b/>
                      <w:bCs/>
                      <w:color w:val="000000" w:themeColor="text1"/>
                      <w:sz w:val="20"/>
                      <w:szCs w:val="20"/>
                    </w:rPr>
                    <w:t>Water</w:t>
                  </w:r>
                </w:p>
              </w:tc>
              <w:tc>
                <w:tcPr>
                  <w:tcW w:w="3825" w:type="dxa"/>
                  <w:shd w:val="clear" w:color="auto" w:fill="auto"/>
                  <w:tcMar>
                    <w:top w:w="15" w:type="dxa"/>
                    <w:left w:w="87" w:type="dxa"/>
                    <w:bottom w:w="0" w:type="dxa"/>
                    <w:right w:w="87" w:type="dxa"/>
                  </w:tcMar>
                  <w:vAlign w:val="center"/>
                  <w:hideMark/>
                </w:tcPr>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u w:val="single"/>
                    </w:rPr>
                    <w:t xml:space="preserve">Water Resources Management </w:t>
                  </w: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Improved forecasting, management protection and quality of water resources, including upgrading and building of new treatment plants and reservoirs and reducing water losses in the distribution system</w:t>
                  </w:r>
                </w:p>
                <w:p w:rsidR="003F786C" w:rsidRDefault="003F786C" w:rsidP="00B84FD7">
                  <w:pPr>
                    <w:ind w:left="107" w:right="57"/>
                    <w:contextualSpacing/>
                    <w:rPr>
                      <w:rFonts w:ascii="Arial" w:hAnsi="Arial" w:cs="Arial"/>
                      <w:color w:val="000000" w:themeColor="text1"/>
                      <w:sz w:val="20"/>
                      <w:szCs w:val="20"/>
                      <w:u w:val="single"/>
                    </w:rPr>
                  </w:pP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u w:val="single"/>
                    </w:rPr>
                    <w:t xml:space="preserve">Rainwater Harvesting </w:t>
                  </w: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Procurement and installation of rainwater harvesting systems and improvement in policy, legal and regulatory water framework in mainland Mauritius, Rodrigues and other outer islands</w:t>
                  </w:r>
                </w:p>
                <w:p w:rsidR="003F786C" w:rsidRDefault="003F786C" w:rsidP="00B84FD7">
                  <w:pPr>
                    <w:ind w:left="107" w:right="57"/>
                    <w:contextualSpacing/>
                    <w:rPr>
                      <w:rFonts w:ascii="Arial" w:hAnsi="Arial" w:cs="Arial"/>
                      <w:color w:val="000000" w:themeColor="text1"/>
                      <w:sz w:val="20"/>
                      <w:szCs w:val="20"/>
                      <w:u w:val="single"/>
                    </w:rPr>
                  </w:pP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u w:val="single"/>
                    </w:rPr>
                    <w:t xml:space="preserve">Desalination </w:t>
                  </w: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Desalination plants</w:t>
                  </w:r>
                </w:p>
                <w:p w:rsidR="003F786C" w:rsidRDefault="003F786C" w:rsidP="00B84FD7">
                  <w:pPr>
                    <w:ind w:left="107" w:right="57"/>
                    <w:contextualSpacing/>
                    <w:rPr>
                      <w:rFonts w:ascii="Arial" w:hAnsi="Arial" w:cs="Arial"/>
                      <w:color w:val="000000" w:themeColor="text1"/>
                      <w:sz w:val="20"/>
                      <w:szCs w:val="20"/>
                      <w:u w:val="single"/>
                    </w:rPr>
                  </w:pP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u w:val="single"/>
                    </w:rPr>
                    <w:t>Rodrigues</w:t>
                  </w: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Strengthening the development of rainwater harvesting with each household having 10 or 15m</w:t>
                  </w:r>
                  <w:r w:rsidRPr="00506BA7">
                    <w:rPr>
                      <w:rFonts w:ascii="Arial" w:hAnsi="Arial" w:cs="Arial"/>
                      <w:color w:val="000000" w:themeColor="text1"/>
                      <w:sz w:val="20"/>
                      <w:szCs w:val="20"/>
                      <w:vertAlign w:val="superscript"/>
                    </w:rPr>
                    <w:t>3</w:t>
                  </w:r>
                  <w:r w:rsidRPr="00506BA7">
                    <w:rPr>
                      <w:rFonts w:ascii="Arial" w:hAnsi="Arial" w:cs="Arial"/>
                      <w:color w:val="000000" w:themeColor="text1"/>
                      <w:sz w:val="20"/>
                      <w:szCs w:val="20"/>
                    </w:rPr>
                    <w:t xml:space="preserve"> installations</w:t>
                  </w:r>
                </w:p>
                <w:p w:rsidR="00B84FD7" w:rsidRPr="00506BA7" w:rsidRDefault="00B84FD7" w:rsidP="00B84FD7">
                  <w:pPr>
                    <w:ind w:left="107" w:right="57"/>
                    <w:contextualSpacing/>
                    <w:rPr>
                      <w:rFonts w:ascii="Arial" w:hAnsi="Arial" w:cs="Arial"/>
                      <w:color w:val="000000" w:themeColor="text1"/>
                      <w:sz w:val="20"/>
                      <w:szCs w:val="20"/>
                      <w:lang w:val="fr-FR"/>
                    </w:rPr>
                  </w:pPr>
                  <w:r w:rsidRPr="00506BA7">
                    <w:rPr>
                      <w:rFonts w:ascii="Arial" w:hAnsi="Arial" w:cs="Arial"/>
                      <w:color w:val="000000" w:themeColor="text1"/>
                      <w:sz w:val="20"/>
                      <w:szCs w:val="20"/>
                    </w:rPr>
                    <w:t>Small desalination plants</w:t>
                  </w:r>
                </w:p>
              </w:tc>
            </w:tr>
            <w:tr w:rsidR="00B84FD7" w:rsidRPr="00506BA7" w:rsidTr="00506BA7">
              <w:trPr>
                <w:trHeight w:val="1991"/>
              </w:trPr>
              <w:tc>
                <w:tcPr>
                  <w:tcW w:w="1946" w:type="dxa"/>
                  <w:shd w:val="clear" w:color="auto" w:fill="auto"/>
                  <w:tcMar>
                    <w:top w:w="15" w:type="dxa"/>
                    <w:left w:w="87" w:type="dxa"/>
                    <w:bottom w:w="0" w:type="dxa"/>
                    <w:right w:w="87" w:type="dxa"/>
                  </w:tcMar>
                  <w:vAlign w:val="center"/>
                  <w:hideMark/>
                </w:tcPr>
                <w:p w:rsidR="00B84FD7" w:rsidRPr="00506BA7" w:rsidRDefault="00B84FD7" w:rsidP="00B84FD7">
                  <w:pPr>
                    <w:ind w:left="107" w:right="57"/>
                    <w:contextualSpacing/>
                    <w:rPr>
                      <w:rFonts w:ascii="Arial" w:hAnsi="Arial" w:cs="Arial"/>
                      <w:color w:val="000000" w:themeColor="text1"/>
                      <w:sz w:val="20"/>
                      <w:szCs w:val="20"/>
                      <w:lang w:val="fr-FR"/>
                    </w:rPr>
                  </w:pPr>
                  <w:r w:rsidRPr="00506BA7">
                    <w:rPr>
                      <w:rFonts w:ascii="Arial" w:hAnsi="Arial" w:cs="Arial"/>
                      <w:b/>
                      <w:bCs/>
                      <w:color w:val="000000" w:themeColor="text1"/>
                      <w:sz w:val="20"/>
                      <w:szCs w:val="20"/>
                    </w:rPr>
                    <w:lastRenderedPageBreak/>
                    <w:t>Agriculture</w:t>
                  </w:r>
                </w:p>
              </w:tc>
              <w:tc>
                <w:tcPr>
                  <w:tcW w:w="3825" w:type="dxa"/>
                  <w:shd w:val="clear" w:color="auto" w:fill="auto"/>
                  <w:tcMar>
                    <w:top w:w="15" w:type="dxa"/>
                    <w:left w:w="87" w:type="dxa"/>
                    <w:bottom w:w="0" w:type="dxa"/>
                    <w:right w:w="87" w:type="dxa"/>
                  </w:tcMar>
                  <w:vAlign w:val="center"/>
                  <w:hideMark/>
                </w:tcPr>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u w:val="single"/>
                    </w:rPr>
                    <w:t xml:space="preserve">Integrated Pest and Disease Management </w:t>
                  </w: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Development of an integrated strategy and policy to foster adoption of integrated Pest and Disease Management (IPDM) practices including the review of policy and regulatory framework to facilitate the upscaling of IPDM technology and regulate the use and disposal of pesticides</w:t>
                  </w:r>
                </w:p>
                <w:p w:rsidR="003F786C" w:rsidRDefault="003F786C" w:rsidP="00B84FD7">
                  <w:pPr>
                    <w:ind w:left="107" w:right="57"/>
                    <w:contextualSpacing/>
                    <w:rPr>
                      <w:rFonts w:ascii="Arial" w:hAnsi="Arial" w:cs="Arial"/>
                      <w:color w:val="000000" w:themeColor="text1"/>
                      <w:sz w:val="20"/>
                      <w:szCs w:val="20"/>
                      <w:u w:val="single"/>
                    </w:rPr>
                  </w:pPr>
                </w:p>
                <w:p w:rsidR="002F5A05" w:rsidRPr="00D556DF" w:rsidRDefault="002F5A05" w:rsidP="002F5A05">
                  <w:pPr>
                    <w:ind w:left="107" w:right="57"/>
                    <w:contextualSpacing/>
                    <w:rPr>
                      <w:rFonts w:ascii="Arial" w:hAnsi="Arial" w:cs="Arial"/>
                      <w:color w:val="000000" w:themeColor="text1"/>
                      <w:sz w:val="20"/>
                      <w:szCs w:val="20"/>
                    </w:rPr>
                  </w:pPr>
                  <w:r w:rsidRPr="00D556DF">
                    <w:rPr>
                      <w:rFonts w:ascii="Arial" w:hAnsi="Arial" w:cs="Arial"/>
                      <w:color w:val="000000" w:themeColor="text1"/>
                      <w:sz w:val="20"/>
                      <w:szCs w:val="20"/>
                    </w:rPr>
                    <w:t>Enhance Knowledge</w:t>
                  </w:r>
                </w:p>
                <w:p w:rsidR="002F5A05" w:rsidRDefault="002F5A05" w:rsidP="002F5A05">
                  <w:pPr>
                    <w:ind w:left="107" w:right="57"/>
                    <w:contextualSpacing/>
                    <w:rPr>
                      <w:rFonts w:ascii="Arial" w:hAnsi="Arial" w:cs="Arial"/>
                      <w:color w:val="000000" w:themeColor="text1"/>
                      <w:sz w:val="20"/>
                      <w:szCs w:val="20"/>
                      <w:u w:val="single"/>
                    </w:rPr>
                  </w:pPr>
                  <w:r w:rsidRPr="002F5A05">
                    <w:rPr>
                      <w:rFonts w:ascii="Arial" w:hAnsi="Arial" w:cs="Arial"/>
                      <w:color w:val="000000" w:themeColor="text1"/>
                      <w:sz w:val="20"/>
                      <w:szCs w:val="20"/>
                      <w:u w:val="single"/>
                    </w:rPr>
                    <w:t>Enhanc</w:t>
                  </w:r>
                  <w:r>
                    <w:rPr>
                      <w:rFonts w:ascii="Arial" w:hAnsi="Arial" w:cs="Arial"/>
                      <w:color w:val="000000" w:themeColor="text1"/>
                      <w:sz w:val="20"/>
                      <w:szCs w:val="20"/>
                      <w:u w:val="single"/>
                    </w:rPr>
                    <w:t>e</w:t>
                  </w:r>
                  <w:r w:rsidRPr="002F5A05">
                    <w:rPr>
                      <w:rFonts w:ascii="Arial" w:hAnsi="Arial" w:cs="Arial"/>
                      <w:color w:val="000000" w:themeColor="text1"/>
                      <w:sz w:val="20"/>
                      <w:szCs w:val="20"/>
                      <w:u w:val="single"/>
                    </w:rPr>
                    <w:t xml:space="preserve"> the knowledge base regarding the risks of climate change for the agricultural sector and the impacts on communities;</w:t>
                  </w:r>
                </w:p>
                <w:p w:rsidR="002F5A05" w:rsidRPr="002F5A05" w:rsidRDefault="002F5A05" w:rsidP="002F5A05">
                  <w:pPr>
                    <w:ind w:left="107" w:right="57"/>
                    <w:contextualSpacing/>
                    <w:rPr>
                      <w:rFonts w:ascii="Arial" w:hAnsi="Arial" w:cs="Arial"/>
                      <w:color w:val="000000" w:themeColor="text1"/>
                      <w:sz w:val="20"/>
                      <w:szCs w:val="20"/>
                      <w:u w:val="single"/>
                    </w:rPr>
                  </w:pPr>
                </w:p>
                <w:p w:rsidR="002F5A05" w:rsidRPr="00D556DF" w:rsidRDefault="009E4B34" w:rsidP="002F5A05">
                  <w:pPr>
                    <w:ind w:left="107" w:right="57"/>
                    <w:contextualSpacing/>
                    <w:rPr>
                      <w:rFonts w:ascii="Arial" w:hAnsi="Arial" w:cs="Arial"/>
                      <w:color w:val="000000" w:themeColor="text1"/>
                      <w:sz w:val="20"/>
                      <w:szCs w:val="20"/>
                    </w:rPr>
                  </w:pPr>
                  <w:r w:rsidRPr="00A03303">
                    <w:rPr>
                      <w:rFonts w:ascii="Arial" w:hAnsi="Arial" w:cs="Arial"/>
                      <w:color w:val="000000" w:themeColor="text1"/>
                      <w:sz w:val="20"/>
                      <w:szCs w:val="20"/>
                    </w:rPr>
                    <w:t>Mainstream</w:t>
                  </w:r>
                  <w:r w:rsidR="002F5A05" w:rsidRPr="00D556DF">
                    <w:rPr>
                      <w:rFonts w:ascii="Arial" w:hAnsi="Arial" w:cs="Arial"/>
                      <w:color w:val="000000" w:themeColor="text1"/>
                      <w:sz w:val="20"/>
                      <w:szCs w:val="20"/>
                    </w:rPr>
                    <w:t xml:space="preserve"> Climate </w:t>
                  </w:r>
                  <w:r w:rsidRPr="00A03303">
                    <w:rPr>
                      <w:rFonts w:ascii="Arial" w:hAnsi="Arial" w:cs="Arial"/>
                      <w:color w:val="000000" w:themeColor="text1"/>
                      <w:sz w:val="20"/>
                      <w:szCs w:val="20"/>
                    </w:rPr>
                    <w:t>Change</w:t>
                  </w:r>
                </w:p>
                <w:p w:rsidR="002F5A05" w:rsidRDefault="009E4B34" w:rsidP="002F5A05">
                  <w:pPr>
                    <w:ind w:left="107" w:right="57"/>
                    <w:contextualSpacing/>
                    <w:rPr>
                      <w:rFonts w:ascii="Arial" w:hAnsi="Arial" w:cs="Arial"/>
                      <w:color w:val="000000" w:themeColor="text1"/>
                      <w:sz w:val="20"/>
                      <w:szCs w:val="20"/>
                      <w:u w:val="single"/>
                    </w:rPr>
                  </w:pPr>
                  <w:r w:rsidRPr="00A03303">
                    <w:rPr>
                      <w:rFonts w:ascii="Arial" w:hAnsi="Arial" w:cs="Arial"/>
                      <w:color w:val="000000" w:themeColor="text1"/>
                      <w:sz w:val="20"/>
                      <w:szCs w:val="20"/>
                      <w:u w:val="single"/>
                    </w:rPr>
                    <w:t>Mainstream</w:t>
                  </w:r>
                  <w:r w:rsidR="002F5A05" w:rsidRPr="002F5A05">
                    <w:rPr>
                      <w:rFonts w:ascii="Arial" w:hAnsi="Arial" w:cs="Arial"/>
                      <w:color w:val="000000" w:themeColor="text1"/>
                      <w:sz w:val="20"/>
                      <w:szCs w:val="20"/>
                      <w:u w:val="single"/>
                    </w:rPr>
                    <w:t xml:space="preserve"> climate change adaptation in the different sectoral policies, strategies and plans, for example in the Strategic Plan (2016 - 2020) for the Food Crop, Livestock and Forestry Sectors, through the advancement of technical studies;</w:t>
                  </w:r>
                </w:p>
                <w:p w:rsidR="002F5A05" w:rsidRDefault="002F5A05" w:rsidP="00B84FD7">
                  <w:pPr>
                    <w:ind w:left="107" w:right="57"/>
                    <w:contextualSpacing/>
                    <w:rPr>
                      <w:rFonts w:ascii="Arial" w:hAnsi="Arial" w:cs="Arial"/>
                      <w:color w:val="000000" w:themeColor="text1"/>
                      <w:sz w:val="20"/>
                      <w:szCs w:val="20"/>
                      <w:u w:val="single"/>
                    </w:rPr>
                  </w:pP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u w:val="single"/>
                    </w:rPr>
                    <w:t xml:space="preserve">Efficient Irrigation Techniques Development </w:t>
                  </w:r>
                </w:p>
                <w:p w:rsidR="00B84FD7" w:rsidRPr="00506BA7" w:rsidRDefault="00B84FD7"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Investment in water infrastructure to support irrigation projects and development of a policy framework to enhance access to, and productive use of water in the agricultural sector.</w:t>
                  </w:r>
                </w:p>
                <w:p w:rsidR="001E20ED" w:rsidRDefault="001E20ED" w:rsidP="00B84FD7">
                  <w:pPr>
                    <w:ind w:left="107" w:right="57"/>
                    <w:contextualSpacing/>
                    <w:rPr>
                      <w:rFonts w:ascii="Arial" w:hAnsi="Arial" w:cs="Arial"/>
                      <w:color w:val="000000" w:themeColor="text1"/>
                      <w:sz w:val="20"/>
                      <w:szCs w:val="20"/>
                    </w:rPr>
                  </w:pPr>
                </w:p>
                <w:p w:rsidR="00B84FD7" w:rsidRPr="007B0028" w:rsidRDefault="001E20ED" w:rsidP="00B84FD7">
                  <w:pPr>
                    <w:ind w:left="107" w:right="57"/>
                    <w:contextualSpacing/>
                    <w:rPr>
                      <w:rFonts w:ascii="Arial" w:hAnsi="Arial" w:cs="Arial"/>
                      <w:color w:val="000000" w:themeColor="text1"/>
                      <w:sz w:val="20"/>
                      <w:szCs w:val="20"/>
                      <w:u w:val="single"/>
                    </w:rPr>
                  </w:pPr>
                  <w:r w:rsidRPr="00BE48E9">
                    <w:rPr>
                      <w:rFonts w:ascii="Arial" w:hAnsi="Arial" w:cs="Arial"/>
                      <w:color w:val="000000" w:themeColor="text1"/>
                      <w:sz w:val="20"/>
                      <w:szCs w:val="20"/>
                      <w:u w:val="single"/>
                    </w:rPr>
                    <w:t>Develop and p</w:t>
                  </w:r>
                  <w:r w:rsidR="00B84FD7" w:rsidRPr="00BE48E9">
                    <w:rPr>
                      <w:rFonts w:ascii="Arial" w:hAnsi="Arial" w:cs="Arial"/>
                      <w:color w:val="000000" w:themeColor="text1"/>
                      <w:sz w:val="20"/>
                      <w:szCs w:val="20"/>
                      <w:u w:val="single"/>
                    </w:rPr>
                    <w:t>romote climate smart agriculture practices</w:t>
                  </w:r>
                </w:p>
              </w:tc>
            </w:tr>
            <w:tr w:rsidR="002F5A05" w:rsidRPr="00506BA7" w:rsidTr="00A92B62">
              <w:trPr>
                <w:trHeight w:val="5775"/>
              </w:trPr>
              <w:tc>
                <w:tcPr>
                  <w:tcW w:w="1946" w:type="dxa"/>
                  <w:shd w:val="clear" w:color="auto" w:fill="auto"/>
                  <w:tcMar>
                    <w:top w:w="15" w:type="dxa"/>
                    <w:left w:w="87" w:type="dxa"/>
                    <w:bottom w:w="0" w:type="dxa"/>
                    <w:right w:w="87" w:type="dxa"/>
                  </w:tcMar>
                  <w:vAlign w:val="center"/>
                  <w:hideMark/>
                </w:tcPr>
                <w:p w:rsidR="002F5A05" w:rsidRPr="00506BA7" w:rsidRDefault="002F5A05" w:rsidP="00B84FD7">
                  <w:pPr>
                    <w:ind w:left="107" w:right="57"/>
                    <w:contextualSpacing/>
                    <w:rPr>
                      <w:rFonts w:ascii="Arial" w:hAnsi="Arial" w:cs="Arial"/>
                      <w:color w:val="000000" w:themeColor="text1"/>
                      <w:sz w:val="20"/>
                      <w:szCs w:val="20"/>
                      <w:lang w:val="fr-FR"/>
                    </w:rPr>
                  </w:pPr>
                  <w:r w:rsidRPr="00506BA7">
                    <w:rPr>
                      <w:rFonts w:ascii="Arial" w:hAnsi="Arial" w:cs="Arial"/>
                      <w:b/>
                      <w:bCs/>
                      <w:color w:val="000000" w:themeColor="text1"/>
                      <w:sz w:val="20"/>
                      <w:szCs w:val="20"/>
                    </w:rPr>
                    <w:lastRenderedPageBreak/>
                    <w:t>Tourism</w:t>
                  </w:r>
                  <w:r>
                    <w:rPr>
                      <w:rFonts w:ascii="Arial" w:hAnsi="Arial" w:cs="Arial"/>
                      <w:b/>
                      <w:bCs/>
                      <w:color w:val="000000" w:themeColor="text1"/>
                      <w:sz w:val="20"/>
                      <w:szCs w:val="20"/>
                    </w:rPr>
                    <w:t xml:space="preserve"> and </w:t>
                  </w:r>
                </w:p>
                <w:p w:rsidR="002F5A05" w:rsidRPr="00506BA7" w:rsidRDefault="002F5A05" w:rsidP="00771178">
                  <w:pPr>
                    <w:ind w:left="107" w:right="57"/>
                    <w:contextualSpacing/>
                    <w:rPr>
                      <w:rFonts w:ascii="Arial" w:hAnsi="Arial" w:cs="Arial"/>
                      <w:b/>
                      <w:bCs/>
                      <w:color w:val="000000" w:themeColor="text1"/>
                      <w:sz w:val="20"/>
                      <w:szCs w:val="20"/>
                      <w:lang w:val="fr-FR"/>
                    </w:rPr>
                  </w:pPr>
                  <w:r w:rsidRPr="00506BA7">
                    <w:rPr>
                      <w:rFonts w:ascii="Arial" w:hAnsi="Arial" w:cs="Arial"/>
                      <w:b/>
                      <w:bCs/>
                      <w:color w:val="000000" w:themeColor="text1"/>
                      <w:sz w:val="20"/>
                      <w:szCs w:val="20"/>
                    </w:rPr>
                    <w:t>Coastal Zone Management</w:t>
                  </w:r>
                </w:p>
                <w:p w:rsidR="002F5A05" w:rsidRPr="00506BA7" w:rsidRDefault="002F5A05" w:rsidP="00B84FD7">
                  <w:pPr>
                    <w:ind w:left="107" w:right="57"/>
                    <w:contextualSpacing/>
                    <w:rPr>
                      <w:rFonts w:ascii="Arial" w:hAnsi="Arial" w:cs="Arial"/>
                      <w:color w:val="000000" w:themeColor="text1"/>
                      <w:sz w:val="20"/>
                      <w:szCs w:val="20"/>
                      <w:lang w:val="fr-FR"/>
                    </w:rPr>
                  </w:pPr>
                </w:p>
              </w:tc>
              <w:tc>
                <w:tcPr>
                  <w:tcW w:w="3825" w:type="dxa"/>
                  <w:shd w:val="clear" w:color="auto" w:fill="auto"/>
                  <w:tcMar>
                    <w:top w:w="15" w:type="dxa"/>
                    <w:left w:w="87" w:type="dxa"/>
                    <w:bottom w:w="0" w:type="dxa"/>
                    <w:right w:w="87" w:type="dxa"/>
                  </w:tcMar>
                  <w:vAlign w:val="center"/>
                  <w:hideMark/>
                </w:tcPr>
                <w:p w:rsidR="002F5A05" w:rsidRDefault="002F5A05" w:rsidP="00B84FD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Develop and implement an integrated approach aligned with coastal zone and biodiversity/forestry sectors</w:t>
                  </w:r>
                </w:p>
                <w:p w:rsidR="002F5A05" w:rsidRDefault="002F5A05" w:rsidP="002F5A05">
                  <w:pPr>
                    <w:ind w:left="107" w:right="57"/>
                    <w:contextualSpacing/>
                    <w:rPr>
                      <w:rFonts w:ascii="Arial" w:hAnsi="Arial" w:cs="Arial"/>
                      <w:color w:val="000000" w:themeColor="text1"/>
                      <w:sz w:val="20"/>
                      <w:szCs w:val="20"/>
                    </w:rPr>
                  </w:pPr>
                </w:p>
                <w:p w:rsidR="009E4B34" w:rsidRDefault="002F5A05">
                  <w:pPr>
                    <w:ind w:left="107" w:right="57"/>
                    <w:contextualSpacing/>
                    <w:rPr>
                      <w:rFonts w:ascii="Arial" w:hAnsi="Arial" w:cs="Arial"/>
                      <w:color w:val="000000" w:themeColor="text1"/>
                      <w:sz w:val="20"/>
                      <w:szCs w:val="20"/>
                    </w:rPr>
                  </w:pPr>
                  <w:r w:rsidRPr="002F5A05">
                    <w:rPr>
                      <w:rFonts w:ascii="Arial" w:hAnsi="Arial" w:cs="Arial"/>
                      <w:color w:val="000000" w:themeColor="text1"/>
                      <w:sz w:val="20"/>
                      <w:szCs w:val="20"/>
                    </w:rPr>
                    <w:t>Implement the component on Integrated Coastal Zone Management (ICZM) part of the Draft Master Plan on Environment</w:t>
                  </w:r>
                  <w:r w:rsidR="009E4B34">
                    <w:rPr>
                      <w:rFonts w:ascii="Arial" w:hAnsi="Arial" w:cs="Arial"/>
                      <w:color w:val="000000" w:themeColor="text1"/>
                      <w:sz w:val="20"/>
                      <w:szCs w:val="20"/>
                    </w:rPr>
                    <w:t xml:space="preserve"> </w:t>
                  </w:r>
                  <w:r w:rsidR="009E4B34" w:rsidRPr="00A03303">
                    <w:rPr>
                      <w:rFonts w:ascii="Arial" w:hAnsi="Arial" w:cs="Arial"/>
                      <w:color w:val="000000" w:themeColor="text1"/>
                      <w:sz w:val="20"/>
                      <w:szCs w:val="20"/>
                    </w:rPr>
                    <w:t>– Adopt Ecosystem-based approach</w:t>
                  </w:r>
                  <w:r w:rsidR="009E4B34">
                    <w:rPr>
                      <w:rFonts w:ascii="Arial" w:hAnsi="Arial" w:cs="Arial"/>
                      <w:color w:val="000000" w:themeColor="text1"/>
                      <w:sz w:val="20"/>
                      <w:szCs w:val="20"/>
                    </w:rPr>
                    <w:t xml:space="preserve"> </w:t>
                  </w:r>
                </w:p>
                <w:p w:rsidR="002F5A05" w:rsidRPr="002F5A05" w:rsidRDefault="002F5A05" w:rsidP="002F5A05">
                  <w:pPr>
                    <w:ind w:left="107" w:right="57"/>
                    <w:contextualSpacing/>
                    <w:rPr>
                      <w:rFonts w:ascii="Arial" w:hAnsi="Arial" w:cs="Arial"/>
                      <w:color w:val="000000" w:themeColor="text1"/>
                      <w:sz w:val="20"/>
                      <w:szCs w:val="20"/>
                    </w:rPr>
                  </w:pPr>
                </w:p>
                <w:p w:rsidR="002F5A05" w:rsidRDefault="002F5A05" w:rsidP="002F5A05">
                  <w:pPr>
                    <w:ind w:left="107" w:right="57"/>
                    <w:contextualSpacing/>
                    <w:rPr>
                      <w:rFonts w:ascii="Arial" w:hAnsi="Arial" w:cs="Arial"/>
                      <w:color w:val="000000" w:themeColor="text1"/>
                      <w:sz w:val="20"/>
                      <w:szCs w:val="20"/>
                    </w:rPr>
                  </w:pPr>
                  <w:r w:rsidRPr="002F5A05">
                    <w:rPr>
                      <w:rFonts w:ascii="Arial" w:hAnsi="Arial" w:cs="Arial"/>
                      <w:color w:val="000000" w:themeColor="text1"/>
                      <w:sz w:val="20"/>
                      <w:szCs w:val="20"/>
                    </w:rPr>
                    <w:t>Enhanc</w:t>
                  </w:r>
                  <w:r>
                    <w:rPr>
                      <w:rFonts w:ascii="Arial" w:hAnsi="Arial" w:cs="Arial"/>
                      <w:color w:val="000000" w:themeColor="text1"/>
                      <w:sz w:val="20"/>
                      <w:szCs w:val="20"/>
                    </w:rPr>
                    <w:t>e</w:t>
                  </w:r>
                  <w:r w:rsidRPr="002F5A05">
                    <w:rPr>
                      <w:rFonts w:ascii="Arial" w:hAnsi="Arial" w:cs="Arial"/>
                      <w:color w:val="000000" w:themeColor="text1"/>
                      <w:sz w:val="20"/>
                      <w:szCs w:val="20"/>
                    </w:rPr>
                    <w:t xml:space="preserve"> the knowledge regarding the risks of climate change for coastal ecosystems and communities</w:t>
                  </w:r>
                  <w:r w:rsidR="00781612">
                    <w:rPr>
                      <w:rFonts w:ascii="Arial" w:hAnsi="Arial" w:cs="Arial"/>
                      <w:color w:val="000000" w:themeColor="text1"/>
                      <w:sz w:val="20"/>
                      <w:szCs w:val="20"/>
                    </w:rPr>
                    <w:t xml:space="preserve"> – </w:t>
                  </w:r>
                  <w:r w:rsidR="00781612" w:rsidRPr="00A03303">
                    <w:rPr>
                      <w:rFonts w:ascii="Arial" w:hAnsi="Arial" w:cs="Arial"/>
                      <w:color w:val="000000" w:themeColor="text1"/>
                      <w:sz w:val="20"/>
                      <w:szCs w:val="20"/>
                    </w:rPr>
                    <w:t>develop storm surge models to assess vulnerability in terms coastal inundation and prepare hazard maps</w:t>
                  </w:r>
                  <w:r w:rsidR="00781612">
                    <w:rPr>
                      <w:rFonts w:ascii="Arial" w:hAnsi="Arial" w:cs="Arial"/>
                      <w:color w:val="000000" w:themeColor="text1"/>
                      <w:sz w:val="20"/>
                      <w:szCs w:val="20"/>
                    </w:rPr>
                    <w:t xml:space="preserve"> </w:t>
                  </w:r>
                </w:p>
                <w:p w:rsidR="002F5A05" w:rsidRDefault="002F5A05" w:rsidP="00771178">
                  <w:pPr>
                    <w:ind w:left="107" w:right="57"/>
                    <w:contextualSpacing/>
                    <w:rPr>
                      <w:rFonts w:ascii="Arial" w:hAnsi="Arial" w:cs="Arial"/>
                      <w:color w:val="000000" w:themeColor="text1"/>
                      <w:sz w:val="20"/>
                      <w:szCs w:val="20"/>
                    </w:rPr>
                  </w:pPr>
                </w:p>
                <w:p w:rsidR="002F5A05" w:rsidRPr="00506BA7" w:rsidRDefault="002F5A05" w:rsidP="003A4E48">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Awareness raising, enhanced rehabilitation and strengthened regulatory framework for the protection of</w:t>
                  </w:r>
                  <w:r w:rsidR="003A4E48">
                    <w:rPr>
                      <w:rFonts w:ascii="Arial" w:hAnsi="Arial" w:cs="Arial"/>
                      <w:color w:val="000000" w:themeColor="text1"/>
                      <w:sz w:val="20"/>
                      <w:szCs w:val="20"/>
                    </w:rPr>
                    <w:t xml:space="preserve"> beaches, dunes, and vegetation</w:t>
                  </w:r>
                </w:p>
              </w:tc>
            </w:tr>
            <w:tr w:rsidR="00C77E77" w:rsidRPr="00506BA7" w:rsidTr="00506BA7">
              <w:tc>
                <w:tcPr>
                  <w:tcW w:w="1946" w:type="dxa"/>
                  <w:shd w:val="clear" w:color="auto" w:fill="auto"/>
                  <w:tcMar>
                    <w:top w:w="15" w:type="dxa"/>
                    <w:left w:w="87" w:type="dxa"/>
                    <w:bottom w:w="0" w:type="dxa"/>
                    <w:right w:w="87" w:type="dxa"/>
                  </w:tcMar>
                  <w:vAlign w:val="center"/>
                </w:tcPr>
                <w:p w:rsidR="00C77E77" w:rsidRPr="00506BA7" w:rsidRDefault="00C77E77" w:rsidP="00C77E77">
                  <w:pPr>
                    <w:ind w:left="107" w:right="57"/>
                    <w:contextualSpacing/>
                    <w:rPr>
                      <w:rFonts w:ascii="Arial" w:hAnsi="Arial" w:cs="Arial"/>
                      <w:b/>
                      <w:bCs/>
                      <w:color w:val="000000" w:themeColor="text1"/>
                      <w:sz w:val="20"/>
                      <w:szCs w:val="20"/>
                    </w:rPr>
                  </w:pPr>
                  <w:r w:rsidRPr="00506BA7">
                    <w:rPr>
                      <w:rFonts w:ascii="Arial" w:hAnsi="Arial" w:cs="Arial"/>
                      <w:b/>
                      <w:bCs/>
                      <w:color w:val="000000" w:themeColor="text1"/>
                      <w:kern w:val="24"/>
                      <w:sz w:val="20"/>
                      <w:szCs w:val="20"/>
                    </w:rPr>
                    <w:t>Climate Smart Fisheries and Blue Economy</w:t>
                  </w:r>
                </w:p>
              </w:tc>
              <w:tc>
                <w:tcPr>
                  <w:tcW w:w="3825" w:type="dxa"/>
                  <w:shd w:val="clear" w:color="auto" w:fill="auto"/>
                  <w:tcMar>
                    <w:top w:w="15" w:type="dxa"/>
                    <w:left w:w="87" w:type="dxa"/>
                    <w:bottom w:w="0" w:type="dxa"/>
                    <w:right w:w="87" w:type="dxa"/>
                  </w:tcMar>
                  <w:vAlign w:val="center"/>
                </w:tcPr>
                <w:p w:rsidR="00C77E77" w:rsidRPr="00DC2416" w:rsidRDefault="00C77E77" w:rsidP="00DC2416">
                  <w:pPr>
                    <w:ind w:left="107" w:right="57"/>
                    <w:contextualSpacing/>
                    <w:rPr>
                      <w:rFonts w:ascii="Arial" w:hAnsi="Arial" w:cs="Arial"/>
                      <w:color w:val="000000" w:themeColor="text1"/>
                      <w:sz w:val="20"/>
                      <w:szCs w:val="20"/>
                    </w:rPr>
                  </w:pPr>
                  <w:r w:rsidRPr="00506BA7">
                    <w:rPr>
                      <w:rFonts w:ascii="Arial" w:hAnsi="Arial" w:cs="Arial"/>
                      <w:color w:val="000000" w:themeColor="text1"/>
                      <w:kern w:val="24"/>
                      <w:sz w:val="20"/>
                      <w:szCs w:val="20"/>
                    </w:rPr>
                    <w:t xml:space="preserve">Development and implementation of </w:t>
                  </w:r>
                  <w:r w:rsidRPr="00DC2416">
                    <w:rPr>
                      <w:rFonts w:ascii="Arial" w:hAnsi="Arial" w:cs="Arial"/>
                      <w:color w:val="000000" w:themeColor="text1"/>
                      <w:sz w:val="20"/>
                      <w:szCs w:val="20"/>
                    </w:rPr>
                    <w:t>sustainable fishing management plans, strengthening of institutional capacity and adaptation of infrastructure (quay) to climate change (sea level rise)</w:t>
                  </w:r>
                </w:p>
                <w:p w:rsidR="002F5A05" w:rsidRPr="00DC2416" w:rsidRDefault="002F5A05" w:rsidP="00DC2416">
                  <w:pPr>
                    <w:ind w:left="107" w:right="57"/>
                    <w:contextualSpacing/>
                    <w:rPr>
                      <w:rFonts w:ascii="Arial" w:hAnsi="Arial" w:cs="Arial"/>
                      <w:color w:val="000000" w:themeColor="text1"/>
                      <w:sz w:val="20"/>
                      <w:szCs w:val="20"/>
                    </w:rPr>
                  </w:pPr>
                </w:p>
                <w:p w:rsidR="002F5A05" w:rsidRPr="00DC2416" w:rsidRDefault="002F5A05" w:rsidP="00DC2416">
                  <w:pPr>
                    <w:ind w:left="107" w:right="57"/>
                    <w:contextualSpacing/>
                    <w:rPr>
                      <w:rFonts w:ascii="Arial" w:hAnsi="Arial" w:cs="Arial"/>
                      <w:color w:val="000000" w:themeColor="text1"/>
                      <w:sz w:val="20"/>
                      <w:szCs w:val="20"/>
                    </w:rPr>
                  </w:pPr>
                  <w:r w:rsidRPr="00DC2416">
                    <w:rPr>
                      <w:rFonts w:ascii="Arial" w:hAnsi="Arial" w:cs="Arial"/>
                      <w:color w:val="000000" w:themeColor="text1"/>
                      <w:sz w:val="20"/>
                      <w:szCs w:val="20"/>
                    </w:rPr>
                    <w:t>Enhance the knowledge base regarding the risks of climate change for the fisheries sector and the impacts on communities</w:t>
                  </w:r>
                </w:p>
                <w:p w:rsidR="002F5A05" w:rsidRPr="002F5A05" w:rsidRDefault="002F5A05" w:rsidP="002F5A05">
                  <w:pPr>
                    <w:pStyle w:val="NormalWeb"/>
                    <w:spacing w:line="276" w:lineRule="auto"/>
                    <w:rPr>
                      <w:rFonts w:ascii="Arial" w:hAnsi="Arial" w:cs="Arial"/>
                      <w:color w:val="000000" w:themeColor="text1"/>
                      <w:kern w:val="24"/>
                      <w:sz w:val="20"/>
                      <w:szCs w:val="20"/>
                    </w:rPr>
                  </w:pPr>
                </w:p>
                <w:p w:rsidR="002F5A05" w:rsidRDefault="002F5A05" w:rsidP="00DC2416">
                  <w:pPr>
                    <w:ind w:left="107" w:right="57"/>
                    <w:contextualSpacing/>
                    <w:rPr>
                      <w:rFonts w:ascii="Arial" w:hAnsi="Arial" w:cs="Arial"/>
                      <w:color w:val="000000" w:themeColor="text1"/>
                      <w:kern w:val="24"/>
                      <w:sz w:val="20"/>
                      <w:szCs w:val="20"/>
                    </w:rPr>
                  </w:pPr>
                  <w:r w:rsidRPr="002F5A05">
                    <w:rPr>
                      <w:rFonts w:ascii="Arial" w:hAnsi="Arial" w:cs="Arial"/>
                      <w:color w:val="000000" w:themeColor="text1"/>
                      <w:kern w:val="24"/>
                      <w:sz w:val="20"/>
                      <w:szCs w:val="20"/>
                    </w:rPr>
                    <w:t>Establish an integrated framework for the management of fisheries founded on the Blue Economy concept, which includes coastal zone management and marine biodiversity conservation</w:t>
                  </w:r>
                </w:p>
                <w:p w:rsidR="002F5A05" w:rsidRPr="002F5A05" w:rsidRDefault="002F5A05" w:rsidP="00DC2416">
                  <w:pPr>
                    <w:ind w:left="107" w:right="57"/>
                    <w:contextualSpacing/>
                    <w:rPr>
                      <w:rFonts w:ascii="Arial" w:hAnsi="Arial" w:cs="Arial"/>
                      <w:color w:val="000000" w:themeColor="text1"/>
                      <w:kern w:val="24"/>
                      <w:sz w:val="20"/>
                      <w:szCs w:val="20"/>
                    </w:rPr>
                  </w:pPr>
                </w:p>
                <w:p w:rsidR="002F5A05" w:rsidRDefault="002F5A05" w:rsidP="00DC2416">
                  <w:pPr>
                    <w:ind w:left="107" w:right="57"/>
                    <w:contextualSpacing/>
                    <w:rPr>
                      <w:rFonts w:ascii="Arial" w:hAnsi="Arial" w:cs="Arial"/>
                      <w:color w:val="000000" w:themeColor="text1"/>
                      <w:kern w:val="24"/>
                      <w:sz w:val="20"/>
                      <w:szCs w:val="20"/>
                    </w:rPr>
                  </w:pPr>
                  <w:r w:rsidRPr="002F5A05">
                    <w:rPr>
                      <w:rFonts w:ascii="Arial" w:hAnsi="Arial" w:cs="Arial"/>
                      <w:color w:val="000000" w:themeColor="text1"/>
                      <w:kern w:val="24"/>
                      <w:sz w:val="20"/>
                      <w:szCs w:val="20"/>
                    </w:rPr>
                    <w:t>Foster an integrated approach combining the goals and targets for the fisheries sector with the coastal zone management sector, and additionally also with the marine biodiversity sector.</w:t>
                  </w:r>
                </w:p>
                <w:p w:rsidR="002F5A05" w:rsidRDefault="002F5A05" w:rsidP="00DC2416">
                  <w:pPr>
                    <w:ind w:left="107" w:right="57"/>
                    <w:contextualSpacing/>
                    <w:rPr>
                      <w:rFonts w:ascii="Arial" w:hAnsi="Arial" w:cs="Arial"/>
                      <w:color w:val="000000" w:themeColor="text1"/>
                      <w:kern w:val="24"/>
                      <w:sz w:val="20"/>
                      <w:szCs w:val="20"/>
                    </w:rPr>
                  </w:pPr>
                </w:p>
                <w:p w:rsidR="00C77E77" w:rsidRPr="00DC2416" w:rsidRDefault="00C77E77" w:rsidP="00DC2416">
                  <w:pPr>
                    <w:ind w:left="107" w:right="57"/>
                    <w:contextualSpacing/>
                    <w:rPr>
                      <w:rFonts w:ascii="Arial" w:hAnsi="Arial" w:cs="Arial"/>
                      <w:color w:val="000000" w:themeColor="text1"/>
                      <w:kern w:val="24"/>
                      <w:sz w:val="20"/>
                      <w:szCs w:val="20"/>
                    </w:rPr>
                  </w:pPr>
                  <w:r w:rsidRPr="00DC2416">
                    <w:rPr>
                      <w:rFonts w:ascii="Arial" w:hAnsi="Arial" w:cs="Arial"/>
                      <w:color w:val="000000" w:themeColor="text1"/>
                      <w:kern w:val="24"/>
                      <w:sz w:val="20"/>
                      <w:szCs w:val="20"/>
                    </w:rPr>
                    <w:t>Rodrigues</w:t>
                  </w:r>
                </w:p>
                <w:p w:rsidR="00C77E77" w:rsidRPr="00506BA7" w:rsidRDefault="00C77E77" w:rsidP="00C77E77">
                  <w:pPr>
                    <w:ind w:left="107" w:right="57"/>
                    <w:contextualSpacing/>
                    <w:rPr>
                      <w:rFonts w:ascii="Arial" w:hAnsi="Arial" w:cs="Arial"/>
                      <w:color w:val="000000" w:themeColor="text1"/>
                      <w:sz w:val="20"/>
                      <w:szCs w:val="20"/>
                    </w:rPr>
                  </w:pPr>
                  <w:r w:rsidRPr="00506BA7">
                    <w:rPr>
                      <w:rFonts w:ascii="Arial" w:hAnsi="Arial" w:cs="Arial"/>
                      <w:color w:val="000000" w:themeColor="text1"/>
                      <w:kern w:val="24"/>
                      <w:sz w:val="20"/>
                      <w:szCs w:val="20"/>
                    </w:rPr>
                    <w:t>Resilient artisanal fishery with policy on marine co-management of resources and measures for off-lagoon fishing</w:t>
                  </w:r>
                </w:p>
              </w:tc>
            </w:tr>
            <w:tr w:rsidR="00C77E77" w:rsidRPr="00506BA7" w:rsidTr="00506BA7">
              <w:tc>
                <w:tcPr>
                  <w:tcW w:w="1946" w:type="dxa"/>
                  <w:shd w:val="clear" w:color="auto" w:fill="auto"/>
                  <w:tcMar>
                    <w:top w:w="15" w:type="dxa"/>
                    <w:left w:w="87" w:type="dxa"/>
                    <w:bottom w:w="0" w:type="dxa"/>
                    <w:right w:w="87" w:type="dxa"/>
                  </w:tcMar>
                  <w:vAlign w:val="center"/>
                </w:tcPr>
                <w:p w:rsidR="00C77E77" w:rsidRPr="00506BA7" w:rsidRDefault="00C77E77" w:rsidP="00C77E77">
                  <w:pPr>
                    <w:ind w:left="107" w:right="57"/>
                    <w:contextualSpacing/>
                    <w:rPr>
                      <w:rFonts w:ascii="Arial" w:hAnsi="Arial" w:cs="Arial"/>
                      <w:b/>
                      <w:bCs/>
                      <w:color w:val="000000" w:themeColor="text1"/>
                      <w:sz w:val="20"/>
                      <w:szCs w:val="20"/>
                    </w:rPr>
                  </w:pPr>
                  <w:r w:rsidRPr="00506BA7">
                    <w:rPr>
                      <w:rFonts w:ascii="Arial" w:hAnsi="Arial" w:cs="Arial"/>
                      <w:b/>
                      <w:bCs/>
                      <w:color w:val="000000" w:themeColor="text1"/>
                      <w:kern w:val="24"/>
                      <w:sz w:val="20"/>
                      <w:szCs w:val="20"/>
                    </w:rPr>
                    <w:t xml:space="preserve">Marine and Terrestrial Biodiversity Resilience </w:t>
                  </w:r>
                </w:p>
              </w:tc>
              <w:tc>
                <w:tcPr>
                  <w:tcW w:w="3825" w:type="dxa"/>
                  <w:shd w:val="clear" w:color="auto" w:fill="auto"/>
                  <w:tcMar>
                    <w:top w:w="15" w:type="dxa"/>
                    <w:left w:w="87" w:type="dxa"/>
                    <w:bottom w:w="0" w:type="dxa"/>
                    <w:right w:w="87" w:type="dxa"/>
                  </w:tcMar>
                  <w:vAlign w:val="center"/>
                </w:tcPr>
                <w:p w:rsidR="00C77E77" w:rsidRPr="00DC2416" w:rsidRDefault="00C77E77" w:rsidP="00DC2416">
                  <w:pPr>
                    <w:ind w:left="107" w:right="57"/>
                    <w:contextualSpacing/>
                    <w:rPr>
                      <w:rFonts w:ascii="Arial" w:hAnsi="Arial" w:cs="Arial"/>
                      <w:color w:val="000000" w:themeColor="text1"/>
                      <w:kern w:val="24"/>
                      <w:sz w:val="20"/>
                      <w:szCs w:val="20"/>
                    </w:rPr>
                  </w:pPr>
                  <w:r w:rsidRPr="00DC2416">
                    <w:rPr>
                      <w:rFonts w:ascii="Arial" w:hAnsi="Arial" w:cs="Arial"/>
                      <w:color w:val="000000" w:themeColor="text1"/>
                      <w:kern w:val="24"/>
                      <w:sz w:val="20"/>
                      <w:szCs w:val="20"/>
                    </w:rPr>
                    <w:t>Improve management of marine and terrestrial protected areas and expansion of protected area network including rehabilitation of wetlands, seagrass, mangrove plantation, increase in tree coverage areas and coral reef rehabilitation/farming</w:t>
                  </w:r>
                </w:p>
                <w:p w:rsidR="0055279E" w:rsidRDefault="0055279E" w:rsidP="00C77E77">
                  <w:pPr>
                    <w:pStyle w:val="NormalWeb"/>
                    <w:spacing w:line="276" w:lineRule="auto"/>
                    <w:rPr>
                      <w:rFonts w:ascii="Arial" w:hAnsi="Arial" w:cs="Arial"/>
                      <w:color w:val="000000" w:themeColor="text1"/>
                      <w:sz w:val="20"/>
                      <w:szCs w:val="20"/>
                      <w:u w:val="single"/>
                    </w:rPr>
                  </w:pPr>
                </w:p>
                <w:p w:rsidR="00C77E77" w:rsidRPr="00506BA7" w:rsidRDefault="00C77E77" w:rsidP="00C77E77">
                  <w:pPr>
                    <w:pStyle w:val="NormalWeb"/>
                    <w:spacing w:line="276" w:lineRule="auto"/>
                    <w:rPr>
                      <w:rFonts w:ascii="Arial" w:hAnsi="Arial" w:cs="Arial"/>
                      <w:color w:val="000000" w:themeColor="text1"/>
                      <w:sz w:val="20"/>
                      <w:szCs w:val="20"/>
                      <w:u w:val="single"/>
                    </w:rPr>
                  </w:pPr>
                  <w:r w:rsidRPr="00506BA7">
                    <w:rPr>
                      <w:rFonts w:ascii="Arial" w:hAnsi="Arial" w:cs="Arial"/>
                      <w:color w:val="000000" w:themeColor="text1"/>
                      <w:sz w:val="20"/>
                      <w:szCs w:val="20"/>
                      <w:u w:val="single"/>
                    </w:rPr>
                    <w:t>Rodrigues</w:t>
                  </w:r>
                </w:p>
                <w:p w:rsidR="00C77E77" w:rsidRPr="00506BA7" w:rsidRDefault="00C77E77" w:rsidP="00C77E7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Development of sustainable landscape management and Ecosystem-based adaptation/nature based solutions</w:t>
                  </w:r>
                </w:p>
              </w:tc>
            </w:tr>
            <w:tr w:rsidR="00C77E77" w:rsidRPr="00506BA7" w:rsidTr="00506BA7">
              <w:tc>
                <w:tcPr>
                  <w:tcW w:w="1946" w:type="dxa"/>
                  <w:shd w:val="clear" w:color="auto" w:fill="auto"/>
                  <w:tcMar>
                    <w:top w:w="15" w:type="dxa"/>
                    <w:left w:w="87" w:type="dxa"/>
                    <w:bottom w:w="0" w:type="dxa"/>
                    <w:right w:w="87" w:type="dxa"/>
                  </w:tcMar>
                  <w:vAlign w:val="center"/>
                </w:tcPr>
                <w:p w:rsidR="00C77E77" w:rsidRPr="00506BA7" w:rsidRDefault="00C77E77" w:rsidP="00C77E77">
                  <w:pPr>
                    <w:ind w:left="107" w:right="57"/>
                    <w:contextualSpacing/>
                    <w:rPr>
                      <w:rFonts w:ascii="Arial" w:hAnsi="Arial" w:cs="Arial"/>
                      <w:b/>
                      <w:bCs/>
                      <w:color w:val="000000" w:themeColor="text1"/>
                      <w:sz w:val="20"/>
                      <w:szCs w:val="20"/>
                    </w:rPr>
                  </w:pPr>
                  <w:r w:rsidRPr="00506BA7">
                    <w:rPr>
                      <w:rFonts w:ascii="Arial" w:hAnsi="Arial" w:cs="Arial"/>
                      <w:b/>
                      <w:bCs/>
                      <w:color w:val="000000" w:themeColor="text1"/>
                      <w:kern w:val="24"/>
                      <w:sz w:val="20"/>
                      <w:szCs w:val="20"/>
                    </w:rPr>
                    <w:lastRenderedPageBreak/>
                    <w:t>Health Sector</w:t>
                  </w:r>
                </w:p>
              </w:tc>
              <w:tc>
                <w:tcPr>
                  <w:tcW w:w="3825" w:type="dxa"/>
                  <w:shd w:val="clear" w:color="auto" w:fill="auto"/>
                  <w:tcMar>
                    <w:top w:w="15" w:type="dxa"/>
                    <w:left w:w="87" w:type="dxa"/>
                    <w:bottom w:w="0" w:type="dxa"/>
                    <w:right w:w="87" w:type="dxa"/>
                  </w:tcMar>
                  <w:vAlign w:val="center"/>
                </w:tcPr>
                <w:p w:rsidR="00C77E77" w:rsidRPr="00506BA7" w:rsidRDefault="00C77E77" w:rsidP="00DC2416">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Mainstreaming of climate change adaptation in the health sector to respond to population increase and its additional climate-related health burden. </w:t>
                  </w:r>
                </w:p>
                <w:p w:rsidR="0055279E" w:rsidRDefault="0055279E" w:rsidP="00C77E77">
                  <w:pPr>
                    <w:ind w:left="107" w:right="57"/>
                    <w:contextualSpacing/>
                    <w:rPr>
                      <w:rFonts w:ascii="Arial" w:hAnsi="Arial" w:cs="Arial"/>
                      <w:color w:val="000000" w:themeColor="text1"/>
                      <w:sz w:val="20"/>
                      <w:szCs w:val="20"/>
                    </w:rPr>
                  </w:pPr>
                </w:p>
                <w:p w:rsidR="0055279E" w:rsidRDefault="00C77E77" w:rsidP="00C77E7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Development and implementation of a communication, education and awareness strategy with respect to climate change risks and impacts on human health. </w:t>
                  </w:r>
                </w:p>
                <w:p w:rsidR="0055279E" w:rsidRDefault="0055279E" w:rsidP="00C77E77">
                  <w:pPr>
                    <w:ind w:left="107" w:right="57"/>
                    <w:contextualSpacing/>
                    <w:rPr>
                      <w:rFonts w:ascii="Arial" w:hAnsi="Arial" w:cs="Arial"/>
                      <w:color w:val="000000" w:themeColor="text1"/>
                      <w:sz w:val="20"/>
                      <w:szCs w:val="20"/>
                    </w:rPr>
                  </w:pPr>
                </w:p>
                <w:p w:rsidR="00C77E77" w:rsidRDefault="00C77E77" w:rsidP="00C77E77">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Improve surveillance of diseases associated with climate change and develop and implement a decentralized alert and rapid response mechanism</w:t>
                  </w:r>
                </w:p>
                <w:p w:rsidR="0055279E" w:rsidRPr="00506BA7" w:rsidRDefault="0055279E" w:rsidP="00C77E77">
                  <w:pPr>
                    <w:ind w:left="107" w:right="57"/>
                    <w:contextualSpacing/>
                    <w:rPr>
                      <w:rFonts w:ascii="Arial" w:hAnsi="Arial" w:cs="Arial"/>
                      <w:color w:val="000000" w:themeColor="text1"/>
                      <w:sz w:val="20"/>
                      <w:szCs w:val="20"/>
                    </w:rPr>
                  </w:pPr>
                </w:p>
              </w:tc>
            </w:tr>
            <w:tr w:rsidR="00C77E77" w:rsidRPr="00506BA7" w:rsidTr="00506BA7">
              <w:tc>
                <w:tcPr>
                  <w:tcW w:w="1946" w:type="dxa"/>
                  <w:shd w:val="clear" w:color="auto" w:fill="auto"/>
                  <w:tcMar>
                    <w:top w:w="15" w:type="dxa"/>
                    <w:left w:w="87" w:type="dxa"/>
                    <w:bottom w:w="0" w:type="dxa"/>
                    <w:right w:w="87" w:type="dxa"/>
                  </w:tcMar>
                  <w:vAlign w:val="center"/>
                </w:tcPr>
                <w:p w:rsidR="00C77E77" w:rsidRPr="00506BA7" w:rsidRDefault="00C77E77" w:rsidP="00C77E77">
                  <w:pPr>
                    <w:ind w:left="107" w:right="57"/>
                    <w:contextualSpacing/>
                    <w:rPr>
                      <w:rFonts w:ascii="Arial" w:hAnsi="Arial" w:cs="Arial"/>
                      <w:b/>
                      <w:bCs/>
                      <w:color w:val="000000" w:themeColor="text1"/>
                      <w:sz w:val="20"/>
                      <w:szCs w:val="20"/>
                    </w:rPr>
                  </w:pPr>
                  <w:r w:rsidRPr="00506BA7">
                    <w:rPr>
                      <w:rFonts w:ascii="Arial" w:eastAsia="Calibri" w:hAnsi="Arial" w:cs="Arial"/>
                      <w:b/>
                      <w:bCs/>
                      <w:color w:val="000000" w:themeColor="text1"/>
                      <w:kern w:val="24"/>
                      <w:sz w:val="20"/>
                      <w:szCs w:val="20"/>
                    </w:rPr>
                    <w:t>Cross-cutting</w:t>
                  </w:r>
                </w:p>
              </w:tc>
              <w:tc>
                <w:tcPr>
                  <w:tcW w:w="3825" w:type="dxa"/>
                  <w:shd w:val="clear" w:color="auto" w:fill="auto"/>
                  <w:tcMar>
                    <w:top w:w="15" w:type="dxa"/>
                    <w:left w:w="87" w:type="dxa"/>
                    <w:bottom w:w="0" w:type="dxa"/>
                    <w:right w:w="87" w:type="dxa"/>
                  </w:tcMar>
                  <w:vAlign w:val="center"/>
                </w:tcPr>
                <w:p w:rsidR="00C77E77" w:rsidRPr="00506BA7" w:rsidRDefault="00C77E77" w:rsidP="00DC2416">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Gender</w:t>
                  </w:r>
                </w:p>
                <w:p w:rsidR="00C77E77" w:rsidRPr="00506BA7" w:rsidRDefault="00C77E77" w:rsidP="00DC2416">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Education</w:t>
                  </w:r>
                </w:p>
                <w:p w:rsidR="00C77E77" w:rsidRPr="00506BA7" w:rsidRDefault="00C77E77" w:rsidP="00DC2416">
                  <w:pPr>
                    <w:ind w:left="107" w:right="57"/>
                    <w:contextualSpacing/>
                    <w:rPr>
                      <w:rFonts w:ascii="Arial" w:hAnsi="Arial" w:cs="Arial"/>
                      <w:color w:val="000000" w:themeColor="text1"/>
                      <w:sz w:val="20"/>
                      <w:szCs w:val="20"/>
                    </w:rPr>
                  </w:pPr>
                  <w:r w:rsidRPr="00506BA7">
                    <w:rPr>
                      <w:rFonts w:ascii="Arial" w:hAnsi="Arial" w:cs="Arial"/>
                      <w:color w:val="000000" w:themeColor="text1"/>
                      <w:sz w:val="20"/>
                      <w:szCs w:val="20"/>
                    </w:rPr>
                    <w:t>Social security</w:t>
                  </w:r>
                </w:p>
              </w:tc>
            </w:tr>
            <w:tr w:rsidR="004911D5" w:rsidRPr="00506BA7" w:rsidTr="00506BA7">
              <w:tc>
                <w:tcPr>
                  <w:tcW w:w="1946" w:type="dxa"/>
                  <w:shd w:val="clear" w:color="auto" w:fill="auto"/>
                  <w:tcMar>
                    <w:top w:w="15" w:type="dxa"/>
                    <w:left w:w="87" w:type="dxa"/>
                    <w:bottom w:w="0" w:type="dxa"/>
                    <w:right w:w="87" w:type="dxa"/>
                  </w:tcMar>
                  <w:vAlign w:val="center"/>
                </w:tcPr>
                <w:p w:rsidR="004911D5" w:rsidRDefault="004911D5" w:rsidP="004911D5">
                  <w:pPr>
                    <w:pStyle w:val="NormalWeb"/>
                    <w:spacing w:line="276" w:lineRule="auto"/>
                    <w:rPr>
                      <w:rFonts w:ascii="Arial" w:hAnsi="Arial" w:cs="Arial"/>
                      <w:color w:val="000000" w:themeColor="text1"/>
                      <w:sz w:val="20"/>
                      <w:szCs w:val="20"/>
                    </w:rPr>
                  </w:pPr>
                  <w:r>
                    <w:rPr>
                      <w:rFonts w:ascii="Arial" w:hAnsi="Arial" w:cs="Arial"/>
                      <w:color w:val="000000" w:themeColor="text1"/>
                      <w:sz w:val="20"/>
                      <w:szCs w:val="20"/>
                    </w:rPr>
                    <w:t>N</w:t>
                  </w:r>
                  <w:r w:rsidRPr="004911D5">
                    <w:rPr>
                      <w:rFonts w:ascii="Arial" w:hAnsi="Arial" w:cs="Arial"/>
                      <w:color w:val="000000" w:themeColor="text1"/>
                      <w:sz w:val="20"/>
                      <w:szCs w:val="20"/>
                    </w:rPr>
                    <w:t>ew key policy orientations in the updated National Climate Change Adaptation Policy Framework</w:t>
                  </w:r>
                  <w:r w:rsidR="005F5B3D">
                    <w:rPr>
                      <w:rFonts w:ascii="Arial" w:hAnsi="Arial" w:cs="Arial"/>
                      <w:color w:val="000000" w:themeColor="text1"/>
                      <w:sz w:val="20"/>
                      <w:szCs w:val="20"/>
                    </w:rPr>
                    <w:t xml:space="preserve"> 2021</w:t>
                  </w:r>
                  <w:r w:rsidRPr="004911D5">
                    <w:rPr>
                      <w:rFonts w:ascii="Arial" w:hAnsi="Arial" w:cs="Arial"/>
                      <w:color w:val="000000" w:themeColor="text1"/>
                      <w:sz w:val="20"/>
                      <w:szCs w:val="20"/>
                    </w:rPr>
                    <w:t xml:space="preserve">: </w:t>
                  </w:r>
                </w:p>
                <w:p w:rsidR="004911D5" w:rsidRPr="004911D5" w:rsidRDefault="004911D5" w:rsidP="004911D5">
                  <w:pPr>
                    <w:pStyle w:val="NormalWeb"/>
                    <w:spacing w:line="276" w:lineRule="auto"/>
                    <w:rPr>
                      <w:rFonts w:ascii="Arial" w:hAnsi="Arial" w:cs="Arial"/>
                      <w:color w:val="000000" w:themeColor="text1"/>
                      <w:sz w:val="20"/>
                      <w:szCs w:val="20"/>
                    </w:rPr>
                  </w:pPr>
                </w:p>
                <w:p w:rsidR="004911D5" w:rsidRPr="00506BA7" w:rsidRDefault="004911D5" w:rsidP="00C77E77">
                  <w:pPr>
                    <w:ind w:left="107" w:right="57"/>
                    <w:contextualSpacing/>
                    <w:rPr>
                      <w:rFonts w:ascii="Arial" w:eastAsia="Calibri" w:hAnsi="Arial" w:cs="Arial"/>
                      <w:b/>
                      <w:bCs/>
                      <w:color w:val="000000" w:themeColor="text1"/>
                      <w:kern w:val="24"/>
                      <w:sz w:val="20"/>
                      <w:szCs w:val="20"/>
                    </w:rPr>
                  </w:pPr>
                </w:p>
              </w:tc>
              <w:tc>
                <w:tcPr>
                  <w:tcW w:w="3825" w:type="dxa"/>
                  <w:shd w:val="clear" w:color="auto" w:fill="auto"/>
                  <w:tcMar>
                    <w:top w:w="15" w:type="dxa"/>
                    <w:left w:w="87" w:type="dxa"/>
                    <w:bottom w:w="0" w:type="dxa"/>
                    <w:right w:w="87" w:type="dxa"/>
                  </w:tcMar>
                  <w:vAlign w:val="center"/>
                </w:tcPr>
                <w:p w:rsidR="00CB4D0D" w:rsidRPr="004911D5" w:rsidRDefault="00CB4D0D" w:rsidP="004911D5">
                  <w:pPr>
                    <w:pStyle w:val="NormalWeb"/>
                    <w:spacing w:line="276" w:lineRule="auto"/>
                    <w:rPr>
                      <w:rFonts w:ascii="Arial" w:hAnsi="Arial" w:cs="Arial"/>
                      <w:color w:val="000000" w:themeColor="text1"/>
                      <w:sz w:val="20"/>
                      <w:szCs w:val="20"/>
                    </w:rPr>
                  </w:pPr>
                </w:p>
                <w:p w:rsidR="004911D5" w:rsidRPr="004911D5" w:rsidRDefault="004911D5" w:rsidP="00DC2416">
                  <w:pPr>
                    <w:ind w:left="107" w:right="57"/>
                    <w:contextualSpacing/>
                    <w:rPr>
                      <w:rFonts w:ascii="Arial" w:hAnsi="Arial" w:cs="Arial"/>
                      <w:color w:val="000000" w:themeColor="text1"/>
                      <w:sz w:val="20"/>
                      <w:szCs w:val="20"/>
                    </w:rPr>
                  </w:pPr>
                  <w:r w:rsidRPr="004911D5">
                    <w:rPr>
                      <w:rFonts w:ascii="Arial" w:hAnsi="Arial" w:cs="Arial"/>
                      <w:color w:val="000000" w:themeColor="text1"/>
                      <w:sz w:val="20"/>
                      <w:szCs w:val="20"/>
                    </w:rPr>
                    <w:t>Fostering an integrated planning and implementation approach between the water and agricultural sectors.</w:t>
                  </w:r>
                </w:p>
                <w:p w:rsidR="00DC2416" w:rsidRDefault="00DC2416" w:rsidP="00DC2416">
                  <w:pPr>
                    <w:ind w:left="107" w:right="57"/>
                    <w:contextualSpacing/>
                    <w:rPr>
                      <w:rFonts w:ascii="Arial" w:hAnsi="Arial" w:cs="Arial"/>
                      <w:color w:val="000000" w:themeColor="text1"/>
                      <w:sz w:val="20"/>
                      <w:szCs w:val="20"/>
                    </w:rPr>
                  </w:pPr>
                </w:p>
                <w:p w:rsidR="004911D5" w:rsidRPr="004911D5" w:rsidRDefault="004911D5" w:rsidP="00DC2416">
                  <w:pPr>
                    <w:ind w:left="107" w:right="57"/>
                    <w:contextualSpacing/>
                    <w:rPr>
                      <w:rFonts w:ascii="Arial" w:hAnsi="Arial" w:cs="Arial"/>
                      <w:color w:val="000000" w:themeColor="text1"/>
                      <w:sz w:val="20"/>
                      <w:szCs w:val="20"/>
                    </w:rPr>
                  </w:pPr>
                  <w:r w:rsidRPr="004911D5">
                    <w:rPr>
                      <w:rFonts w:ascii="Arial" w:hAnsi="Arial" w:cs="Arial"/>
                      <w:color w:val="000000" w:themeColor="text1"/>
                      <w:sz w:val="20"/>
                      <w:szCs w:val="20"/>
                    </w:rPr>
                    <w:t>Establishing an integrated framework for the management of fisheries founded on the Blue Economy concept, which includes coastal zone management and marine biodiversity conservation</w:t>
                  </w:r>
                </w:p>
                <w:p w:rsidR="00DC2416" w:rsidRDefault="00DC2416" w:rsidP="00DC2416">
                  <w:pPr>
                    <w:ind w:left="107" w:right="57"/>
                    <w:contextualSpacing/>
                    <w:rPr>
                      <w:rFonts w:ascii="Arial" w:hAnsi="Arial" w:cs="Arial"/>
                      <w:color w:val="000000" w:themeColor="text1"/>
                      <w:sz w:val="20"/>
                      <w:szCs w:val="20"/>
                    </w:rPr>
                  </w:pPr>
                </w:p>
                <w:p w:rsidR="004911D5" w:rsidRPr="004911D5" w:rsidRDefault="004911D5" w:rsidP="00DC2416">
                  <w:pPr>
                    <w:ind w:left="107" w:right="57"/>
                    <w:contextualSpacing/>
                    <w:rPr>
                      <w:rFonts w:ascii="Arial" w:hAnsi="Arial" w:cs="Arial"/>
                      <w:color w:val="000000" w:themeColor="text1"/>
                      <w:sz w:val="20"/>
                      <w:szCs w:val="20"/>
                    </w:rPr>
                  </w:pPr>
                  <w:r w:rsidRPr="004911D5">
                    <w:rPr>
                      <w:rFonts w:ascii="Arial" w:hAnsi="Arial" w:cs="Arial"/>
                      <w:color w:val="000000" w:themeColor="text1"/>
                      <w:sz w:val="20"/>
                      <w:szCs w:val="20"/>
                    </w:rPr>
                    <w:t>Fostering an integrated approach combining the goals and targets for the fisheries and tourism sectors with the coastal zone management sector, and additionally with the marine biodiversity sector.</w:t>
                  </w:r>
                </w:p>
                <w:p w:rsidR="00DC2416" w:rsidRDefault="00DC2416" w:rsidP="00DC2416">
                  <w:pPr>
                    <w:ind w:left="107" w:right="57"/>
                    <w:contextualSpacing/>
                    <w:rPr>
                      <w:rFonts w:ascii="Arial" w:hAnsi="Arial" w:cs="Arial"/>
                      <w:color w:val="000000" w:themeColor="text1"/>
                      <w:sz w:val="20"/>
                      <w:szCs w:val="20"/>
                    </w:rPr>
                  </w:pPr>
                </w:p>
                <w:p w:rsidR="004911D5" w:rsidRPr="004911D5" w:rsidRDefault="004911D5" w:rsidP="00DC2416">
                  <w:pPr>
                    <w:ind w:left="107" w:right="57"/>
                    <w:contextualSpacing/>
                    <w:rPr>
                      <w:rFonts w:ascii="Arial" w:hAnsi="Arial" w:cs="Arial"/>
                      <w:color w:val="000000" w:themeColor="text1"/>
                      <w:sz w:val="20"/>
                      <w:szCs w:val="20"/>
                    </w:rPr>
                  </w:pPr>
                  <w:r w:rsidRPr="004911D5">
                    <w:rPr>
                      <w:rFonts w:ascii="Arial" w:hAnsi="Arial" w:cs="Arial"/>
                      <w:color w:val="000000" w:themeColor="text1"/>
                      <w:sz w:val="20"/>
                      <w:szCs w:val="20"/>
                    </w:rPr>
                    <w:t>Developing and implementing an integrated approach which combines tourism, biodiversity, forestry and agricultural sectors with the coastal zone management.</w:t>
                  </w:r>
                </w:p>
                <w:p w:rsidR="00DC2416" w:rsidRDefault="00DC2416" w:rsidP="00DC2416">
                  <w:pPr>
                    <w:ind w:left="107" w:right="57"/>
                    <w:contextualSpacing/>
                    <w:rPr>
                      <w:rFonts w:ascii="Arial" w:hAnsi="Arial" w:cs="Arial"/>
                      <w:color w:val="000000" w:themeColor="text1"/>
                      <w:sz w:val="20"/>
                      <w:szCs w:val="20"/>
                    </w:rPr>
                  </w:pPr>
                </w:p>
                <w:p w:rsidR="004911D5" w:rsidRPr="004911D5" w:rsidRDefault="004911D5" w:rsidP="00DC2416">
                  <w:pPr>
                    <w:ind w:left="107" w:right="57"/>
                    <w:contextualSpacing/>
                    <w:rPr>
                      <w:rFonts w:ascii="Arial" w:hAnsi="Arial" w:cs="Arial"/>
                      <w:color w:val="000000" w:themeColor="text1"/>
                      <w:sz w:val="20"/>
                      <w:szCs w:val="20"/>
                    </w:rPr>
                  </w:pPr>
                  <w:r w:rsidRPr="004911D5">
                    <w:rPr>
                      <w:rFonts w:ascii="Arial" w:hAnsi="Arial" w:cs="Arial"/>
                      <w:color w:val="000000" w:themeColor="text1"/>
                      <w:sz w:val="20"/>
                      <w:szCs w:val="20"/>
                    </w:rPr>
                    <w:t>Enhancing strategic frameworks to address policy gaps and improve expertise in the Health sector including through integrating climate risks into planning and developing policies in the National Adaptation Plan.</w:t>
                  </w:r>
                </w:p>
                <w:p w:rsidR="00DC2416" w:rsidRDefault="00DC2416" w:rsidP="004911D5">
                  <w:pPr>
                    <w:pStyle w:val="NormalWeb"/>
                    <w:spacing w:line="276" w:lineRule="auto"/>
                    <w:rPr>
                      <w:rFonts w:ascii="Arial" w:hAnsi="Arial" w:cs="Arial"/>
                      <w:color w:val="000000" w:themeColor="text1"/>
                      <w:sz w:val="20"/>
                      <w:szCs w:val="20"/>
                    </w:rPr>
                  </w:pPr>
                </w:p>
                <w:p w:rsidR="004911D5" w:rsidRPr="00506BA7" w:rsidRDefault="004911D5" w:rsidP="00DC2416">
                  <w:pPr>
                    <w:ind w:left="107" w:right="57"/>
                    <w:contextualSpacing/>
                    <w:rPr>
                      <w:rFonts w:ascii="Arial" w:hAnsi="Arial" w:cs="Arial"/>
                      <w:color w:val="000000" w:themeColor="text1"/>
                      <w:sz w:val="20"/>
                      <w:szCs w:val="20"/>
                    </w:rPr>
                  </w:pPr>
                  <w:r w:rsidRPr="004911D5">
                    <w:rPr>
                      <w:rFonts w:ascii="Arial" w:hAnsi="Arial" w:cs="Arial"/>
                      <w:color w:val="000000" w:themeColor="text1"/>
                      <w:sz w:val="20"/>
                      <w:szCs w:val="20"/>
                    </w:rPr>
                    <w:t xml:space="preserve">Increasing resilience of human-led activities whilst preserving ecosystem functions, through improving </w:t>
                  </w:r>
                  <w:r w:rsidRPr="004911D5">
                    <w:rPr>
                      <w:rFonts w:ascii="Arial" w:hAnsi="Arial" w:cs="Arial"/>
                      <w:color w:val="000000" w:themeColor="text1"/>
                      <w:sz w:val="20"/>
                      <w:szCs w:val="20"/>
                    </w:rPr>
                    <w:lastRenderedPageBreak/>
                    <w:t>governance, enhancing disaster preparedness and response mechanisms, are recommended for Infrastructure and disaster risk reduction sector.</w:t>
                  </w:r>
                </w:p>
              </w:tc>
            </w:tr>
          </w:tbl>
          <w:p w:rsidR="00BE024D" w:rsidRPr="00506BA7" w:rsidRDefault="00BE024D" w:rsidP="00547B50">
            <w:pPr>
              <w:ind w:left="107" w:right="57"/>
              <w:contextualSpacing/>
              <w:rPr>
                <w:rFonts w:ascii="Arial" w:hAnsi="Arial" w:cs="Arial"/>
                <w:color w:val="000000" w:themeColor="text1"/>
                <w:sz w:val="20"/>
                <w:szCs w:val="20"/>
              </w:rPr>
            </w:pPr>
          </w:p>
          <w:p w:rsidR="00CB4D0D" w:rsidRPr="00135849" w:rsidRDefault="00CB4D0D" w:rsidP="00DC2416">
            <w:pPr>
              <w:ind w:left="107" w:right="57"/>
              <w:contextualSpacing/>
              <w:jc w:val="both"/>
              <w:rPr>
                <w:rFonts w:ascii="Arial" w:hAnsi="Arial" w:cs="Arial"/>
                <w:sz w:val="20"/>
                <w:szCs w:val="20"/>
                <w:lang w:val="en-GB"/>
              </w:rPr>
            </w:pPr>
            <w:r w:rsidRPr="00135849">
              <w:rPr>
                <w:rFonts w:ascii="Arial" w:hAnsi="Arial" w:cs="Arial"/>
                <w:sz w:val="20"/>
                <w:szCs w:val="20"/>
                <w:lang w:val="en-GB"/>
              </w:rPr>
              <w:t>In alignment with the previous NCCAPF</w:t>
            </w:r>
            <w:r w:rsidR="007921AE">
              <w:rPr>
                <w:rFonts w:ascii="Arial" w:hAnsi="Arial" w:cs="Arial"/>
                <w:sz w:val="20"/>
                <w:szCs w:val="20"/>
                <w:lang w:val="en-GB"/>
              </w:rPr>
              <w:t xml:space="preserve"> (2012)</w:t>
            </w:r>
            <w:r w:rsidRPr="00135849">
              <w:rPr>
                <w:rFonts w:ascii="Arial" w:hAnsi="Arial" w:cs="Arial"/>
                <w:sz w:val="20"/>
                <w:szCs w:val="20"/>
                <w:lang w:val="en-GB"/>
              </w:rPr>
              <w:t xml:space="preserve"> and other national priorities, the current </w:t>
            </w:r>
            <w:r w:rsidR="007921AE">
              <w:rPr>
                <w:rFonts w:ascii="Arial" w:hAnsi="Arial" w:cs="Arial"/>
                <w:sz w:val="20"/>
                <w:szCs w:val="20"/>
                <w:lang w:val="en-GB"/>
              </w:rPr>
              <w:t xml:space="preserve">updated </w:t>
            </w:r>
            <w:r w:rsidRPr="00135849">
              <w:rPr>
                <w:rFonts w:ascii="Arial" w:hAnsi="Arial" w:cs="Arial"/>
                <w:sz w:val="20"/>
                <w:szCs w:val="20"/>
                <w:lang w:val="en-GB"/>
              </w:rPr>
              <w:t>NCCAPF</w:t>
            </w:r>
            <w:r w:rsidR="007921AE">
              <w:rPr>
                <w:rFonts w:ascii="Arial" w:hAnsi="Arial" w:cs="Arial"/>
                <w:sz w:val="20"/>
                <w:szCs w:val="20"/>
                <w:lang w:val="en-GB"/>
              </w:rPr>
              <w:t xml:space="preserve"> (2021)</w:t>
            </w:r>
            <w:r w:rsidRPr="00135849">
              <w:rPr>
                <w:rFonts w:ascii="Arial" w:hAnsi="Arial" w:cs="Arial"/>
                <w:sz w:val="20"/>
                <w:szCs w:val="20"/>
                <w:lang w:val="en-GB"/>
              </w:rPr>
              <w:t xml:space="preserve"> focuses on the potential of nature-based solutions (</w:t>
            </w:r>
            <w:proofErr w:type="spellStart"/>
            <w:r w:rsidRPr="00135849">
              <w:rPr>
                <w:rFonts w:ascii="Arial" w:hAnsi="Arial" w:cs="Arial"/>
                <w:sz w:val="20"/>
                <w:szCs w:val="20"/>
                <w:lang w:val="en-GB"/>
              </w:rPr>
              <w:t>NbS</w:t>
            </w:r>
            <w:proofErr w:type="spellEnd"/>
            <w:r w:rsidRPr="00135849">
              <w:rPr>
                <w:rFonts w:ascii="Arial" w:hAnsi="Arial" w:cs="Arial"/>
                <w:sz w:val="20"/>
                <w:szCs w:val="20"/>
                <w:lang w:val="en-GB"/>
              </w:rPr>
              <w:t>) for adaptation, as well as green job creation, managing thus the impacts of the COVID-19 pandemic, while addressing some of the most pressing issues regarding biodiversity and sustainable resource management. In alignment with the National Biodiversity Strategy and Action Plan 2017-2025, the updated NCCPAF promotes Ecosystem-based Adaptation (</w:t>
            </w:r>
            <w:proofErr w:type="spellStart"/>
            <w:r w:rsidRPr="00135849">
              <w:rPr>
                <w:rFonts w:ascii="Arial" w:hAnsi="Arial" w:cs="Arial"/>
                <w:sz w:val="20"/>
                <w:szCs w:val="20"/>
                <w:lang w:val="en-GB"/>
              </w:rPr>
              <w:t>EbA</w:t>
            </w:r>
            <w:proofErr w:type="spellEnd"/>
            <w:r w:rsidRPr="00135849">
              <w:rPr>
                <w:rFonts w:ascii="Arial" w:hAnsi="Arial" w:cs="Arial"/>
                <w:sz w:val="20"/>
                <w:szCs w:val="20"/>
                <w:lang w:val="en-GB"/>
              </w:rPr>
              <w:t>) which harnesses biodiversity and ecosystem services to reduce vulnerability and build resilience to climate change.</w:t>
            </w:r>
          </w:p>
          <w:p w:rsidR="00CB4D0D" w:rsidRPr="00D556DF" w:rsidRDefault="00CB4D0D" w:rsidP="00547B50">
            <w:pPr>
              <w:ind w:left="107" w:right="57"/>
              <w:contextualSpacing/>
              <w:rPr>
                <w:rFonts w:ascii="Arial" w:hAnsi="Arial" w:cs="Arial"/>
                <w:color w:val="000000" w:themeColor="text1"/>
                <w:sz w:val="20"/>
                <w:szCs w:val="20"/>
                <w:lang w:val="en-GB"/>
              </w:rPr>
            </w:pPr>
          </w:p>
          <w:p w:rsidR="005639A9" w:rsidRPr="00DC2416" w:rsidRDefault="006605DF" w:rsidP="00DC2416">
            <w:pPr>
              <w:ind w:left="107" w:right="57"/>
              <w:contextualSpacing/>
              <w:jc w:val="both"/>
              <w:rPr>
                <w:rFonts w:ascii="Arial" w:hAnsi="Arial" w:cs="Arial"/>
                <w:sz w:val="20"/>
                <w:szCs w:val="20"/>
                <w:lang w:val="en-GB"/>
              </w:rPr>
            </w:pPr>
            <w:r w:rsidRPr="00DC2416">
              <w:rPr>
                <w:rFonts w:ascii="Arial" w:hAnsi="Arial" w:cs="Arial"/>
                <w:sz w:val="20"/>
                <w:szCs w:val="20"/>
                <w:lang w:val="en-GB"/>
              </w:rPr>
              <w:t xml:space="preserve">Several acts are already implemented and are relevant for climate change adaptation. </w:t>
            </w:r>
            <w:r w:rsidR="005639A9" w:rsidRPr="00DC2416">
              <w:rPr>
                <w:rFonts w:ascii="Arial" w:hAnsi="Arial" w:cs="Arial"/>
                <w:sz w:val="20"/>
                <w:szCs w:val="20"/>
                <w:lang w:val="en-GB"/>
              </w:rPr>
              <w:t>The legislation listed below has been identified:</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Climate Change Act </w:t>
            </w:r>
            <w:r w:rsidR="00EA1183" w:rsidRPr="00506BA7">
              <w:rPr>
                <w:rFonts w:ascii="Arial" w:hAnsi="Arial" w:cs="Arial"/>
                <w:color w:val="000000" w:themeColor="text1"/>
                <w:sz w:val="20"/>
                <w:szCs w:val="20"/>
              </w:rPr>
              <w:t>(</w:t>
            </w:r>
            <w:r w:rsidRPr="00506BA7">
              <w:rPr>
                <w:rFonts w:ascii="Arial" w:hAnsi="Arial" w:cs="Arial"/>
                <w:color w:val="000000" w:themeColor="text1"/>
                <w:sz w:val="20"/>
                <w:szCs w:val="20"/>
              </w:rPr>
              <w:t>2020</w:t>
            </w:r>
            <w:r w:rsidR="00EA1183" w:rsidRPr="00506BA7">
              <w:rPr>
                <w:rFonts w:ascii="Arial" w:hAnsi="Arial" w:cs="Arial"/>
                <w:color w:val="000000" w:themeColor="text1"/>
                <w:sz w:val="20"/>
                <w:szCs w:val="20"/>
              </w:rPr>
              <w:t>)</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Ports Act </w:t>
            </w:r>
            <w:r w:rsidR="00211D76" w:rsidRPr="00506BA7">
              <w:rPr>
                <w:rFonts w:ascii="Arial" w:hAnsi="Arial" w:cs="Arial"/>
                <w:color w:val="000000" w:themeColor="text1"/>
                <w:sz w:val="20"/>
                <w:szCs w:val="20"/>
              </w:rPr>
              <w:t>(</w:t>
            </w:r>
            <w:r w:rsidRPr="00506BA7">
              <w:rPr>
                <w:rFonts w:ascii="Arial" w:hAnsi="Arial" w:cs="Arial"/>
                <w:color w:val="000000" w:themeColor="text1"/>
                <w:sz w:val="20"/>
                <w:szCs w:val="20"/>
              </w:rPr>
              <w:t>1998</w:t>
            </w:r>
            <w:r w:rsidR="00EA1183" w:rsidRPr="00506BA7">
              <w:rPr>
                <w:rFonts w:ascii="Arial" w:hAnsi="Arial" w:cs="Arial"/>
                <w:color w:val="000000" w:themeColor="text1"/>
                <w:sz w:val="20"/>
                <w:szCs w:val="20"/>
              </w:rPr>
              <w:t>)</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Environment Protection Act </w:t>
            </w:r>
            <w:r w:rsidR="00211D76" w:rsidRPr="00506BA7">
              <w:rPr>
                <w:rFonts w:ascii="Arial" w:hAnsi="Arial" w:cs="Arial"/>
                <w:color w:val="000000" w:themeColor="text1"/>
                <w:sz w:val="20"/>
                <w:szCs w:val="20"/>
              </w:rPr>
              <w:t>(</w:t>
            </w:r>
            <w:r w:rsidRPr="00506BA7">
              <w:rPr>
                <w:rFonts w:ascii="Arial" w:hAnsi="Arial" w:cs="Arial"/>
                <w:color w:val="000000" w:themeColor="text1"/>
                <w:sz w:val="20"/>
                <w:szCs w:val="20"/>
              </w:rPr>
              <w:t>2002</w:t>
            </w:r>
            <w:r w:rsidR="00211D76" w:rsidRPr="00506BA7">
              <w:rPr>
                <w:rFonts w:ascii="Arial" w:hAnsi="Arial" w:cs="Arial"/>
                <w:color w:val="000000" w:themeColor="text1"/>
                <w:sz w:val="20"/>
                <w:szCs w:val="20"/>
              </w:rPr>
              <w:t>)</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Land Drainage Authority Act </w:t>
            </w:r>
            <w:r w:rsidR="00211D76" w:rsidRPr="00506BA7">
              <w:rPr>
                <w:rFonts w:ascii="Arial" w:hAnsi="Arial" w:cs="Arial"/>
                <w:color w:val="000000" w:themeColor="text1"/>
                <w:sz w:val="20"/>
                <w:szCs w:val="20"/>
              </w:rPr>
              <w:t>(</w:t>
            </w:r>
            <w:r w:rsidRPr="00506BA7">
              <w:rPr>
                <w:rFonts w:ascii="Arial" w:hAnsi="Arial" w:cs="Arial"/>
                <w:color w:val="000000" w:themeColor="text1"/>
                <w:sz w:val="20"/>
                <w:szCs w:val="20"/>
              </w:rPr>
              <w:t>2017</w:t>
            </w:r>
            <w:r w:rsidR="00211D76" w:rsidRPr="00506BA7">
              <w:rPr>
                <w:rFonts w:ascii="Arial" w:hAnsi="Arial" w:cs="Arial"/>
                <w:color w:val="000000" w:themeColor="text1"/>
                <w:sz w:val="20"/>
                <w:szCs w:val="20"/>
              </w:rPr>
              <w:t>)</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Local Government Act </w:t>
            </w:r>
            <w:r w:rsidR="00211D76" w:rsidRPr="00506BA7">
              <w:rPr>
                <w:rFonts w:ascii="Arial" w:hAnsi="Arial" w:cs="Arial"/>
                <w:color w:val="000000" w:themeColor="text1"/>
                <w:sz w:val="20"/>
                <w:szCs w:val="20"/>
              </w:rPr>
              <w:t>(</w:t>
            </w:r>
            <w:r w:rsidRPr="00506BA7">
              <w:rPr>
                <w:rFonts w:ascii="Arial" w:hAnsi="Arial" w:cs="Arial"/>
                <w:color w:val="000000" w:themeColor="text1"/>
                <w:sz w:val="20"/>
                <w:szCs w:val="20"/>
              </w:rPr>
              <w:t>2011</w:t>
            </w:r>
            <w:r w:rsidR="00211D76" w:rsidRPr="00506BA7">
              <w:rPr>
                <w:rFonts w:ascii="Arial" w:hAnsi="Arial" w:cs="Arial"/>
                <w:color w:val="000000" w:themeColor="text1"/>
                <w:sz w:val="20"/>
                <w:szCs w:val="20"/>
              </w:rPr>
              <w:t>)</w:t>
            </w:r>
          </w:p>
          <w:p w:rsidR="002940B4"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color w:val="000000" w:themeColor="text1"/>
                <w:sz w:val="20"/>
                <w:szCs w:val="20"/>
              </w:rPr>
              <w:t xml:space="preserve">National Disaster Risk Reduction and Management Act </w:t>
            </w:r>
            <w:r w:rsidR="006C7E11" w:rsidRPr="00506BA7">
              <w:rPr>
                <w:rFonts w:ascii="Arial" w:hAnsi="Arial" w:cs="Arial"/>
                <w:color w:val="000000" w:themeColor="text1"/>
                <w:sz w:val="20"/>
                <w:szCs w:val="20"/>
              </w:rPr>
              <w:t>(</w:t>
            </w:r>
            <w:r w:rsidRPr="00506BA7">
              <w:rPr>
                <w:rFonts w:ascii="Arial" w:hAnsi="Arial" w:cs="Arial"/>
                <w:color w:val="000000" w:themeColor="text1"/>
                <w:sz w:val="20"/>
                <w:szCs w:val="20"/>
              </w:rPr>
              <w:t>2016</w:t>
            </w:r>
            <w:r w:rsidR="006C7E11" w:rsidRPr="00506BA7">
              <w:rPr>
                <w:rFonts w:ascii="Arial" w:hAnsi="Arial" w:cs="Arial"/>
                <w:color w:val="000000" w:themeColor="text1"/>
                <w:sz w:val="20"/>
                <w:szCs w:val="20"/>
              </w:rPr>
              <w:t>)</w:t>
            </w:r>
          </w:p>
          <w:p w:rsidR="005639A9" w:rsidRPr="00506BA7" w:rsidRDefault="005639A9" w:rsidP="00547B50">
            <w:pPr>
              <w:ind w:left="107" w:right="57"/>
              <w:contextualSpacing/>
              <w:rPr>
                <w:rFonts w:ascii="Arial" w:hAnsi="Arial" w:cs="Arial"/>
                <w:color w:val="000000" w:themeColor="text1"/>
                <w:sz w:val="20"/>
                <w:szCs w:val="20"/>
              </w:rPr>
            </w:pPr>
          </w:p>
          <w:p w:rsidR="002940B4" w:rsidRPr="00DC2416" w:rsidRDefault="005639A9" w:rsidP="00DC2416">
            <w:pPr>
              <w:ind w:left="107" w:right="57"/>
              <w:contextualSpacing/>
              <w:jc w:val="both"/>
              <w:rPr>
                <w:rFonts w:ascii="Arial" w:hAnsi="Arial" w:cs="Arial"/>
                <w:sz w:val="20"/>
                <w:szCs w:val="20"/>
                <w:lang w:val="en-GB"/>
              </w:rPr>
            </w:pPr>
            <w:r w:rsidRPr="00DC2416">
              <w:rPr>
                <w:rFonts w:ascii="Arial" w:hAnsi="Arial" w:cs="Arial"/>
                <w:sz w:val="20"/>
                <w:szCs w:val="20"/>
                <w:lang w:val="en-GB"/>
              </w:rPr>
              <w:t xml:space="preserve">In addition, several </w:t>
            </w:r>
            <w:r w:rsidR="00701829" w:rsidRPr="00DC2416">
              <w:rPr>
                <w:rFonts w:ascii="Arial" w:hAnsi="Arial" w:cs="Arial"/>
                <w:sz w:val="20"/>
                <w:szCs w:val="20"/>
                <w:lang w:val="en-GB"/>
              </w:rPr>
              <w:t xml:space="preserve">strategies </w:t>
            </w:r>
            <w:r w:rsidRPr="00DC2416">
              <w:rPr>
                <w:rFonts w:ascii="Arial" w:hAnsi="Arial" w:cs="Arial"/>
                <w:sz w:val="20"/>
                <w:szCs w:val="20"/>
                <w:lang w:val="en-GB"/>
              </w:rPr>
              <w:t xml:space="preserve">and </w:t>
            </w:r>
            <w:r w:rsidR="00701829" w:rsidRPr="00DC2416">
              <w:rPr>
                <w:rFonts w:ascii="Arial" w:hAnsi="Arial" w:cs="Arial"/>
                <w:sz w:val="20"/>
                <w:szCs w:val="20"/>
                <w:lang w:val="en-GB"/>
              </w:rPr>
              <w:t>action plan</w:t>
            </w:r>
            <w:r w:rsidRPr="00DC2416">
              <w:rPr>
                <w:rFonts w:ascii="Arial" w:hAnsi="Arial" w:cs="Arial"/>
                <w:sz w:val="20"/>
                <w:szCs w:val="20"/>
                <w:lang w:val="en-GB"/>
              </w:rPr>
              <w:t xml:space="preserve"> are in place, with the aim of setting the ground for action in vulnerable sectors in relation to climate change:</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color w:val="000000" w:themeColor="text1"/>
                <w:sz w:val="20"/>
                <w:szCs w:val="20"/>
              </w:rPr>
              <w:t>Protected Area Network Expansion Strategy (PANES) (2017-2026)</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color w:val="000000" w:themeColor="text1"/>
                <w:sz w:val="20"/>
                <w:szCs w:val="20"/>
              </w:rPr>
              <w:t>National Biodiversity Strategy and Action Plan (2017-2025)</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sz w:val="20"/>
                <w:szCs w:val="20"/>
              </w:rPr>
              <w:t xml:space="preserve">Master Plan for the Development of Water Resources in the Republic of Mauritius </w:t>
            </w:r>
            <w:r w:rsidR="00D65F7B" w:rsidRPr="00506BA7">
              <w:rPr>
                <w:rFonts w:ascii="Arial" w:hAnsi="Arial" w:cs="Arial"/>
                <w:sz w:val="20"/>
                <w:szCs w:val="20"/>
              </w:rPr>
              <w:t>(</w:t>
            </w:r>
            <w:r w:rsidRPr="00506BA7">
              <w:rPr>
                <w:rFonts w:ascii="Arial" w:hAnsi="Arial" w:cs="Arial"/>
                <w:sz w:val="20"/>
                <w:szCs w:val="20"/>
              </w:rPr>
              <w:t>2012</w:t>
            </w:r>
            <w:r w:rsidR="00D65F7B" w:rsidRPr="00506BA7">
              <w:rPr>
                <w:rFonts w:ascii="Arial" w:hAnsi="Arial" w:cs="Arial"/>
                <w:sz w:val="20"/>
                <w:szCs w:val="20"/>
              </w:rPr>
              <w:t>)</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sz w:val="20"/>
                <w:szCs w:val="20"/>
              </w:rPr>
              <w:t xml:space="preserve">Integrated Coastal Zone Management Framework </w:t>
            </w:r>
            <w:r w:rsidR="00D65F7B" w:rsidRPr="00506BA7">
              <w:rPr>
                <w:rFonts w:ascii="Arial" w:hAnsi="Arial" w:cs="Arial"/>
                <w:sz w:val="20"/>
                <w:szCs w:val="20"/>
              </w:rPr>
              <w:t>(</w:t>
            </w:r>
            <w:r w:rsidRPr="00506BA7">
              <w:rPr>
                <w:rFonts w:ascii="Arial" w:hAnsi="Arial" w:cs="Arial"/>
                <w:sz w:val="20"/>
                <w:szCs w:val="20"/>
              </w:rPr>
              <w:t>2010</w:t>
            </w:r>
            <w:r w:rsidR="00D65F7B" w:rsidRPr="00506BA7">
              <w:rPr>
                <w:rFonts w:ascii="Arial" w:hAnsi="Arial" w:cs="Arial"/>
                <w:sz w:val="20"/>
                <w:szCs w:val="20"/>
              </w:rPr>
              <w:t>)</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sz w:val="20"/>
                <w:szCs w:val="20"/>
              </w:rPr>
              <w:t xml:space="preserve">Marshall Plan Against Poverty Vol 1 and 2 </w:t>
            </w:r>
            <w:r w:rsidR="00D65F7B" w:rsidRPr="00506BA7">
              <w:rPr>
                <w:rFonts w:ascii="Arial" w:hAnsi="Arial" w:cs="Arial"/>
                <w:sz w:val="20"/>
                <w:szCs w:val="20"/>
              </w:rPr>
              <w:t>(</w:t>
            </w:r>
            <w:r w:rsidRPr="00506BA7">
              <w:rPr>
                <w:rFonts w:ascii="Arial" w:hAnsi="Arial" w:cs="Arial"/>
                <w:sz w:val="20"/>
                <w:szCs w:val="20"/>
              </w:rPr>
              <w:t>2016</w:t>
            </w:r>
            <w:r w:rsidR="00D65F7B" w:rsidRPr="00506BA7">
              <w:rPr>
                <w:rFonts w:ascii="Arial" w:hAnsi="Arial" w:cs="Arial"/>
                <w:sz w:val="20"/>
                <w:szCs w:val="20"/>
              </w:rPr>
              <w:t>)</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sz w:val="20"/>
                <w:szCs w:val="20"/>
              </w:rPr>
              <w:t xml:space="preserve">Guideline for Climate Change Adaptation Strategy Coastal Setback </w:t>
            </w:r>
            <w:r w:rsidR="00D65F7B" w:rsidRPr="00506BA7">
              <w:rPr>
                <w:rFonts w:ascii="Arial" w:hAnsi="Arial" w:cs="Arial"/>
                <w:sz w:val="20"/>
                <w:szCs w:val="20"/>
              </w:rPr>
              <w:t>(</w:t>
            </w:r>
            <w:r w:rsidRPr="00506BA7">
              <w:rPr>
                <w:rFonts w:ascii="Arial" w:hAnsi="Arial" w:cs="Arial"/>
                <w:sz w:val="20"/>
                <w:szCs w:val="20"/>
              </w:rPr>
              <w:t>2016</w:t>
            </w:r>
            <w:r w:rsidR="00D65F7B" w:rsidRPr="00506BA7">
              <w:rPr>
                <w:rFonts w:ascii="Arial" w:hAnsi="Arial" w:cs="Arial"/>
                <w:sz w:val="20"/>
                <w:szCs w:val="20"/>
              </w:rPr>
              <w:t>)</w:t>
            </w:r>
          </w:p>
          <w:p w:rsidR="00701829" w:rsidRPr="008A7A16" w:rsidRDefault="0070182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sz w:val="20"/>
                <w:szCs w:val="20"/>
              </w:rPr>
              <w:t>Mauritius Resilience Strategy (2019)</w:t>
            </w:r>
          </w:p>
          <w:p w:rsidR="00701829" w:rsidRDefault="00701829" w:rsidP="001E20ED">
            <w:pPr>
              <w:pStyle w:val="ListParagraph"/>
              <w:numPr>
                <w:ilvl w:val="0"/>
                <w:numId w:val="11"/>
              </w:numPr>
              <w:ind w:right="57"/>
              <w:contextualSpacing/>
              <w:rPr>
                <w:rFonts w:ascii="Arial" w:hAnsi="Arial" w:cs="Arial"/>
                <w:color w:val="000000" w:themeColor="text1"/>
                <w:sz w:val="20"/>
                <w:szCs w:val="20"/>
              </w:rPr>
            </w:pPr>
            <w:r w:rsidRPr="00A03303">
              <w:rPr>
                <w:rFonts w:ascii="Arial" w:hAnsi="Arial" w:cs="Arial"/>
                <w:color w:val="000000" w:themeColor="text1"/>
                <w:sz w:val="20"/>
                <w:szCs w:val="20"/>
              </w:rPr>
              <w:t>National Disaster Risk Reduction and Management Policy, Strategic Framework and Action Plan 202</w:t>
            </w:r>
            <w:r w:rsidR="001E20ED">
              <w:rPr>
                <w:rFonts w:ascii="Arial" w:hAnsi="Arial" w:cs="Arial"/>
                <w:color w:val="000000" w:themeColor="text1"/>
                <w:sz w:val="20"/>
                <w:szCs w:val="20"/>
              </w:rPr>
              <w:t>0</w:t>
            </w:r>
            <w:r w:rsidRPr="00A03303">
              <w:rPr>
                <w:rFonts w:ascii="Arial" w:hAnsi="Arial" w:cs="Arial"/>
                <w:color w:val="000000" w:themeColor="text1"/>
                <w:sz w:val="20"/>
                <w:szCs w:val="20"/>
              </w:rPr>
              <w:t>-2030</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sz w:val="20"/>
                <w:szCs w:val="20"/>
              </w:rPr>
              <w:t>Mauritius Vision 2030</w:t>
            </w:r>
          </w:p>
          <w:p w:rsidR="005639A9" w:rsidRPr="00506BA7"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sz w:val="20"/>
                <w:szCs w:val="20"/>
              </w:rPr>
              <w:t>Master Plan on Environment (2020-2030)</w:t>
            </w:r>
            <w:r w:rsidR="00701829">
              <w:rPr>
                <w:rFonts w:ascii="Arial" w:hAnsi="Arial" w:cs="Arial"/>
                <w:sz w:val="20"/>
                <w:szCs w:val="20"/>
              </w:rPr>
              <w:t xml:space="preserve"> </w:t>
            </w:r>
            <w:r w:rsidR="007921AE">
              <w:rPr>
                <w:rFonts w:ascii="Arial" w:hAnsi="Arial" w:cs="Arial"/>
                <w:sz w:val="20"/>
                <w:szCs w:val="20"/>
              </w:rPr>
              <w:t xml:space="preserve">- </w:t>
            </w:r>
            <w:r w:rsidR="00701829">
              <w:rPr>
                <w:rFonts w:ascii="Arial" w:hAnsi="Arial" w:cs="Arial"/>
                <w:sz w:val="20"/>
                <w:szCs w:val="20"/>
              </w:rPr>
              <w:t xml:space="preserve">under </w:t>
            </w:r>
            <w:proofErr w:type="spellStart"/>
            <w:r w:rsidR="00701829">
              <w:rPr>
                <w:rFonts w:ascii="Arial" w:hAnsi="Arial" w:cs="Arial"/>
                <w:sz w:val="20"/>
                <w:szCs w:val="20"/>
              </w:rPr>
              <w:t>finalisation</w:t>
            </w:r>
            <w:proofErr w:type="spellEnd"/>
          </w:p>
          <w:p w:rsidR="005639A9" w:rsidRPr="0077159A" w:rsidRDefault="005639A9" w:rsidP="001E20ED">
            <w:pPr>
              <w:pStyle w:val="ListParagraph"/>
              <w:numPr>
                <w:ilvl w:val="0"/>
                <w:numId w:val="11"/>
              </w:numPr>
              <w:ind w:right="57"/>
              <w:contextualSpacing/>
              <w:rPr>
                <w:rFonts w:ascii="Arial" w:hAnsi="Arial" w:cs="Arial"/>
                <w:color w:val="000000" w:themeColor="text1"/>
                <w:sz w:val="20"/>
                <w:szCs w:val="20"/>
              </w:rPr>
            </w:pPr>
            <w:r w:rsidRPr="00506BA7">
              <w:rPr>
                <w:rFonts w:ascii="Arial" w:hAnsi="Arial" w:cs="Arial"/>
                <w:sz w:val="20"/>
                <w:szCs w:val="20"/>
              </w:rPr>
              <w:t>Land Drainage Master Plan</w:t>
            </w:r>
            <w:r w:rsidR="00A53645" w:rsidRPr="00506BA7">
              <w:rPr>
                <w:rFonts w:ascii="Arial" w:hAnsi="Arial" w:cs="Arial"/>
                <w:sz w:val="20"/>
                <w:szCs w:val="20"/>
              </w:rPr>
              <w:t xml:space="preserve"> </w:t>
            </w:r>
            <w:r w:rsidR="00701829">
              <w:rPr>
                <w:rFonts w:ascii="Arial" w:hAnsi="Arial" w:cs="Arial"/>
                <w:sz w:val="20"/>
                <w:szCs w:val="20"/>
              </w:rPr>
              <w:t xml:space="preserve">(2021-2030) –under </w:t>
            </w:r>
            <w:proofErr w:type="spellStart"/>
            <w:r w:rsidR="00701829">
              <w:rPr>
                <w:rFonts w:ascii="Arial" w:hAnsi="Arial" w:cs="Arial"/>
                <w:sz w:val="20"/>
                <w:szCs w:val="20"/>
              </w:rPr>
              <w:t>finalisation</w:t>
            </w:r>
            <w:proofErr w:type="spellEnd"/>
          </w:p>
          <w:p w:rsidR="00763F2F" w:rsidRDefault="00763F2F" w:rsidP="00D556DF">
            <w:pPr>
              <w:rPr>
                <w:rFonts w:ascii="Arial" w:hAnsi="Arial" w:cs="Arial"/>
                <w:sz w:val="20"/>
                <w:szCs w:val="20"/>
              </w:rPr>
            </w:pPr>
          </w:p>
          <w:p w:rsidR="00763F2F" w:rsidRPr="00135849" w:rsidRDefault="00763F2F" w:rsidP="00F529F7">
            <w:pPr>
              <w:jc w:val="both"/>
              <w:rPr>
                <w:rFonts w:ascii="Arial" w:hAnsi="Arial" w:cs="Arial"/>
                <w:sz w:val="20"/>
                <w:szCs w:val="20"/>
              </w:rPr>
            </w:pPr>
            <w:r w:rsidRPr="00F529F7">
              <w:rPr>
                <w:rFonts w:ascii="Arial" w:hAnsi="Arial" w:cs="Arial"/>
                <w:sz w:val="20"/>
                <w:szCs w:val="20"/>
              </w:rPr>
              <w:t xml:space="preserve">Moreover, </w:t>
            </w:r>
            <w:r w:rsidR="00D556DF" w:rsidRPr="00F529F7">
              <w:rPr>
                <w:rFonts w:ascii="Arial" w:hAnsi="Arial" w:cs="Arial"/>
                <w:sz w:val="20"/>
                <w:szCs w:val="20"/>
                <w:lang w:val="en-GB"/>
              </w:rPr>
              <w:t>building</w:t>
            </w:r>
            <w:r w:rsidRPr="00F529F7">
              <w:rPr>
                <w:rFonts w:ascii="Arial" w:hAnsi="Arial" w:cs="Arial"/>
                <w:sz w:val="20"/>
                <w:szCs w:val="20"/>
                <w:lang w:val="en-GB"/>
              </w:rPr>
              <w:t xml:space="preserve"> on current adaptation actions and policies, the following </w:t>
            </w:r>
            <w:r w:rsidR="00F529F7">
              <w:rPr>
                <w:rFonts w:ascii="Arial" w:hAnsi="Arial" w:cs="Arial"/>
                <w:sz w:val="20"/>
                <w:szCs w:val="20"/>
                <w:lang w:val="en-GB"/>
              </w:rPr>
              <w:t>list of</w:t>
            </w:r>
            <w:r w:rsidRPr="00F529F7">
              <w:rPr>
                <w:rFonts w:ascii="Arial" w:hAnsi="Arial" w:cs="Arial"/>
                <w:sz w:val="20"/>
                <w:szCs w:val="20"/>
                <w:lang w:val="en-GB"/>
              </w:rPr>
              <w:t xml:space="preserve"> actions</w:t>
            </w:r>
            <w:r w:rsidR="00F529F7">
              <w:rPr>
                <w:rFonts w:ascii="Arial" w:hAnsi="Arial" w:cs="Arial"/>
                <w:sz w:val="20"/>
                <w:szCs w:val="20"/>
                <w:lang w:val="en-GB"/>
              </w:rPr>
              <w:t xml:space="preserve"> is identified</w:t>
            </w:r>
            <w:r w:rsidRPr="00F529F7">
              <w:rPr>
                <w:rFonts w:ascii="Arial" w:hAnsi="Arial" w:cs="Arial"/>
                <w:sz w:val="20"/>
                <w:szCs w:val="20"/>
                <w:lang w:val="en-GB"/>
              </w:rPr>
              <w:t>:</w:t>
            </w:r>
            <w:r w:rsidRPr="00135849">
              <w:rPr>
                <w:rFonts w:ascii="Arial" w:hAnsi="Arial" w:cs="Arial"/>
                <w:sz w:val="20"/>
                <w:szCs w:val="20"/>
              </w:rPr>
              <w:t xml:space="preserve"> </w:t>
            </w:r>
          </w:p>
          <w:p w:rsidR="000E19D1" w:rsidRPr="00135849" w:rsidRDefault="000E19D1" w:rsidP="00F529F7">
            <w:pPr>
              <w:jc w:val="both"/>
              <w:rPr>
                <w:rFonts w:ascii="Arial" w:hAnsi="Arial" w:cs="Arial"/>
                <w:sz w:val="20"/>
                <w:szCs w:val="20"/>
              </w:rPr>
            </w:pP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 xml:space="preserve">Rehabilitation of degraded coastline </w:t>
            </w: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Develop</w:t>
            </w:r>
            <w:r w:rsidR="00AA316B">
              <w:rPr>
                <w:rFonts w:ascii="Arial" w:hAnsi="Arial" w:cs="Arial"/>
                <w:sz w:val="20"/>
                <w:szCs w:val="20"/>
              </w:rPr>
              <w:t>ment</w:t>
            </w:r>
            <w:r w:rsidRPr="00135849">
              <w:rPr>
                <w:rFonts w:ascii="Arial" w:hAnsi="Arial" w:cs="Arial"/>
                <w:sz w:val="20"/>
                <w:szCs w:val="20"/>
              </w:rPr>
              <w:t xml:space="preserve"> of a coral restoration </w:t>
            </w:r>
            <w:bookmarkStart w:id="7" w:name="_GoBack"/>
            <w:bookmarkEnd w:id="7"/>
            <w:r w:rsidRPr="00135849">
              <w:rPr>
                <w:rFonts w:ascii="Arial" w:hAnsi="Arial" w:cs="Arial"/>
                <w:sz w:val="20"/>
                <w:szCs w:val="20"/>
              </w:rPr>
              <w:t>strategy</w:t>
            </w: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 xml:space="preserve">Increase of conservation area for terrestrial biodiversity </w:t>
            </w: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 xml:space="preserve">Develop climate smart agriculture and sensitize farmers </w:t>
            </w:r>
            <w:r w:rsidRPr="00135849">
              <w:rPr>
                <w:rFonts w:ascii="Arial" w:hAnsi="Arial" w:cs="Arial"/>
                <w:sz w:val="20"/>
                <w:szCs w:val="20"/>
              </w:rPr>
              <w:lastRenderedPageBreak/>
              <w:t>of vulnerable areas</w:t>
            </w: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 xml:space="preserve">Develop novel systems of irrigation and sensitize planters in vulnerable areas on water saving systems </w:t>
            </w: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 xml:space="preserve">Construction and upgrading of drain projects across the island </w:t>
            </w: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 xml:space="preserve">Construction of housing units equipped with solar energy for water heaters </w:t>
            </w: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 xml:space="preserve">New development to comply with an increase in building setback </w:t>
            </w:r>
          </w:p>
          <w:p w:rsidR="000E19D1" w:rsidRPr="00135849"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 xml:space="preserve">Increase water production capacity of existing desalination plants in Rodrigues </w:t>
            </w:r>
          </w:p>
          <w:p w:rsidR="000E19D1" w:rsidRDefault="000E19D1" w:rsidP="001E20ED">
            <w:pPr>
              <w:pStyle w:val="ListParagraph"/>
              <w:numPr>
                <w:ilvl w:val="0"/>
                <w:numId w:val="11"/>
              </w:numPr>
              <w:rPr>
                <w:rFonts w:ascii="Arial" w:hAnsi="Arial" w:cs="Arial"/>
                <w:sz w:val="20"/>
                <w:szCs w:val="20"/>
              </w:rPr>
            </w:pPr>
            <w:r w:rsidRPr="00135849">
              <w:rPr>
                <w:rFonts w:ascii="Arial" w:hAnsi="Arial" w:cs="Arial"/>
                <w:sz w:val="20"/>
                <w:szCs w:val="20"/>
              </w:rPr>
              <w:t>Restoration of lagoon in Rodrigues through the planting of corals</w:t>
            </w:r>
          </w:p>
          <w:p w:rsidR="00701829" w:rsidRPr="003A4E48" w:rsidRDefault="00135849" w:rsidP="001E20ED">
            <w:pPr>
              <w:pStyle w:val="ListParagraph"/>
              <w:numPr>
                <w:ilvl w:val="0"/>
                <w:numId w:val="11"/>
              </w:numPr>
              <w:rPr>
                <w:rFonts w:ascii="Arial" w:hAnsi="Arial" w:cs="Arial"/>
                <w:sz w:val="20"/>
                <w:szCs w:val="20"/>
              </w:rPr>
            </w:pPr>
            <w:r>
              <w:rPr>
                <w:rFonts w:ascii="Arial" w:hAnsi="Arial" w:cs="Arial"/>
                <w:sz w:val="20"/>
                <w:szCs w:val="20"/>
              </w:rPr>
              <w:t>Construction of break water</w:t>
            </w:r>
            <w:r w:rsidR="003E5BA0">
              <w:rPr>
                <w:rFonts w:ascii="Arial" w:hAnsi="Arial" w:cs="Arial"/>
                <w:sz w:val="20"/>
                <w:szCs w:val="20"/>
              </w:rPr>
              <w:t xml:space="preserve"> e.g. in the Port Area.</w:t>
            </w:r>
          </w:p>
        </w:tc>
      </w:tr>
      <w:tr w:rsidR="00BD6DA4" w:rsidRPr="00506BA7" w:rsidTr="00BC63D2">
        <w:trPr>
          <w:trHeight w:val="745"/>
        </w:trPr>
        <w:tc>
          <w:tcPr>
            <w:tcW w:w="3858" w:type="dxa"/>
            <w:shd w:val="clear" w:color="auto" w:fill="F2F2F2"/>
            <w:vAlign w:val="center"/>
          </w:tcPr>
          <w:p w:rsidR="00BD6DA4" w:rsidRPr="00506BA7" w:rsidRDefault="00BD6DA4" w:rsidP="008114DA">
            <w:pPr>
              <w:pStyle w:val="TableParagraph"/>
              <w:tabs>
                <w:tab w:val="left" w:pos="517"/>
              </w:tabs>
              <w:ind w:left="117" w:right="57"/>
              <w:contextualSpacing/>
              <w:rPr>
                <w:rFonts w:ascii="Arial" w:hAnsi="Arial" w:cs="Arial"/>
                <w:color w:val="000000" w:themeColor="text1"/>
                <w:sz w:val="20"/>
                <w:szCs w:val="20"/>
                <w:lang w:val="en-GB"/>
              </w:rPr>
            </w:pPr>
            <w:r w:rsidRPr="00506BA7">
              <w:rPr>
                <w:rFonts w:ascii="Arial" w:hAnsi="Arial" w:cs="Arial"/>
                <w:sz w:val="20"/>
                <w:szCs w:val="20"/>
              </w:rPr>
              <w:lastRenderedPageBreak/>
              <w:t>(d) Implementation and support needs of, and provision of support to, developing country Parties</w:t>
            </w:r>
          </w:p>
        </w:tc>
        <w:tc>
          <w:tcPr>
            <w:tcW w:w="5801" w:type="dxa"/>
            <w:shd w:val="clear" w:color="auto" w:fill="FFFFFF"/>
            <w:vAlign w:val="center"/>
          </w:tcPr>
          <w:p w:rsidR="00570901" w:rsidRPr="00506BA7" w:rsidRDefault="00F3470B" w:rsidP="00F529F7">
            <w:pPr>
              <w:ind w:left="119" w:right="57"/>
              <w:contextualSpacing/>
              <w:jc w:val="both"/>
              <w:rPr>
                <w:rFonts w:ascii="Arial" w:hAnsi="Arial" w:cs="Arial"/>
                <w:color w:val="000000" w:themeColor="text1"/>
                <w:sz w:val="20"/>
                <w:szCs w:val="20"/>
                <w:lang w:val="en-GB"/>
              </w:rPr>
            </w:pPr>
            <w:r w:rsidRPr="00506BA7">
              <w:rPr>
                <w:rFonts w:ascii="Arial" w:hAnsi="Arial" w:cs="Arial"/>
                <w:color w:val="000000" w:themeColor="text1"/>
                <w:sz w:val="20"/>
                <w:szCs w:val="20"/>
                <w:lang w:val="en-GB"/>
              </w:rPr>
              <w:t>Mauritius</w:t>
            </w:r>
            <w:r w:rsidR="00204A91" w:rsidRPr="00506BA7">
              <w:rPr>
                <w:rFonts w:ascii="Arial" w:hAnsi="Arial" w:cs="Arial"/>
                <w:color w:val="000000" w:themeColor="text1"/>
                <w:sz w:val="20"/>
                <w:szCs w:val="20"/>
                <w:lang w:val="en-GB"/>
              </w:rPr>
              <w:t xml:space="preserve"> will need international support to implement the</w:t>
            </w:r>
            <w:r w:rsidR="009D3F78" w:rsidRPr="00506BA7">
              <w:rPr>
                <w:rFonts w:ascii="Arial" w:hAnsi="Arial" w:cs="Arial"/>
                <w:color w:val="000000" w:themeColor="text1"/>
                <w:sz w:val="20"/>
                <w:szCs w:val="20"/>
                <w:lang w:val="en-GB"/>
              </w:rPr>
              <w:t xml:space="preserve"> adaptation measures</w:t>
            </w:r>
            <w:r w:rsidR="00204A91" w:rsidRPr="00506BA7">
              <w:rPr>
                <w:rFonts w:ascii="Arial" w:hAnsi="Arial" w:cs="Arial"/>
                <w:color w:val="000000" w:themeColor="text1"/>
                <w:sz w:val="20"/>
                <w:szCs w:val="20"/>
                <w:lang w:val="en-GB"/>
              </w:rPr>
              <w:t xml:space="preserve"> and the priority adaptation actions for the main sectors (see section c above). The indicated </w:t>
            </w:r>
            <w:r w:rsidR="00B40B74" w:rsidRPr="00506BA7">
              <w:rPr>
                <w:rFonts w:ascii="Arial" w:hAnsi="Arial" w:cs="Arial"/>
                <w:color w:val="000000" w:themeColor="text1"/>
                <w:sz w:val="20"/>
                <w:szCs w:val="20"/>
                <w:lang w:val="en-GB"/>
              </w:rPr>
              <w:t>financial need</w:t>
            </w:r>
            <w:r w:rsidR="00204A91" w:rsidRPr="00506BA7">
              <w:rPr>
                <w:rFonts w:ascii="Arial" w:hAnsi="Arial" w:cs="Arial"/>
                <w:color w:val="000000" w:themeColor="text1"/>
                <w:sz w:val="20"/>
                <w:szCs w:val="20"/>
                <w:lang w:val="en-GB"/>
              </w:rPr>
              <w:t xml:space="preserve"> of meeting this requirement </w:t>
            </w:r>
            <w:r w:rsidR="003C00FE" w:rsidRPr="00506BA7">
              <w:rPr>
                <w:rFonts w:ascii="Arial" w:hAnsi="Arial" w:cs="Arial"/>
                <w:color w:val="000000" w:themeColor="text1"/>
                <w:sz w:val="20"/>
                <w:szCs w:val="20"/>
                <w:lang w:val="en-GB"/>
              </w:rPr>
              <w:t>is</w:t>
            </w:r>
            <w:r w:rsidR="00204A91" w:rsidRPr="00506BA7">
              <w:rPr>
                <w:rFonts w:ascii="Arial" w:hAnsi="Arial" w:cs="Arial"/>
                <w:color w:val="000000" w:themeColor="text1"/>
                <w:sz w:val="20"/>
                <w:szCs w:val="20"/>
                <w:lang w:val="en-GB"/>
              </w:rPr>
              <w:t xml:space="preserve"> estimated </w:t>
            </w:r>
            <w:r w:rsidR="00204A91" w:rsidRPr="00135849">
              <w:rPr>
                <w:rFonts w:ascii="Arial" w:hAnsi="Arial" w:cs="Arial"/>
                <w:sz w:val="20"/>
                <w:szCs w:val="20"/>
                <w:lang w:val="en-GB"/>
              </w:rPr>
              <w:t>at USD 4.</w:t>
            </w:r>
            <w:r w:rsidR="00763F2F" w:rsidRPr="00135849">
              <w:rPr>
                <w:rFonts w:ascii="Arial" w:hAnsi="Arial" w:cs="Arial"/>
                <w:sz w:val="20"/>
                <w:szCs w:val="20"/>
                <w:lang w:val="en-GB"/>
              </w:rPr>
              <w:t>5</w:t>
            </w:r>
            <w:r w:rsidR="00204A91" w:rsidRPr="00135849">
              <w:rPr>
                <w:rFonts w:ascii="Arial" w:hAnsi="Arial" w:cs="Arial"/>
                <w:sz w:val="20"/>
                <w:szCs w:val="20"/>
                <w:lang w:val="en-GB"/>
              </w:rPr>
              <w:t xml:space="preserve"> </w:t>
            </w:r>
            <w:r w:rsidR="00204A91" w:rsidRPr="00506BA7">
              <w:rPr>
                <w:rFonts w:ascii="Arial" w:hAnsi="Arial" w:cs="Arial"/>
                <w:color w:val="000000" w:themeColor="text1"/>
                <w:sz w:val="20"/>
                <w:szCs w:val="20"/>
                <w:lang w:val="en-GB"/>
              </w:rPr>
              <w:t>billion (Mauritius island and Rodrigues Island)</w:t>
            </w:r>
            <w:r w:rsidR="00B40B74" w:rsidRPr="00506BA7">
              <w:rPr>
                <w:rFonts w:ascii="Arial" w:hAnsi="Arial" w:cs="Arial"/>
                <w:color w:val="000000" w:themeColor="text1"/>
                <w:sz w:val="20"/>
                <w:szCs w:val="20"/>
                <w:lang w:val="en-GB"/>
              </w:rPr>
              <w:t xml:space="preserve"> by 2030</w:t>
            </w:r>
            <w:r w:rsidR="00204A91" w:rsidRPr="00506BA7">
              <w:rPr>
                <w:rFonts w:ascii="Arial" w:hAnsi="Arial" w:cs="Arial"/>
                <w:color w:val="000000" w:themeColor="text1"/>
                <w:sz w:val="20"/>
                <w:szCs w:val="20"/>
                <w:lang w:val="en-GB"/>
              </w:rPr>
              <w:t>.</w:t>
            </w:r>
          </w:p>
        </w:tc>
      </w:tr>
      <w:tr w:rsidR="00BD6DA4" w:rsidRPr="00506BA7" w:rsidTr="00BC63D2">
        <w:trPr>
          <w:trHeight w:val="745"/>
        </w:trPr>
        <w:tc>
          <w:tcPr>
            <w:tcW w:w="3858" w:type="dxa"/>
            <w:shd w:val="clear" w:color="auto" w:fill="F2F2F2"/>
            <w:vAlign w:val="center"/>
          </w:tcPr>
          <w:p w:rsidR="00BD6DA4"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(e) Implementation of adaptation actions and plans, including:</w:t>
            </w:r>
          </w:p>
          <w:p w:rsidR="00211A73"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w:t>
            </w:r>
            <w:proofErr w:type="spellStart"/>
            <w:r w:rsidRPr="00506BA7">
              <w:rPr>
                <w:rFonts w:ascii="Arial" w:hAnsi="Arial" w:cs="Arial"/>
                <w:sz w:val="20"/>
                <w:szCs w:val="20"/>
              </w:rPr>
              <w:t>i</w:t>
            </w:r>
            <w:proofErr w:type="spellEnd"/>
            <w:r w:rsidRPr="00506BA7">
              <w:rPr>
                <w:rFonts w:ascii="Arial" w:hAnsi="Arial" w:cs="Arial"/>
                <w:sz w:val="20"/>
                <w:szCs w:val="20"/>
              </w:rPr>
              <w:t>) Progress and results achieved;</w:t>
            </w:r>
          </w:p>
          <w:p w:rsidR="00211A73"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(ii) Adaptation efforts of developing countries for recognition;</w:t>
            </w:r>
          </w:p>
          <w:p w:rsidR="00211A73"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(iii) Cooperation on enhancing adaptation at the national, regional and international level, as appropriate;</w:t>
            </w:r>
          </w:p>
          <w:p w:rsidR="00211A73"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(iv) Barriers, challenges and gaps related to the implementation of adaptation;</w:t>
            </w:r>
          </w:p>
          <w:p w:rsidR="00211A73"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(v) Good practices, lessons learned and information-sharing;</w:t>
            </w:r>
          </w:p>
          <w:p w:rsidR="00BD6DA4"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(vi) Monitoring and evaluation</w:t>
            </w:r>
          </w:p>
          <w:p w:rsidR="00570901" w:rsidRPr="00506BA7" w:rsidRDefault="00570901" w:rsidP="008114DA">
            <w:pPr>
              <w:pStyle w:val="TableParagraph"/>
              <w:tabs>
                <w:tab w:val="left" w:pos="517"/>
              </w:tabs>
              <w:ind w:left="0" w:right="57"/>
              <w:contextualSpacing/>
              <w:rPr>
                <w:rFonts w:ascii="Arial" w:hAnsi="Arial" w:cs="Arial"/>
                <w:color w:val="000000" w:themeColor="text1"/>
                <w:sz w:val="20"/>
                <w:szCs w:val="20"/>
                <w:lang w:val="en-GB"/>
              </w:rPr>
            </w:pPr>
          </w:p>
        </w:tc>
        <w:tc>
          <w:tcPr>
            <w:tcW w:w="5801" w:type="dxa"/>
            <w:shd w:val="clear" w:color="auto" w:fill="FFFFFF"/>
            <w:vAlign w:val="center"/>
          </w:tcPr>
          <w:p w:rsidR="003C00FE" w:rsidRPr="00506BA7" w:rsidRDefault="00C67FF2" w:rsidP="00F529F7">
            <w:pPr>
              <w:pStyle w:val="TableParagraph"/>
              <w:ind w:right="57"/>
              <w:contextualSpacing/>
              <w:jc w:val="both"/>
              <w:rPr>
                <w:rFonts w:ascii="Arial" w:hAnsi="Arial" w:cs="Arial"/>
                <w:color w:val="000000" w:themeColor="text1"/>
                <w:sz w:val="20"/>
                <w:szCs w:val="20"/>
                <w:lang w:val="en-GB"/>
              </w:rPr>
            </w:pPr>
            <w:r w:rsidRPr="00506BA7">
              <w:rPr>
                <w:rFonts w:ascii="Arial" w:hAnsi="Arial" w:cs="Arial"/>
                <w:color w:val="000000" w:themeColor="text1"/>
                <w:sz w:val="20"/>
                <w:szCs w:val="20"/>
                <w:lang w:val="en-GB"/>
              </w:rPr>
              <w:t>Adaptation and resilience-building efforts will focus on tangible and intangible investments, infrastructure, capacity building, and project-based initiatives and interventions. The priority is placed on defending the existing physical and cultural assets and resources, and developing good practices.</w:t>
            </w:r>
          </w:p>
          <w:p w:rsidR="00B40B74" w:rsidRPr="00506BA7" w:rsidRDefault="00B40B74" w:rsidP="00F529F7">
            <w:pPr>
              <w:pStyle w:val="TableParagraph"/>
              <w:ind w:right="57"/>
              <w:contextualSpacing/>
              <w:jc w:val="both"/>
              <w:rPr>
                <w:rFonts w:ascii="Arial" w:hAnsi="Arial" w:cs="Arial"/>
                <w:color w:val="000000" w:themeColor="text1"/>
                <w:sz w:val="20"/>
                <w:szCs w:val="20"/>
                <w:lang w:val="en-GB"/>
              </w:rPr>
            </w:pPr>
          </w:p>
          <w:p w:rsidR="00B40B74" w:rsidRPr="00135849" w:rsidRDefault="00B40B74" w:rsidP="00F529F7">
            <w:pPr>
              <w:pStyle w:val="TableParagraph"/>
              <w:ind w:right="57"/>
              <w:contextualSpacing/>
              <w:jc w:val="both"/>
              <w:rPr>
                <w:rFonts w:ascii="Arial" w:hAnsi="Arial" w:cs="Arial"/>
                <w:sz w:val="20"/>
                <w:szCs w:val="20"/>
                <w:lang w:val="en-GB"/>
              </w:rPr>
            </w:pPr>
            <w:r w:rsidRPr="00135849">
              <w:rPr>
                <w:rFonts w:ascii="Arial" w:hAnsi="Arial" w:cs="Arial"/>
                <w:sz w:val="20"/>
                <w:szCs w:val="20"/>
                <w:lang w:val="en-GB"/>
              </w:rPr>
              <w:t xml:space="preserve">Several challenges </w:t>
            </w:r>
            <w:r w:rsidR="008114DA" w:rsidRPr="00135849">
              <w:rPr>
                <w:rFonts w:ascii="Arial" w:hAnsi="Arial" w:cs="Arial"/>
                <w:sz w:val="20"/>
                <w:szCs w:val="20"/>
                <w:lang w:val="en-GB"/>
              </w:rPr>
              <w:t>are identified as barriers to the implementation of adaptation, such as c</w:t>
            </w:r>
            <w:r w:rsidRPr="00135849">
              <w:rPr>
                <w:rFonts w:ascii="Arial" w:hAnsi="Arial" w:cs="Arial"/>
                <w:sz w:val="20"/>
                <w:szCs w:val="20"/>
                <w:lang w:val="en-GB"/>
              </w:rPr>
              <w:t>onflicting timescales</w:t>
            </w:r>
            <w:r w:rsidR="008114DA" w:rsidRPr="00135849">
              <w:rPr>
                <w:rFonts w:ascii="Arial" w:hAnsi="Arial" w:cs="Arial"/>
                <w:sz w:val="20"/>
                <w:szCs w:val="20"/>
                <w:lang w:val="en-GB"/>
              </w:rPr>
              <w:t>,</w:t>
            </w:r>
            <w:r w:rsidRPr="00135849">
              <w:rPr>
                <w:rFonts w:ascii="Arial" w:hAnsi="Arial" w:cs="Arial"/>
                <w:sz w:val="20"/>
                <w:szCs w:val="20"/>
                <w:lang w:val="en-GB"/>
              </w:rPr>
              <w:t xml:space="preserve"> conflicting interests</w:t>
            </w:r>
            <w:r w:rsidR="008114DA" w:rsidRPr="00135849">
              <w:rPr>
                <w:rFonts w:ascii="Arial" w:hAnsi="Arial" w:cs="Arial"/>
                <w:sz w:val="20"/>
                <w:szCs w:val="20"/>
                <w:lang w:val="en-GB"/>
              </w:rPr>
              <w:t>,</w:t>
            </w:r>
            <w:r w:rsidRPr="00135849">
              <w:rPr>
                <w:rFonts w:ascii="Arial" w:hAnsi="Arial" w:cs="Arial"/>
                <w:sz w:val="20"/>
                <w:szCs w:val="20"/>
                <w:lang w:val="en-GB"/>
              </w:rPr>
              <w:t xml:space="preserve"> </w:t>
            </w:r>
            <w:r w:rsidR="00135849" w:rsidRPr="00135849">
              <w:rPr>
                <w:rFonts w:ascii="Arial" w:hAnsi="Arial" w:cs="Arial"/>
                <w:sz w:val="20"/>
                <w:szCs w:val="20"/>
                <w:lang w:val="en-GB"/>
              </w:rPr>
              <w:t>limited</w:t>
            </w:r>
            <w:r w:rsidRPr="00135849">
              <w:rPr>
                <w:rFonts w:ascii="Arial" w:hAnsi="Arial" w:cs="Arial"/>
                <w:sz w:val="20"/>
                <w:szCs w:val="20"/>
                <w:lang w:val="en-GB"/>
              </w:rPr>
              <w:t xml:space="preserve"> financial resources</w:t>
            </w:r>
            <w:r w:rsidR="008114DA" w:rsidRPr="00135849">
              <w:rPr>
                <w:rFonts w:ascii="Arial" w:hAnsi="Arial" w:cs="Arial"/>
                <w:sz w:val="20"/>
                <w:szCs w:val="20"/>
                <w:lang w:val="en-GB"/>
              </w:rPr>
              <w:t>,</w:t>
            </w:r>
            <w:r w:rsidRPr="00135849">
              <w:rPr>
                <w:rFonts w:ascii="Arial" w:hAnsi="Arial" w:cs="Arial"/>
                <w:sz w:val="20"/>
                <w:szCs w:val="20"/>
                <w:lang w:val="en-GB"/>
              </w:rPr>
              <w:t xml:space="preserve"> </w:t>
            </w:r>
            <w:r w:rsidR="008A03FA" w:rsidRPr="00135849">
              <w:rPr>
                <w:rFonts w:ascii="Arial" w:hAnsi="Arial" w:cs="Arial"/>
                <w:sz w:val="20"/>
                <w:szCs w:val="20"/>
                <w:lang w:val="en-GB"/>
              </w:rPr>
              <w:t xml:space="preserve">insufficient human resources, </w:t>
            </w:r>
            <w:r w:rsidR="00135849" w:rsidRPr="00135849">
              <w:rPr>
                <w:rFonts w:ascii="Arial" w:hAnsi="Arial" w:cs="Arial"/>
                <w:sz w:val="20"/>
                <w:szCs w:val="20"/>
                <w:lang w:val="en-GB"/>
              </w:rPr>
              <w:t xml:space="preserve">inadequate technical expertise and </w:t>
            </w:r>
            <w:r w:rsidR="00CB4D0D" w:rsidRPr="00135849">
              <w:rPr>
                <w:rFonts w:ascii="Arial" w:hAnsi="Arial" w:cs="Arial"/>
                <w:sz w:val="20"/>
                <w:szCs w:val="20"/>
                <w:lang w:val="en-GB"/>
              </w:rPr>
              <w:t>technology</w:t>
            </w:r>
            <w:r w:rsidR="00135849" w:rsidRPr="00135849">
              <w:rPr>
                <w:rFonts w:ascii="Arial" w:hAnsi="Arial" w:cs="Arial"/>
                <w:sz w:val="20"/>
                <w:szCs w:val="20"/>
                <w:lang w:val="en-GB"/>
              </w:rPr>
              <w:t xml:space="preserve">, </w:t>
            </w:r>
            <w:r w:rsidRPr="00135849">
              <w:rPr>
                <w:rFonts w:ascii="Arial" w:hAnsi="Arial" w:cs="Arial"/>
                <w:sz w:val="20"/>
                <w:szCs w:val="20"/>
                <w:lang w:val="en-GB"/>
              </w:rPr>
              <w:t>uncertain societal costs and future benefits</w:t>
            </w:r>
            <w:r w:rsidR="008114DA" w:rsidRPr="00135849">
              <w:rPr>
                <w:rFonts w:ascii="Arial" w:hAnsi="Arial" w:cs="Arial"/>
                <w:sz w:val="20"/>
                <w:szCs w:val="20"/>
                <w:lang w:val="en-GB"/>
              </w:rPr>
              <w:t>,</w:t>
            </w:r>
            <w:r w:rsidRPr="00135849">
              <w:rPr>
                <w:rFonts w:ascii="Arial" w:hAnsi="Arial" w:cs="Arial"/>
                <w:sz w:val="20"/>
                <w:szCs w:val="20"/>
                <w:lang w:val="en-GB"/>
              </w:rPr>
              <w:t xml:space="preserve"> and fragmentation within and between scales of governance.</w:t>
            </w:r>
          </w:p>
          <w:p w:rsidR="00C67FF2" w:rsidRPr="00506BA7" w:rsidRDefault="00C67FF2" w:rsidP="00F529F7">
            <w:pPr>
              <w:pStyle w:val="TableParagraph"/>
              <w:ind w:right="57"/>
              <w:contextualSpacing/>
              <w:jc w:val="both"/>
              <w:rPr>
                <w:rFonts w:ascii="Arial" w:hAnsi="Arial" w:cs="Arial"/>
                <w:color w:val="000000" w:themeColor="text1"/>
                <w:sz w:val="20"/>
                <w:szCs w:val="20"/>
                <w:lang w:val="en-GB"/>
              </w:rPr>
            </w:pPr>
          </w:p>
          <w:p w:rsidR="002C30FD" w:rsidRPr="00506BA7" w:rsidRDefault="00C67FF2" w:rsidP="00F529F7">
            <w:pPr>
              <w:pStyle w:val="TableParagraph"/>
              <w:ind w:right="57"/>
              <w:contextualSpacing/>
              <w:jc w:val="both"/>
              <w:rPr>
                <w:rFonts w:ascii="Arial" w:hAnsi="Arial" w:cs="Arial"/>
                <w:color w:val="000000" w:themeColor="text1"/>
                <w:sz w:val="20"/>
                <w:szCs w:val="20"/>
                <w:lang w:val="en-GB"/>
              </w:rPr>
            </w:pPr>
            <w:r w:rsidRPr="00506BA7">
              <w:rPr>
                <w:rFonts w:ascii="Arial" w:hAnsi="Arial" w:cs="Arial"/>
                <w:color w:val="000000" w:themeColor="text1"/>
                <w:sz w:val="20"/>
                <w:szCs w:val="20"/>
                <w:lang w:val="en-GB"/>
              </w:rPr>
              <w:t xml:space="preserve">The adaptation ambition has been enhanced compared to the 2015 INDC target, </w:t>
            </w:r>
            <w:r w:rsidR="002671D2" w:rsidRPr="00506BA7">
              <w:rPr>
                <w:rFonts w:ascii="Arial" w:hAnsi="Arial" w:cs="Arial"/>
                <w:color w:val="000000" w:themeColor="text1"/>
                <w:sz w:val="20"/>
                <w:szCs w:val="20"/>
                <w:lang w:val="en-GB"/>
              </w:rPr>
              <w:t>with more specific and targeted actions</w:t>
            </w:r>
            <w:r w:rsidR="009042CA" w:rsidRPr="00506BA7">
              <w:rPr>
                <w:rFonts w:ascii="Arial" w:hAnsi="Arial" w:cs="Arial"/>
                <w:color w:val="000000" w:themeColor="text1"/>
                <w:sz w:val="20"/>
                <w:szCs w:val="20"/>
                <w:lang w:val="en-GB"/>
              </w:rPr>
              <w:t xml:space="preserve">: </w:t>
            </w:r>
            <w:r w:rsidR="000F3474">
              <w:rPr>
                <w:rFonts w:ascii="Arial" w:hAnsi="Arial" w:cs="Arial"/>
                <w:color w:val="000000" w:themeColor="text1"/>
                <w:sz w:val="20"/>
                <w:szCs w:val="20"/>
                <w:lang w:val="en-GB"/>
              </w:rPr>
              <w:t xml:space="preserve">responsible </w:t>
            </w:r>
            <w:r w:rsidR="009042CA" w:rsidRPr="00506BA7">
              <w:rPr>
                <w:rFonts w:ascii="Arial" w:hAnsi="Arial" w:cs="Arial"/>
                <w:color w:val="000000" w:themeColor="text1"/>
                <w:sz w:val="20"/>
                <w:szCs w:val="20"/>
                <w:lang w:val="en-GB"/>
              </w:rPr>
              <w:t>institution</w:t>
            </w:r>
            <w:r w:rsidR="000F3474">
              <w:rPr>
                <w:rFonts w:ascii="Arial" w:hAnsi="Arial" w:cs="Arial"/>
                <w:color w:val="000000" w:themeColor="text1"/>
                <w:sz w:val="20"/>
                <w:szCs w:val="20"/>
                <w:lang w:val="en-GB"/>
              </w:rPr>
              <w:t>s</w:t>
            </w:r>
            <w:r w:rsidR="009042CA" w:rsidRPr="00506BA7">
              <w:rPr>
                <w:rFonts w:ascii="Arial" w:hAnsi="Arial" w:cs="Arial"/>
                <w:color w:val="000000" w:themeColor="text1"/>
                <w:sz w:val="20"/>
                <w:szCs w:val="20"/>
                <w:lang w:val="en-GB"/>
              </w:rPr>
              <w:t xml:space="preserve">, </w:t>
            </w:r>
            <w:r w:rsidR="00485847" w:rsidRPr="00506BA7">
              <w:rPr>
                <w:rFonts w:ascii="Arial" w:hAnsi="Arial" w:cs="Arial"/>
                <w:color w:val="000000" w:themeColor="text1"/>
                <w:sz w:val="20"/>
                <w:szCs w:val="20"/>
                <w:lang w:val="en-GB"/>
              </w:rPr>
              <w:t>risks and vulnerabilities, relevant legislation</w:t>
            </w:r>
            <w:r w:rsidR="000F3474">
              <w:rPr>
                <w:rFonts w:ascii="Arial" w:hAnsi="Arial" w:cs="Arial"/>
                <w:color w:val="000000" w:themeColor="text1"/>
                <w:sz w:val="20"/>
                <w:szCs w:val="20"/>
                <w:lang w:val="en-GB"/>
              </w:rPr>
              <w:t>s</w:t>
            </w:r>
            <w:r w:rsidR="00485847" w:rsidRPr="00506BA7">
              <w:rPr>
                <w:rFonts w:ascii="Arial" w:hAnsi="Arial" w:cs="Arial"/>
                <w:color w:val="000000" w:themeColor="text1"/>
                <w:sz w:val="20"/>
                <w:szCs w:val="20"/>
                <w:lang w:val="en-GB"/>
              </w:rPr>
              <w:t>, policies and programs are added.</w:t>
            </w:r>
          </w:p>
        </w:tc>
      </w:tr>
      <w:tr w:rsidR="00BD6DA4" w:rsidRPr="00506BA7" w:rsidTr="00BC63D2">
        <w:trPr>
          <w:trHeight w:val="745"/>
        </w:trPr>
        <w:tc>
          <w:tcPr>
            <w:tcW w:w="3858" w:type="dxa"/>
            <w:shd w:val="clear" w:color="auto" w:fill="F2F2F2"/>
            <w:vAlign w:val="center"/>
          </w:tcPr>
          <w:p w:rsidR="00BD6DA4" w:rsidRPr="00506BA7" w:rsidRDefault="00BD6DA4" w:rsidP="008114DA">
            <w:pPr>
              <w:pStyle w:val="TableParagraph"/>
              <w:tabs>
                <w:tab w:val="left" w:pos="517"/>
              </w:tabs>
              <w:ind w:left="117" w:right="57"/>
              <w:contextualSpacing/>
              <w:rPr>
                <w:rFonts w:ascii="Arial" w:hAnsi="Arial" w:cs="Arial"/>
                <w:color w:val="000000" w:themeColor="text1"/>
                <w:sz w:val="20"/>
                <w:szCs w:val="20"/>
                <w:lang w:val="en-GB"/>
              </w:rPr>
            </w:pPr>
            <w:r w:rsidRPr="00506BA7">
              <w:rPr>
                <w:rFonts w:ascii="Arial" w:hAnsi="Arial" w:cs="Arial"/>
                <w:sz w:val="20"/>
                <w:szCs w:val="20"/>
              </w:rPr>
              <w:t>(f) Adaptation actions and/or economic diversification plans, including those that result in mitigation co-benefits</w:t>
            </w:r>
          </w:p>
        </w:tc>
        <w:tc>
          <w:tcPr>
            <w:tcW w:w="5801" w:type="dxa"/>
            <w:shd w:val="clear" w:color="auto" w:fill="FFFFFF"/>
            <w:vAlign w:val="center"/>
          </w:tcPr>
          <w:p w:rsidR="00BD6DA4" w:rsidRPr="00506BA7" w:rsidRDefault="004E3120" w:rsidP="00F529F7">
            <w:pPr>
              <w:pStyle w:val="TableParagraph"/>
              <w:ind w:right="57"/>
              <w:contextualSpacing/>
              <w:jc w:val="both"/>
              <w:rPr>
                <w:rFonts w:ascii="Arial" w:hAnsi="Arial" w:cs="Arial"/>
                <w:color w:val="000000" w:themeColor="text1"/>
                <w:sz w:val="20"/>
                <w:szCs w:val="20"/>
              </w:rPr>
            </w:pPr>
            <w:r w:rsidRPr="00506BA7">
              <w:rPr>
                <w:rFonts w:ascii="Arial" w:hAnsi="Arial" w:cs="Arial"/>
                <w:color w:val="000000" w:themeColor="text1"/>
                <w:sz w:val="20"/>
                <w:szCs w:val="20"/>
              </w:rPr>
              <w:t xml:space="preserve">See 3.d) in Information to facilitate clarity, transparency and understanding (ICTU) of the updated NDC of the Republic of Mauritius for the timeframe 2021-2030 </w:t>
            </w:r>
          </w:p>
        </w:tc>
      </w:tr>
      <w:tr w:rsidR="00BD6DA4" w:rsidRPr="00506BA7" w:rsidTr="00BC63D2">
        <w:trPr>
          <w:trHeight w:val="745"/>
        </w:trPr>
        <w:tc>
          <w:tcPr>
            <w:tcW w:w="3858" w:type="dxa"/>
            <w:shd w:val="clear" w:color="auto" w:fill="F2F2F2"/>
            <w:vAlign w:val="center"/>
          </w:tcPr>
          <w:p w:rsidR="00BD6DA4"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(g) How adaptation actions contribute to other international frameworks and/or conventions</w:t>
            </w:r>
          </w:p>
        </w:tc>
        <w:tc>
          <w:tcPr>
            <w:tcW w:w="5801" w:type="dxa"/>
            <w:shd w:val="clear" w:color="auto" w:fill="FFFFFF"/>
            <w:vAlign w:val="center"/>
          </w:tcPr>
          <w:p w:rsidR="008A03FA" w:rsidRPr="00135849" w:rsidRDefault="00CE6969" w:rsidP="00F529F7">
            <w:pPr>
              <w:pStyle w:val="TableParagraph"/>
              <w:ind w:right="57"/>
              <w:contextualSpacing/>
              <w:jc w:val="both"/>
              <w:rPr>
                <w:rFonts w:ascii="Arial" w:hAnsi="Arial" w:cs="Arial"/>
                <w:sz w:val="20"/>
                <w:szCs w:val="20"/>
              </w:rPr>
            </w:pPr>
            <w:r w:rsidRPr="00135849">
              <w:rPr>
                <w:rFonts w:ascii="Arial" w:hAnsi="Arial" w:cs="Arial"/>
                <w:sz w:val="20"/>
                <w:szCs w:val="20"/>
              </w:rPr>
              <w:t>Several adaptation actions contribute to the implementation of other international frameworks</w:t>
            </w:r>
            <w:r w:rsidR="002C30FD" w:rsidRPr="00135849">
              <w:rPr>
                <w:rFonts w:ascii="Arial" w:hAnsi="Arial" w:cs="Arial"/>
                <w:sz w:val="20"/>
                <w:szCs w:val="20"/>
              </w:rPr>
              <w:t xml:space="preserve"> </w:t>
            </w:r>
            <w:r w:rsidR="00652578" w:rsidRPr="00135849">
              <w:rPr>
                <w:rFonts w:ascii="Arial" w:hAnsi="Arial" w:cs="Arial"/>
                <w:sz w:val="20"/>
                <w:szCs w:val="20"/>
              </w:rPr>
              <w:t xml:space="preserve">through building inter-linkages and synergies </w:t>
            </w:r>
            <w:r w:rsidR="008A03FA" w:rsidRPr="00135849">
              <w:rPr>
                <w:rFonts w:ascii="Arial" w:hAnsi="Arial" w:cs="Arial"/>
                <w:sz w:val="20"/>
                <w:szCs w:val="20"/>
              </w:rPr>
              <w:t>as follows:</w:t>
            </w:r>
          </w:p>
          <w:p w:rsidR="00652578" w:rsidRPr="00135849" w:rsidRDefault="002C30FD" w:rsidP="00F529F7">
            <w:pPr>
              <w:pStyle w:val="TableParagraph"/>
              <w:numPr>
                <w:ilvl w:val="0"/>
                <w:numId w:val="36"/>
              </w:numPr>
              <w:ind w:right="57"/>
              <w:contextualSpacing/>
              <w:jc w:val="both"/>
              <w:rPr>
                <w:rFonts w:ascii="Arial" w:hAnsi="Arial" w:cs="Arial"/>
                <w:sz w:val="20"/>
                <w:szCs w:val="20"/>
              </w:rPr>
            </w:pPr>
            <w:r w:rsidRPr="00135849">
              <w:rPr>
                <w:rFonts w:ascii="Arial" w:hAnsi="Arial" w:cs="Arial"/>
                <w:sz w:val="20"/>
                <w:szCs w:val="20"/>
              </w:rPr>
              <w:t xml:space="preserve">the </w:t>
            </w:r>
            <w:r w:rsidR="00652578" w:rsidRPr="00135849">
              <w:rPr>
                <w:rFonts w:ascii="Arial" w:hAnsi="Arial" w:cs="Arial"/>
                <w:bCs/>
                <w:sz w:val="20"/>
                <w:szCs w:val="20"/>
              </w:rPr>
              <w:t>Sendai Framework</w:t>
            </w:r>
            <w:r w:rsidR="00652578" w:rsidRPr="00135849">
              <w:rPr>
                <w:rFonts w:ascii="Arial" w:hAnsi="Arial" w:cs="Arial"/>
                <w:sz w:val="20"/>
                <w:szCs w:val="20"/>
              </w:rPr>
              <w:t> for </w:t>
            </w:r>
            <w:r w:rsidR="00652578" w:rsidRPr="00135849">
              <w:rPr>
                <w:rFonts w:ascii="Arial" w:hAnsi="Arial" w:cs="Arial"/>
                <w:bCs/>
                <w:sz w:val="20"/>
                <w:szCs w:val="20"/>
              </w:rPr>
              <w:t>Disaster Risk Reduction</w:t>
            </w:r>
            <w:r w:rsidR="00652578" w:rsidRPr="00135849">
              <w:rPr>
                <w:rFonts w:ascii="Arial" w:hAnsi="Arial" w:cs="Arial"/>
                <w:sz w:val="20"/>
                <w:szCs w:val="20"/>
              </w:rPr>
              <w:t> 2015-2030</w:t>
            </w:r>
          </w:p>
          <w:p w:rsidR="00652578" w:rsidRPr="00135849" w:rsidRDefault="00652578" w:rsidP="00F529F7">
            <w:pPr>
              <w:pStyle w:val="TableParagraph"/>
              <w:numPr>
                <w:ilvl w:val="0"/>
                <w:numId w:val="36"/>
              </w:numPr>
              <w:ind w:right="57"/>
              <w:contextualSpacing/>
              <w:jc w:val="both"/>
              <w:rPr>
                <w:rFonts w:ascii="Arial" w:hAnsi="Arial" w:cs="Arial"/>
                <w:sz w:val="20"/>
                <w:szCs w:val="20"/>
              </w:rPr>
            </w:pPr>
            <w:r w:rsidRPr="00135849">
              <w:rPr>
                <w:rFonts w:ascii="Arial" w:hAnsi="Arial" w:cs="Arial"/>
                <w:sz w:val="20"/>
                <w:szCs w:val="20"/>
              </w:rPr>
              <w:t>UN Convention to combat drought and desertification (UNCCD)</w:t>
            </w:r>
          </w:p>
          <w:p w:rsidR="00652578" w:rsidRPr="00135849" w:rsidRDefault="00652578" w:rsidP="00F529F7">
            <w:pPr>
              <w:pStyle w:val="TableParagraph"/>
              <w:numPr>
                <w:ilvl w:val="0"/>
                <w:numId w:val="36"/>
              </w:numPr>
              <w:ind w:right="57"/>
              <w:contextualSpacing/>
              <w:jc w:val="both"/>
              <w:rPr>
                <w:rFonts w:ascii="Arial" w:hAnsi="Arial" w:cs="Arial"/>
                <w:sz w:val="20"/>
                <w:szCs w:val="20"/>
              </w:rPr>
            </w:pPr>
            <w:r w:rsidRPr="00135849">
              <w:rPr>
                <w:rFonts w:ascii="Arial" w:hAnsi="Arial" w:cs="Arial"/>
                <w:sz w:val="20"/>
                <w:szCs w:val="20"/>
              </w:rPr>
              <w:t>Convention Biological Diversity (CBD)</w:t>
            </w:r>
          </w:p>
          <w:p w:rsidR="00747AFA" w:rsidRPr="00135849" w:rsidRDefault="00747AFA" w:rsidP="00F529F7">
            <w:pPr>
              <w:pStyle w:val="TableParagraph"/>
              <w:numPr>
                <w:ilvl w:val="0"/>
                <w:numId w:val="36"/>
              </w:numPr>
              <w:ind w:right="57"/>
              <w:contextualSpacing/>
              <w:jc w:val="both"/>
              <w:rPr>
                <w:rFonts w:ascii="Arial" w:hAnsi="Arial" w:cs="Arial"/>
                <w:sz w:val="20"/>
                <w:szCs w:val="20"/>
              </w:rPr>
            </w:pPr>
            <w:r w:rsidRPr="00135849">
              <w:rPr>
                <w:rFonts w:ascii="Arial" w:hAnsi="Arial" w:cs="Arial"/>
                <w:sz w:val="20"/>
                <w:szCs w:val="20"/>
              </w:rPr>
              <w:t>Sustainable Development Goals</w:t>
            </w:r>
            <w:r w:rsidR="0056566D" w:rsidRPr="00135849">
              <w:rPr>
                <w:rFonts w:ascii="Arial" w:hAnsi="Arial" w:cs="Arial"/>
                <w:sz w:val="20"/>
                <w:szCs w:val="20"/>
              </w:rPr>
              <w:t>, 2030</w:t>
            </w:r>
          </w:p>
          <w:p w:rsidR="0056566D" w:rsidRPr="00135849" w:rsidRDefault="0056566D" w:rsidP="00F529F7">
            <w:pPr>
              <w:pStyle w:val="TableParagraph"/>
              <w:ind w:right="57"/>
              <w:contextualSpacing/>
              <w:jc w:val="both"/>
              <w:rPr>
                <w:rFonts w:ascii="Arial" w:hAnsi="Arial" w:cs="Arial"/>
                <w:sz w:val="20"/>
                <w:szCs w:val="20"/>
              </w:rPr>
            </w:pPr>
          </w:p>
          <w:p w:rsidR="00BD6DA4" w:rsidRPr="00BE48E9" w:rsidRDefault="00DC2416">
            <w:pPr>
              <w:pStyle w:val="TableParagraph"/>
              <w:ind w:left="0" w:right="57"/>
              <w:contextualSpacing/>
              <w:jc w:val="both"/>
              <w:rPr>
                <w:rFonts w:ascii="Arial" w:hAnsi="Arial" w:cs="Arial"/>
                <w:sz w:val="20"/>
                <w:szCs w:val="20"/>
                <w:lang w:val="en-GB"/>
              </w:rPr>
            </w:pPr>
            <w:r>
              <w:rPr>
                <w:rFonts w:ascii="Arial" w:hAnsi="Arial" w:cs="Arial"/>
                <w:sz w:val="20"/>
                <w:szCs w:val="20"/>
                <w:lang w:val="en-GB"/>
              </w:rPr>
              <w:t>The</w:t>
            </w:r>
            <w:r w:rsidR="0056566D" w:rsidRPr="00F529F7">
              <w:rPr>
                <w:rFonts w:ascii="Arial" w:hAnsi="Arial" w:cs="Arial"/>
                <w:sz w:val="20"/>
                <w:szCs w:val="20"/>
                <w:lang w:val="en-GB"/>
              </w:rPr>
              <w:t xml:space="preserve"> </w:t>
            </w:r>
            <w:r>
              <w:rPr>
                <w:rFonts w:ascii="Arial" w:hAnsi="Arial" w:cs="Arial"/>
                <w:sz w:val="20"/>
                <w:szCs w:val="20"/>
                <w:lang w:val="en-GB"/>
              </w:rPr>
              <w:t>“</w:t>
            </w:r>
            <w:r w:rsidR="0056566D" w:rsidRPr="00F529F7">
              <w:rPr>
                <w:rFonts w:ascii="Arial" w:hAnsi="Arial" w:cs="Arial"/>
                <w:sz w:val="20"/>
                <w:szCs w:val="20"/>
                <w:lang w:val="en-GB"/>
              </w:rPr>
              <w:t>SDG alignment</w:t>
            </w:r>
            <w:r w:rsidR="0056566D" w:rsidRPr="00135849">
              <w:rPr>
                <w:rFonts w:ascii="Arial" w:hAnsi="Arial" w:cs="Arial"/>
                <w:sz w:val="20"/>
                <w:szCs w:val="20"/>
                <w:lang w:val="en-GB"/>
              </w:rPr>
              <w:t xml:space="preserve"> analysis</w:t>
            </w:r>
            <w:r>
              <w:rPr>
                <w:rFonts w:ascii="Arial" w:hAnsi="Arial" w:cs="Arial"/>
                <w:sz w:val="20"/>
                <w:szCs w:val="20"/>
                <w:lang w:val="en-GB"/>
              </w:rPr>
              <w:t>” developed</w:t>
            </w:r>
            <w:r w:rsidR="0056566D" w:rsidRPr="00135849">
              <w:rPr>
                <w:rFonts w:ascii="Arial" w:hAnsi="Arial" w:cs="Arial"/>
                <w:sz w:val="20"/>
                <w:szCs w:val="20"/>
                <w:lang w:val="en-GB"/>
              </w:rPr>
              <w:t xml:space="preserve"> by Heat GmbH</w:t>
            </w:r>
            <w:r>
              <w:rPr>
                <w:rFonts w:ascii="Arial" w:hAnsi="Arial" w:cs="Arial"/>
                <w:sz w:val="20"/>
                <w:szCs w:val="20"/>
                <w:lang w:val="en-GB"/>
              </w:rPr>
              <w:t xml:space="preserve"> in</w:t>
            </w:r>
            <w:r w:rsidR="0056566D" w:rsidRPr="00135849">
              <w:rPr>
                <w:rFonts w:ascii="Arial" w:hAnsi="Arial" w:cs="Arial"/>
                <w:sz w:val="20"/>
                <w:szCs w:val="20"/>
                <w:lang w:val="en-GB"/>
              </w:rPr>
              <w:t xml:space="preserve"> 2021 shows that overall the adaptation actions of the</w:t>
            </w:r>
            <w:r w:rsidR="003E5BA0">
              <w:rPr>
                <w:rFonts w:ascii="Arial" w:hAnsi="Arial" w:cs="Arial"/>
                <w:sz w:val="20"/>
                <w:szCs w:val="20"/>
                <w:lang w:val="en-GB"/>
              </w:rPr>
              <w:t xml:space="preserve"> NCCAPF 2021</w:t>
            </w:r>
            <w:r w:rsidR="0056566D" w:rsidRPr="00135849">
              <w:rPr>
                <w:rFonts w:ascii="Arial" w:hAnsi="Arial" w:cs="Arial"/>
                <w:sz w:val="20"/>
                <w:szCs w:val="20"/>
                <w:lang w:val="en-GB"/>
              </w:rPr>
              <w:t>contribute to the achievement of specific SDG targets namely SDG 1</w:t>
            </w:r>
            <w:r w:rsidR="00F931D6" w:rsidRPr="00135849">
              <w:rPr>
                <w:rFonts w:ascii="Arial" w:hAnsi="Arial" w:cs="Arial"/>
                <w:sz w:val="20"/>
                <w:szCs w:val="20"/>
                <w:lang w:val="en-GB"/>
              </w:rPr>
              <w:t xml:space="preserve"> on Poverty</w:t>
            </w:r>
            <w:r w:rsidR="0056566D" w:rsidRPr="00135849">
              <w:rPr>
                <w:rFonts w:ascii="Arial" w:hAnsi="Arial" w:cs="Arial"/>
                <w:sz w:val="20"/>
                <w:szCs w:val="20"/>
                <w:lang w:val="en-GB"/>
              </w:rPr>
              <w:t xml:space="preserve">, </w:t>
            </w:r>
            <w:r w:rsidR="00F931D6" w:rsidRPr="00135849">
              <w:rPr>
                <w:rFonts w:ascii="Arial" w:hAnsi="Arial" w:cs="Arial"/>
                <w:sz w:val="20"/>
                <w:szCs w:val="20"/>
                <w:lang w:val="en-GB"/>
              </w:rPr>
              <w:t xml:space="preserve">SDG </w:t>
            </w:r>
            <w:r w:rsidR="0056566D" w:rsidRPr="00135849">
              <w:rPr>
                <w:rFonts w:ascii="Arial" w:hAnsi="Arial" w:cs="Arial"/>
                <w:sz w:val="20"/>
                <w:szCs w:val="20"/>
                <w:lang w:val="en-GB"/>
              </w:rPr>
              <w:t>6</w:t>
            </w:r>
            <w:r w:rsidR="00F931D6" w:rsidRPr="00135849">
              <w:rPr>
                <w:rFonts w:ascii="Arial" w:hAnsi="Arial" w:cs="Arial"/>
                <w:sz w:val="20"/>
                <w:szCs w:val="20"/>
                <w:lang w:val="en-GB"/>
              </w:rPr>
              <w:t xml:space="preserve"> on clean water and sanitation</w:t>
            </w:r>
            <w:r w:rsidR="0056566D" w:rsidRPr="00135849">
              <w:rPr>
                <w:rFonts w:ascii="Arial" w:hAnsi="Arial" w:cs="Arial"/>
                <w:sz w:val="20"/>
                <w:szCs w:val="20"/>
                <w:lang w:val="en-GB"/>
              </w:rPr>
              <w:t xml:space="preserve">, </w:t>
            </w:r>
            <w:r w:rsidR="00F931D6" w:rsidRPr="00135849">
              <w:rPr>
                <w:rFonts w:ascii="Arial" w:hAnsi="Arial" w:cs="Arial"/>
                <w:sz w:val="20"/>
                <w:szCs w:val="20"/>
                <w:lang w:val="en-GB"/>
              </w:rPr>
              <w:t xml:space="preserve">SDG </w:t>
            </w:r>
            <w:r w:rsidR="0056566D" w:rsidRPr="00135849">
              <w:rPr>
                <w:rFonts w:ascii="Arial" w:hAnsi="Arial" w:cs="Arial"/>
                <w:sz w:val="20"/>
                <w:szCs w:val="20"/>
                <w:lang w:val="en-GB"/>
              </w:rPr>
              <w:t>9</w:t>
            </w:r>
            <w:r w:rsidR="00F931D6" w:rsidRPr="00135849">
              <w:rPr>
                <w:rFonts w:ascii="Arial" w:hAnsi="Arial" w:cs="Arial"/>
                <w:sz w:val="20"/>
                <w:szCs w:val="20"/>
                <w:lang w:val="en-GB"/>
              </w:rPr>
              <w:t xml:space="preserve"> on industry, innovation and infrastructure, SDG</w:t>
            </w:r>
            <w:r w:rsidR="0056566D" w:rsidRPr="00135849">
              <w:rPr>
                <w:rFonts w:ascii="Arial" w:hAnsi="Arial" w:cs="Arial"/>
                <w:sz w:val="20"/>
                <w:szCs w:val="20"/>
                <w:lang w:val="en-GB"/>
              </w:rPr>
              <w:t xml:space="preserve"> 13</w:t>
            </w:r>
            <w:r w:rsidR="00F931D6" w:rsidRPr="00135849">
              <w:rPr>
                <w:rFonts w:ascii="Arial" w:hAnsi="Arial" w:cs="Arial"/>
                <w:sz w:val="20"/>
                <w:szCs w:val="20"/>
                <w:lang w:val="en-GB"/>
              </w:rPr>
              <w:t xml:space="preserve"> on Climate Action</w:t>
            </w:r>
            <w:r w:rsidR="00F529F7">
              <w:rPr>
                <w:rFonts w:ascii="Arial" w:hAnsi="Arial" w:cs="Arial"/>
                <w:sz w:val="20"/>
                <w:szCs w:val="20"/>
                <w:lang w:val="en-GB"/>
              </w:rPr>
              <w:t xml:space="preserve">, </w:t>
            </w:r>
            <w:r w:rsidR="00F931D6" w:rsidRPr="00135849">
              <w:rPr>
                <w:rFonts w:ascii="Arial" w:hAnsi="Arial" w:cs="Arial"/>
                <w:sz w:val="20"/>
                <w:szCs w:val="20"/>
                <w:lang w:val="en-GB"/>
              </w:rPr>
              <w:t>SDG</w:t>
            </w:r>
            <w:r w:rsidR="0056566D" w:rsidRPr="00135849">
              <w:rPr>
                <w:rFonts w:ascii="Arial" w:hAnsi="Arial" w:cs="Arial"/>
                <w:sz w:val="20"/>
                <w:szCs w:val="20"/>
                <w:lang w:val="en-GB"/>
              </w:rPr>
              <w:t xml:space="preserve"> </w:t>
            </w:r>
            <w:r w:rsidR="00F931D6" w:rsidRPr="00135849">
              <w:rPr>
                <w:rFonts w:ascii="Arial" w:hAnsi="Arial" w:cs="Arial"/>
                <w:sz w:val="20"/>
                <w:szCs w:val="20"/>
                <w:lang w:val="en-GB"/>
              </w:rPr>
              <w:t>14 on life below water</w:t>
            </w:r>
            <w:r w:rsidR="00F529F7">
              <w:rPr>
                <w:rFonts w:ascii="Arial" w:hAnsi="Arial" w:cs="Arial"/>
                <w:sz w:val="20"/>
                <w:szCs w:val="20"/>
                <w:lang w:val="en-GB"/>
              </w:rPr>
              <w:t xml:space="preserve"> and</w:t>
            </w:r>
            <w:r w:rsidR="00F931D6" w:rsidRPr="00135849">
              <w:rPr>
                <w:rFonts w:ascii="Arial" w:hAnsi="Arial" w:cs="Arial"/>
                <w:sz w:val="20"/>
                <w:szCs w:val="20"/>
                <w:lang w:val="en-GB"/>
              </w:rPr>
              <w:t xml:space="preserve"> SDG 15 on life on land.</w:t>
            </w:r>
          </w:p>
        </w:tc>
      </w:tr>
      <w:tr w:rsidR="00BD6DA4" w:rsidRPr="00506BA7" w:rsidTr="00BC63D2">
        <w:trPr>
          <w:trHeight w:val="745"/>
        </w:trPr>
        <w:tc>
          <w:tcPr>
            <w:tcW w:w="3858" w:type="dxa"/>
            <w:shd w:val="clear" w:color="auto" w:fill="F2F2F2"/>
            <w:vAlign w:val="center"/>
          </w:tcPr>
          <w:p w:rsidR="00BD6DA4" w:rsidRPr="00506BA7" w:rsidRDefault="00BD6DA4" w:rsidP="008114DA">
            <w:pPr>
              <w:pStyle w:val="TableParagraph"/>
              <w:tabs>
                <w:tab w:val="left" w:pos="517"/>
              </w:tabs>
              <w:ind w:left="117" w:right="57"/>
              <w:contextualSpacing/>
              <w:rPr>
                <w:rFonts w:ascii="Arial" w:hAnsi="Arial" w:cs="Arial"/>
                <w:sz w:val="20"/>
                <w:szCs w:val="20"/>
              </w:rPr>
            </w:pPr>
            <w:r w:rsidRPr="00506BA7">
              <w:rPr>
                <w:rFonts w:ascii="Arial" w:hAnsi="Arial" w:cs="Arial"/>
                <w:sz w:val="20"/>
                <w:szCs w:val="20"/>
              </w:rPr>
              <w:t xml:space="preserve">(h) </w:t>
            </w:r>
            <w:r w:rsidR="005F3FEB" w:rsidRPr="00506BA7">
              <w:rPr>
                <w:rFonts w:ascii="Arial" w:hAnsi="Arial" w:cs="Arial"/>
                <w:sz w:val="20"/>
                <w:szCs w:val="20"/>
              </w:rPr>
              <w:t>Gender</w:t>
            </w:r>
            <w:r w:rsidR="00204F2F" w:rsidRPr="00506BA7">
              <w:rPr>
                <w:rFonts w:ascii="Arial" w:hAnsi="Arial" w:cs="Arial"/>
                <w:sz w:val="20"/>
                <w:szCs w:val="20"/>
              </w:rPr>
              <w:t>-</w:t>
            </w:r>
            <w:r w:rsidR="00915F2D" w:rsidRPr="00506BA7">
              <w:rPr>
                <w:rFonts w:ascii="Arial" w:hAnsi="Arial" w:cs="Arial"/>
                <w:sz w:val="20"/>
                <w:szCs w:val="20"/>
              </w:rPr>
              <w:t>respons</w:t>
            </w:r>
            <w:r w:rsidR="0032136F" w:rsidRPr="00506BA7">
              <w:rPr>
                <w:rFonts w:ascii="Arial" w:hAnsi="Arial" w:cs="Arial"/>
                <w:sz w:val="20"/>
                <w:szCs w:val="20"/>
              </w:rPr>
              <w:t>i</w:t>
            </w:r>
            <w:r w:rsidR="00915F2D" w:rsidRPr="00506BA7">
              <w:rPr>
                <w:rFonts w:ascii="Arial" w:hAnsi="Arial" w:cs="Arial"/>
                <w:sz w:val="20"/>
                <w:szCs w:val="20"/>
              </w:rPr>
              <w:t>ve</w:t>
            </w:r>
            <w:r w:rsidR="00204F2F" w:rsidRPr="00506BA7">
              <w:rPr>
                <w:rFonts w:ascii="Arial" w:hAnsi="Arial" w:cs="Arial"/>
                <w:sz w:val="20"/>
                <w:szCs w:val="20"/>
              </w:rPr>
              <w:t xml:space="preserve"> adaptation and traditional/indigenous/local knowledge</w:t>
            </w:r>
          </w:p>
        </w:tc>
        <w:tc>
          <w:tcPr>
            <w:tcW w:w="5801" w:type="dxa"/>
            <w:shd w:val="clear" w:color="auto" w:fill="FFFFFF"/>
            <w:vAlign w:val="center"/>
          </w:tcPr>
          <w:p w:rsidR="00BD6DA4" w:rsidRPr="00135849" w:rsidRDefault="00CE0E3D" w:rsidP="00F529F7">
            <w:pPr>
              <w:pStyle w:val="TableParagraph"/>
              <w:ind w:right="57"/>
              <w:contextualSpacing/>
              <w:jc w:val="both"/>
              <w:rPr>
                <w:rFonts w:ascii="Arial" w:hAnsi="Arial" w:cs="Arial"/>
                <w:sz w:val="20"/>
                <w:szCs w:val="20"/>
              </w:rPr>
            </w:pPr>
            <w:r w:rsidRPr="00135849">
              <w:rPr>
                <w:rFonts w:ascii="Arial" w:hAnsi="Arial" w:cs="Arial"/>
                <w:sz w:val="20"/>
                <w:szCs w:val="20"/>
              </w:rPr>
              <w:t xml:space="preserve">Mauritius increasingly focuses on social inclusion including through stronger engagement with local communities for gender-responsive adaptation measures. For example, the Marshall Plan Against Poverty adopts a community-based </w:t>
            </w:r>
            <w:r w:rsidRPr="00135849">
              <w:rPr>
                <w:rFonts w:ascii="Arial" w:hAnsi="Arial" w:cs="Arial"/>
                <w:sz w:val="20"/>
                <w:szCs w:val="20"/>
              </w:rPr>
              <w:lastRenderedPageBreak/>
              <w:t>approach: the vulnerable segments of the population are envisioned to better integrate into the social, political and economic life of the country, with attention to gender equality and young people.</w:t>
            </w:r>
          </w:p>
          <w:p w:rsidR="005734B8" w:rsidRPr="00135849" w:rsidRDefault="005734B8" w:rsidP="00F529F7">
            <w:pPr>
              <w:pStyle w:val="TableParagraph"/>
              <w:ind w:right="57"/>
              <w:contextualSpacing/>
              <w:jc w:val="both"/>
              <w:rPr>
                <w:rFonts w:ascii="Arial" w:hAnsi="Arial" w:cs="Arial"/>
                <w:sz w:val="20"/>
                <w:szCs w:val="20"/>
              </w:rPr>
            </w:pPr>
          </w:p>
          <w:p w:rsidR="005734B8" w:rsidRPr="00135849" w:rsidRDefault="005734B8" w:rsidP="004F05C9">
            <w:pPr>
              <w:pStyle w:val="TableParagraph"/>
              <w:ind w:right="57"/>
              <w:contextualSpacing/>
              <w:jc w:val="both"/>
              <w:rPr>
                <w:rFonts w:ascii="Arial" w:hAnsi="Arial" w:cs="Arial"/>
                <w:sz w:val="20"/>
                <w:szCs w:val="20"/>
              </w:rPr>
            </w:pPr>
            <w:r w:rsidRPr="00135849">
              <w:rPr>
                <w:rFonts w:ascii="Arial" w:hAnsi="Arial" w:cs="Arial"/>
                <w:sz w:val="20"/>
                <w:szCs w:val="20"/>
              </w:rPr>
              <w:t xml:space="preserve">Gender mainstreaming the Government of Mauritius. All climate change adaptation projects are designed to integrate </w:t>
            </w:r>
            <w:proofErr w:type="gramStart"/>
            <w:r w:rsidRPr="00135849">
              <w:rPr>
                <w:rFonts w:ascii="Arial" w:hAnsi="Arial" w:cs="Arial"/>
                <w:sz w:val="20"/>
                <w:szCs w:val="20"/>
              </w:rPr>
              <w:t>gender</w:t>
            </w:r>
            <w:r w:rsidR="003E5BA0">
              <w:rPr>
                <w:rFonts w:ascii="Arial" w:hAnsi="Arial" w:cs="Arial"/>
                <w:sz w:val="20"/>
                <w:szCs w:val="20"/>
              </w:rPr>
              <w:t xml:space="preserve"> </w:t>
            </w:r>
            <w:r w:rsidRPr="00135849">
              <w:rPr>
                <w:rFonts w:ascii="Arial" w:hAnsi="Arial" w:cs="Arial"/>
                <w:sz w:val="20"/>
                <w:szCs w:val="20"/>
              </w:rPr>
              <w:t xml:space="preserve"> The</w:t>
            </w:r>
            <w:proofErr w:type="gramEnd"/>
            <w:r w:rsidRPr="00135849">
              <w:rPr>
                <w:rFonts w:ascii="Arial" w:hAnsi="Arial" w:cs="Arial"/>
                <w:sz w:val="20"/>
                <w:szCs w:val="20"/>
              </w:rPr>
              <w:t xml:space="preserve"> Climate Change Act 2020 also make</w:t>
            </w:r>
            <w:r w:rsidR="00135849" w:rsidRPr="00135849">
              <w:rPr>
                <w:rFonts w:ascii="Arial" w:hAnsi="Arial" w:cs="Arial"/>
                <w:sz w:val="20"/>
                <w:szCs w:val="20"/>
              </w:rPr>
              <w:t>s</w:t>
            </w:r>
            <w:r w:rsidRPr="00135849">
              <w:rPr>
                <w:rFonts w:ascii="Arial" w:hAnsi="Arial" w:cs="Arial"/>
                <w:sz w:val="20"/>
                <w:szCs w:val="20"/>
              </w:rPr>
              <w:t xml:space="preserve"> provisions to commission studies on climate change, taking into consideration, inter alia gender issues. The Awareness Strategy and Communication Plan, 2021</w:t>
            </w:r>
            <w:r w:rsidR="00135849" w:rsidRPr="00135849">
              <w:rPr>
                <w:rFonts w:ascii="Arial" w:hAnsi="Arial" w:cs="Arial"/>
                <w:sz w:val="20"/>
                <w:szCs w:val="20"/>
              </w:rPr>
              <w:t xml:space="preserve"> by Digital Kites under UNDP 2021,</w:t>
            </w:r>
            <w:r w:rsidRPr="00135849">
              <w:rPr>
                <w:rFonts w:ascii="Arial" w:hAnsi="Arial" w:cs="Arial"/>
                <w:sz w:val="20"/>
                <w:szCs w:val="20"/>
              </w:rPr>
              <w:t xml:space="preserve"> </w:t>
            </w:r>
            <w:r w:rsidR="003A4E48" w:rsidRPr="00135849">
              <w:rPr>
                <w:rFonts w:ascii="Arial" w:hAnsi="Arial" w:cs="Arial"/>
                <w:sz w:val="20"/>
                <w:szCs w:val="20"/>
              </w:rPr>
              <w:t>have</w:t>
            </w:r>
            <w:r w:rsidRPr="00135849">
              <w:rPr>
                <w:rFonts w:ascii="Arial" w:hAnsi="Arial" w:cs="Arial"/>
                <w:sz w:val="20"/>
                <w:szCs w:val="20"/>
              </w:rPr>
              <w:t xml:space="preserve"> also catered for gender</w:t>
            </w:r>
            <w:r w:rsidR="007315F8">
              <w:rPr>
                <w:rFonts w:ascii="Arial" w:hAnsi="Arial" w:cs="Arial"/>
                <w:sz w:val="20"/>
                <w:szCs w:val="20"/>
              </w:rPr>
              <w:t xml:space="preserve"> </w:t>
            </w:r>
            <w:r w:rsidRPr="00135849">
              <w:rPr>
                <w:rFonts w:ascii="Arial" w:hAnsi="Arial" w:cs="Arial"/>
                <w:sz w:val="20"/>
                <w:szCs w:val="20"/>
              </w:rPr>
              <w:t xml:space="preserve">in the proposed </w:t>
            </w:r>
            <w:r w:rsidR="00C96346" w:rsidRPr="00135849">
              <w:rPr>
                <w:rFonts w:ascii="Arial" w:hAnsi="Arial" w:cs="Arial"/>
                <w:sz w:val="20"/>
                <w:szCs w:val="20"/>
              </w:rPr>
              <w:t>campaigns.</w:t>
            </w:r>
          </w:p>
        </w:tc>
      </w:tr>
    </w:tbl>
    <w:p w:rsidR="003A7E91" w:rsidRPr="00506BA7" w:rsidRDefault="003A7E91" w:rsidP="003A7E91">
      <w:pPr>
        <w:widowControl/>
        <w:autoSpaceDE/>
        <w:autoSpaceDN/>
        <w:rPr>
          <w:rFonts w:ascii="Arial" w:hAnsi="Arial" w:cs="Arial"/>
          <w:color w:val="000000" w:themeColor="text1"/>
          <w:sz w:val="20"/>
          <w:szCs w:val="20"/>
          <w:lang w:val="en-GB"/>
        </w:rPr>
      </w:pPr>
    </w:p>
    <w:sectPr w:rsidR="003A7E91" w:rsidRPr="00506BA7" w:rsidSect="00F22B74">
      <w:pgSz w:w="11910" w:h="16840"/>
      <w:pgMar w:top="1338" w:right="1100" w:bottom="1321" w:left="1123"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95AE7A" w16cid:durableId="24F331D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048" w:rsidRDefault="00C62048">
      <w:r>
        <w:separator/>
      </w:r>
    </w:p>
  </w:endnote>
  <w:endnote w:type="continuationSeparator" w:id="0">
    <w:p w:rsidR="00C62048" w:rsidRDefault="00C62048">
      <w:r>
        <w:continuationSeparator/>
      </w:r>
    </w:p>
  </w:endnote>
  <w:endnote w:type="continuationNotice" w:id="1">
    <w:p w:rsidR="00C62048" w:rsidRDefault="00C62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0"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663240"/>
      <w:docPartObj>
        <w:docPartGallery w:val="Page Numbers (Bottom of Page)"/>
        <w:docPartUnique/>
      </w:docPartObj>
    </w:sdtPr>
    <w:sdtEndPr>
      <w:rPr>
        <w:noProof/>
      </w:rPr>
    </w:sdtEndPr>
    <w:sdtContent>
      <w:p w:rsidR="00A023A0" w:rsidRDefault="00A023A0">
        <w:pPr>
          <w:pStyle w:val="Footer"/>
          <w:jc w:val="right"/>
        </w:pPr>
        <w:r>
          <w:fldChar w:fldCharType="begin"/>
        </w:r>
        <w:r>
          <w:instrText xml:space="preserve"> PAGE   \* MERGEFORMAT </w:instrText>
        </w:r>
        <w:r>
          <w:fldChar w:fldCharType="separate"/>
        </w:r>
        <w:r w:rsidR="0077159A">
          <w:rPr>
            <w:noProof/>
          </w:rPr>
          <w:t>1</w:t>
        </w:r>
        <w:r>
          <w:rPr>
            <w:noProof/>
          </w:rPr>
          <w:fldChar w:fldCharType="end"/>
        </w:r>
      </w:p>
    </w:sdtContent>
  </w:sdt>
  <w:p w:rsidR="00A023A0" w:rsidRDefault="00A023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048" w:rsidRDefault="00C62048">
      <w:r>
        <w:separator/>
      </w:r>
    </w:p>
  </w:footnote>
  <w:footnote w:type="continuationSeparator" w:id="0">
    <w:p w:rsidR="00C62048" w:rsidRDefault="00C62048">
      <w:r>
        <w:continuationSeparator/>
      </w:r>
    </w:p>
  </w:footnote>
  <w:footnote w:type="continuationNotice" w:id="1">
    <w:p w:rsidR="00C62048" w:rsidRDefault="00C62048"/>
  </w:footnote>
  <w:footnote w:id="2">
    <w:p w:rsidR="00A023A0" w:rsidRPr="00C527E6" w:rsidRDefault="00A023A0">
      <w:pPr>
        <w:pStyle w:val="FootnoteText"/>
      </w:pPr>
      <w:r>
        <w:rPr>
          <w:rStyle w:val="FootnoteReference"/>
        </w:rPr>
        <w:footnoteRef/>
      </w:r>
      <w:r>
        <w:t xml:space="preserve"> Unconditional </w:t>
      </w:r>
      <w:r w:rsidRPr="00C527E6">
        <w:t xml:space="preserve">refers to </w:t>
      </w:r>
      <w:r w:rsidRPr="00C527E6">
        <w:rPr>
          <w:i/>
          <w:iCs/>
        </w:rPr>
        <w:t>“national effort”</w:t>
      </w:r>
      <w:r>
        <w:t xml:space="preserve">, that is, </w:t>
      </w:r>
      <w:r w:rsidRPr="00C527E6">
        <w:t>what a country can implement without any conditions and based on its own resources and capabilities</w:t>
      </w:r>
      <w:r>
        <w:t xml:space="preserve">, both public and </w:t>
      </w:r>
      <w:r w:rsidRPr="00C527E6">
        <w:rPr>
          <w:u w:val="single"/>
        </w:rPr>
        <w:t>private sector contribution</w:t>
      </w:r>
      <w:r>
        <w:rPr>
          <w:u w:val="single"/>
        </w:rPr>
        <w:t>s</w:t>
      </w:r>
      <w:r w:rsidRPr="00C527E6">
        <w:rPr>
          <w:u w:val="single"/>
        </w:rPr>
        <w:t>.</w:t>
      </w:r>
    </w:p>
  </w:footnote>
  <w:footnote w:id="3">
    <w:p w:rsidR="00A023A0" w:rsidRDefault="00A023A0" w:rsidP="00E653A0">
      <w:pPr>
        <w:pStyle w:val="FootnoteText"/>
        <w:jc w:val="both"/>
      </w:pPr>
      <w:r>
        <w:rPr>
          <w:rStyle w:val="FootnoteReference"/>
        </w:rPr>
        <w:footnoteRef/>
      </w:r>
      <w:r>
        <w:t xml:space="preserve"> </w:t>
      </w:r>
      <w:r w:rsidRPr="00C51372">
        <w:t xml:space="preserve">Prakash N.K. </w:t>
      </w:r>
      <w:proofErr w:type="spellStart"/>
      <w:r w:rsidRPr="00C51372">
        <w:t>Deenapanray</w:t>
      </w:r>
      <w:proofErr w:type="spellEnd"/>
      <w:r w:rsidRPr="00C51372">
        <w:t xml:space="preserve">, Nassir A. </w:t>
      </w:r>
      <w:proofErr w:type="spellStart"/>
      <w:r w:rsidRPr="00C51372">
        <w:t>Khadun</w:t>
      </w:r>
      <w:proofErr w:type="spellEnd"/>
      <w:r w:rsidRPr="00C51372">
        <w:t>. Land Transport greenhouse gas mitigation scenarios for Mauritius based on modelling transport demand. Transportation Research Interdisciplinary Perspectives 9 (2021) 100299</w:t>
      </w:r>
    </w:p>
  </w:footnote>
  <w:footnote w:id="4">
    <w:p w:rsidR="00A023A0" w:rsidRPr="007E0D7C" w:rsidRDefault="00A023A0">
      <w:pPr>
        <w:pStyle w:val="FootnoteText"/>
        <w:rPr>
          <w:rFonts w:ascii="Arial" w:hAnsi="Arial" w:cs="Arial"/>
          <w:i/>
          <w:iCs/>
          <w:sz w:val="14"/>
          <w:szCs w:val="14"/>
          <w:lang w:val="fr-FR"/>
        </w:rPr>
      </w:pPr>
      <w:r w:rsidRPr="007E0D7C">
        <w:rPr>
          <w:rStyle w:val="FootnoteReference"/>
          <w:rFonts w:ascii="Arial" w:hAnsi="Arial" w:cs="Arial"/>
          <w:i/>
          <w:iCs/>
          <w:sz w:val="14"/>
          <w:szCs w:val="14"/>
        </w:rPr>
        <w:footnoteRef/>
      </w:r>
      <w:r w:rsidRPr="007E0D7C">
        <w:rPr>
          <w:rFonts w:ascii="Arial" w:hAnsi="Arial" w:cs="Arial"/>
          <w:i/>
          <w:iCs/>
          <w:sz w:val="14"/>
          <w:szCs w:val="14"/>
        </w:rPr>
        <w:t xml:space="preserve"> SSP5-8.5 represents the high end of the range of future pathways, corresponding to RCP8.5. </w:t>
      </w:r>
      <w:r w:rsidRPr="007E0D7C">
        <w:rPr>
          <w:rFonts w:ascii="Arial" w:hAnsi="Arial" w:cs="Arial"/>
          <w:i/>
          <w:iCs/>
          <w:sz w:val="14"/>
          <w:szCs w:val="14"/>
          <w:lang w:val="fr-FR"/>
        </w:rPr>
        <w:t>Source: MMS</w:t>
      </w:r>
    </w:p>
  </w:footnote>
  <w:footnote w:id="5">
    <w:p w:rsidR="00A023A0" w:rsidRPr="007E0D7C" w:rsidRDefault="00A023A0">
      <w:pPr>
        <w:pStyle w:val="FootnoteText"/>
        <w:rPr>
          <w:rFonts w:ascii="Arial" w:hAnsi="Arial" w:cs="Arial"/>
          <w:sz w:val="14"/>
          <w:szCs w:val="14"/>
          <w:lang w:val="fr-FR"/>
        </w:rPr>
      </w:pPr>
      <w:r w:rsidRPr="007E0D7C">
        <w:rPr>
          <w:rStyle w:val="FootnoteReference"/>
          <w:rFonts w:ascii="Arial" w:hAnsi="Arial" w:cs="Arial"/>
          <w:sz w:val="14"/>
          <w:szCs w:val="14"/>
        </w:rPr>
        <w:footnoteRef/>
      </w:r>
      <w:r w:rsidRPr="007E0D7C">
        <w:rPr>
          <w:rFonts w:ascii="Arial" w:hAnsi="Arial" w:cs="Arial"/>
          <w:sz w:val="14"/>
          <w:szCs w:val="14"/>
          <w:lang w:val="fr-FR"/>
        </w:rPr>
        <w:t xml:space="preserve"> https://www.gfdrr.org/sites/default/files/mauritius.pdf</w:t>
      </w:r>
    </w:p>
  </w:footnote>
  <w:footnote w:id="6">
    <w:p w:rsidR="00A023A0" w:rsidRPr="0023646C" w:rsidRDefault="00A023A0" w:rsidP="00134246">
      <w:pPr>
        <w:pStyle w:val="FootnoteText"/>
      </w:pPr>
      <w:r>
        <w:rPr>
          <w:rStyle w:val="FootnoteReference"/>
        </w:rPr>
        <w:footnoteRef/>
      </w:r>
      <w:r>
        <w:t xml:space="preserve"> Statistics Mauritius (2021). Digest of Environmental Statistics – 2019.</w:t>
      </w:r>
    </w:p>
  </w:footnote>
  <w:footnote w:id="7">
    <w:p w:rsidR="00A023A0" w:rsidRPr="0059365B" w:rsidRDefault="00A023A0" w:rsidP="00E95036">
      <w:pPr>
        <w:pStyle w:val="FootnoteText"/>
      </w:pPr>
      <w:r w:rsidRPr="00D0318C">
        <w:rPr>
          <w:rStyle w:val="FootnoteReference"/>
        </w:rPr>
        <w:footnoteRef/>
      </w:r>
      <w:r w:rsidRPr="0059365B">
        <w:t xml:space="preserve"> </w:t>
      </w:r>
      <w:proofErr w:type="spellStart"/>
      <w:r w:rsidRPr="0059365B">
        <w:t>Boojhawon</w:t>
      </w:r>
      <w:proofErr w:type="spellEnd"/>
      <w:r w:rsidRPr="0059365B">
        <w:t xml:space="preserve">, A., Surroop, D. (2021). Impact of climate change on vulnerability of freshwater resources: a case study of Mauritius. Environ Dev Sustain 23, 195–223. </w:t>
      </w:r>
      <w:hyperlink r:id="rId1" w:history="1">
        <w:r w:rsidRPr="0059365B">
          <w:rPr>
            <w:rStyle w:val="Hyperlink"/>
            <w:color w:val="auto"/>
          </w:rPr>
          <w:t>https://doi.org/10.1007/s10668-019-00574-3</w:t>
        </w:r>
      </w:hyperlink>
      <w:r w:rsidRPr="0059365B">
        <w:t xml:space="preserve"> </w:t>
      </w:r>
    </w:p>
  </w:footnote>
  <w:footnote w:id="8">
    <w:p w:rsidR="00A023A0" w:rsidRPr="0059365B" w:rsidRDefault="00A023A0" w:rsidP="00E95036">
      <w:pPr>
        <w:pStyle w:val="FootnoteText"/>
      </w:pPr>
      <w:r w:rsidRPr="00D0318C">
        <w:rPr>
          <w:rStyle w:val="FootnoteReference"/>
        </w:rPr>
        <w:footnoteRef/>
      </w:r>
      <w:r w:rsidRPr="0059365B">
        <w:t xml:space="preserve"> Republic of Mauritius (2016). Third National Communication: Report to the United Nations Framework Convention on Climate Change. Republic of Mauritius, Port Louis.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3A0" w:rsidRDefault="00A023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3A0" w:rsidRDefault="00A023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3A0" w:rsidRDefault="00A023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45BD1"/>
    <w:multiLevelType w:val="hybridMultilevel"/>
    <w:tmpl w:val="5A7CCC82"/>
    <w:lvl w:ilvl="0" w:tplc="4EC084F0">
      <w:start w:val="1"/>
      <w:numFmt w:val="lowerLetter"/>
      <w:lvlText w:val="(%1)"/>
      <w:lvlJc w:val="left"/>
      <w:pPr>
        <w:ind w:left="117" w:hanging="382"/>
      </w:pPr>
      <w:rPr>
        <w:rFonts w:ascii="Times New Roman" w:eastAsia="Times New Roman" w:hAnsi="Times New Roman" w:cs="Times New Roman" w:hint="default"/>
        <w:w w:val="100"/>
        <w:sz w:val="22"/>
        <w:szCs w:val="22"/>
        <w:lang w:val="en-US" w:eastAsia="en-US" w:bidi="ar-SA"/>
      </w:rPr>
    </w:lvl>
    <w:lvl w:ilvl="1" w:tplc="4404E02E">
      <w:numFmt w:val="bullet"/>
      <w:lvlText w:val="•"/>
      <w:lvlJc w:val="left"/>
      <w:pPr>
        <w:ind w:left="475" w:hanging="382"/>
      </w:pPr>
      <w:rPr>
        <w:rFonts w:hint="default"/>
        <w:lang w:val="en-US" w:eastAsia="en-US" w:bidi="ar-SA"/>
      </w:rPr>
    </w:lvl>
    <w:lvl w:ilvl="2" w:tplc="CF32427C">
      <w:numFmt w:val="bullet"/>
      <w:lvlText w:val="•"/>
      <w:lvlJc w:val="left"/>
      <w:pPr>
        <w:ind w:left="830" w:hanging="382"/>
      </w:pPr>
      <w:rPr>
        <w:rFonts w:hint="default"/>
        <w:lang w:val="en-US" w:eastAsia="en-US" w:bidi="ar-SA"/>
      </w:rPr>
    </w:lvl>
    <w:lvl w:ilvl="3" w:tplc="1870DE84">
      <w:numFmt w:val="bullet"/>
      <w:lvlText w:val="•"/>
      <w:lvlJc w:val="left"/>
      <w:pPr>
        <w:ind w:left="1185" w:hanging="382"/>
      </w:pPr>
      <w:rPr>
        <w:rFonts w:hint="default"/>
        <w:lang w:val="en-US" w:eastAsia="en-US" w:bidi="ar-SA"/>
      </w:rPr>
    </w:lvl>
    <w:lvl w:ilvl="4" w:tplc="F162E0F2">
      <w:numFmt w:val="bullet"/>
      <w:lvlText w:val="•"/>
      <w:lvlJc w:val="left"/>
      <w:pPr>
        <w:ind w:left="1540" w:hanging="382"/>
      </w:pPr>
      <w:rPr>
        <w:rFonts w:hint="default"/>
        <w:lang w:val="en-US" w:eastAsia="en-US" w:bidi="ar-SA"/>
      </w:rPr>
    </w:lvl>
    <w:lvl w:ilvl="5" w:tplc="2EE2D852">
      <w:numFmt w:val="bullet"/>
      <w:lvlText w:val="•"/>
      <w:lvlJc w:val="left"/>
      <w:pPr>
        <w:ind w:left="1896" w:hanging="382"/>
      </w:pPr>
      <w:rPr>
        <w:rFonts w:hint="default"/>
        <w:lang w:val="en-US" w:eastAsia="en-US" w:bidi="ar-SA"/>
      </w:rPr>
    </w:lvl>
    <w:lvl w:ilvl="6" w:tplc="5C44F7B8">
      <w:numFmt w:val="bullet"/>
      <w:lvlText w:val="•"/>
      <w:lvlJc w:val="left"/>
      <w:pPr>
        <w:ind w:left="2251" w:hanging="382"/>
      </w:pPr>
      <w:rPr>
        <w:rFonts w:hint="default"/>
        <w:lang w:val="en-US" w:eastAsia="en-US" w:bidi="ar-SA"/>
      </w:rPr>
    </w:lvl>
    <w:lvl w:ilvl="7" w:tplc="0F940842">
      <w:numFmt w:val="bullet"/>
      <w:lvlText w:val="•"/>
      <w:lvlJc w:val="left"/>
      <w:pPr>
        <w:ind w:left="2606" w:hanging="382"/>
      </w:pPr>
      <w:rPr>
        <w:rFonts w:hint="default"/>
        <w:lang w:val="en-US" w:eastAsia="en-US" w:bidi="ar-SA"/>
      </w:rPr>
    </w:lvl>
    <w:lvl w:ilvl="8" w:tplc="48204056">
      <w:numFmt w:val="bullet"/>
      <w:lvlText w:val="•"/>
      <w:lvlJc w:val="left"/>
      <w:pPr>
        <w:ind w:left="2961" w:hanging="382"/>
      </w:pPr>
      <w:rPr>
        <w:rFonts w:hint="default"/>
        <w:lang w:val="en-US" w:eastAsia="en-US" w:bidi="ar-SA"/>
      </w:rPr>
    </w:lvl>
  </w:abstractNum>
  <w:abstractNum w:abstractNumId="1">
    <w:nsid w:val="10333010"/>
    <w:multiLevelType w:val="hybridMultilevel"/>
    <w:tmpl w:val="410E2324"/>
    <w:lvl w:ilvl="0" w:tplc="040C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147147"/>
    <w:multiLevelType w:val="hybridMultilevel"/>
    <w:tmpl w:val="0B2629F0"/>
    <w:lvl w:ilvl="0" w:tplc="040C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3">
    <w:nsid w:val="15C96DE0"/>
    <w:multiLevelType w:val="hybridMultilevel"/>
    <w:tmpl w:val="E51CFA6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4">
    <w:nsid w:val="190043EB"/>
    <w:multiLevelType w:val="hybridMultilevel"/>
    <w:tmpl w:val="5142AA6A"/>
    <w:lvl w:ilvl="0" w:tplc="040C0011">
      <w:start w:val="1"/>
      <w:numFmt w:val="decimal"/>
      <w:lvlText w:val="%1)"/>
      <w:lvlJc w:val="left"/>
      <w:pPr>
        <w:ind w:left="502"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9C259B8"/>
    <w:multiLevelType w:val="hybridMultilevel"/>
    <w:tmpl w:val="63E26C02"/>
    <w:lvl w:ilvl="0" w:tplc="2BFE2450">
      <w:start w:val="1"/>
      <w:numFmt w:val="bullet"/>
      <w:lvlText w:val="-"/>
      <w:lvlJc w:val="left"/>
      <w:pPr>
        <w:ind w:left="827" w:hanging="360"/>
      </w:pPr>
      <w:rPr>
        <w:rFonts w:ascii="Arial" w:eastAsia="Times New Roman" w:hAnsi="Arial" w:cs="Arial" w:hint="default"/>
      </w:rPr>
    </w:lvl>
    <w:lvl w:ilvl="1" w:tplc="040C0003" w:tentative="1">
      <w:start w:val="1"/>
      <w:numFmt w:val="bullet"/>
      <w:lvlText w:val="o"/>
      <w:lvlJc w:val="left"/>
      <w:pPr>
        <w:ind w:left="1547" w:hanging="360"/>
      </w:pPr>
      <w:rPr>
        <w:rFonts w:ascii="Courier New" w:hAnsi="Courier New" w:cs="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cs="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cs="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6">
    <w:nsid w:val="1C286092"/>
    <w:multiLevelType w:val="hybridMultilevel"/>
    <w:tmpl w:val="550C2456"/>
    <w:lvl w:ilvl="0" w:tplc="FE4E9428">
      <w:start w:val="1"/>
      <w:numFmt w:val="lowerLetter"/>
      <w:lvlText w:val="(%1)"/>
      <w:lvlJc w:val="left"/>
      <w:pPr>
        <w:ind w:left="487" w:hanging="380"/>
      </w:pPr>
      <w:rPr>
        <w:rFonts w:hint="default"/>
      </w:rPr>
    </w:lvl>
    <w:lvl w:ilvl="1" w:tplc="08090019" w:tentative="1">
      <w:start w:val="1"/>
      <w:numFmt w:val="lowerLetter"/>
      <w:lvlText w:val="%2."/>
      <w:lvlJc w:val="left"/>
      <w:pPr>
        <w:ind w:left="1187" w:hanging="360"/>
      </w:pPr>
    </w:lvl>
    <w:lvl w:ilvl="2" w:tplc="0809001B" w:tentative="1">
      <w:start w:val="1"/>
      <w:numFmt w:val="lowerRoman"/>
      <w:lvlText w:val="%3."/>
      <w:lvlJc w:val="right"/>
      <w:pPr>
        <w:ind w:left="1907" w:hanging="180"/>
      </w:pPr>
    </w:lvl>
    <w:lvl w:ilvl="3" w:tplc="0809000F" w:tentative="1">
      <w:start w:val="1"/>
      <w:numFmt w:val="decimal"/>
      <w:lvlText w:val="%4."/>
      <w:lvlJc w:val="left"/>
      <w:pPr>
        <w:ind w:left="2627" w:hanging="360"/>
      </w:pPr>
    </w:lvl>
    <w:lvl w:ilvl="4" w:tplc="08090019" w:tentative="1">
      <w:start w:val="1"/>
      <w:numFmt w:val="lowerLetter"/>
      <w:lvlText w:val="%5."/>
      <w:lvlJc w:val="left"/>
      <w:pPr>
        <w:ind w:left="3347" w:hanging="360"/>
      </w:pPr>
    </w:lvl>
    <w:lvl w:ilvl="5" w:tplc="0809001B" w:tentative="1">
      <w:start w:val="1"/>
      <w:numFmt w:val="lowerRoman"/>
      <w:lvlText w:val="%6."/>
      <w:lvlJc w:val="right"/>
      <w:pPr>
        <w:ind w:left="4067" w:hanging="180"/>
      </w:pPr>
    </w:lvl>
    <w:lvl w:ilvl="6" w:tplc="0809000F" w:tentative="1">
      <w:start w:val="1"/>
      <w:numFmt w:val="decimal"/>
      <w:lvlText w:val="%7."/>
      <w:lvlJc w:val="left"/>
      <w:pPr>
        <w:ind w:left="4787" w:hanging="360"/>
      </w:pPr>
    </w:lvl>
    <w:lvl w:ilvl="7" w:tplc="08090019" w:tentative="1">
      <w:start w:val="1"/>
      <w:numFmt w:val="lowerLetter"/>
      <w:lvlText w:val="%8."/>
      <w:lvlJc w:val="left"/>
      <w:pPr>
        <w:ind w:left="5507" w:hanging="360"/>
      </w:pPr>
    </w:lvl>
    <w:lvl w:ilvl="8" w:tplc="0809001B" w:tentative="1">
      <w:start w:val="1"/>
      <w:numFmt w:val="lowerRoman"/>
      <w:lvlText w:val="%9."/>
      <w:lvlJc w:val="right"/>
      <w:pPr>
        <w:ind w:left="6227" w:hanging="180"/>
      </w:pPr>
    </w:lvl>
  </w:abstractNum>
  <w:abstractNum w:abstractNumId="7">
    <w:nsid w:val="1E0316E2"/>
    <w:multiLevelType w:val="hybridMultilevel"/>
    <w:tmpl w:val="10A4C6CA"/>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8">
    <w:nsid w:val="2043560C"/>
    <w:multiLevelType w:val="hybridMultilevel"/>
    <w:tmpl w:val="B30E8FA4"/>
    <w:lvl w:ilvl="0" w:tplc="04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BC053D"/>
    <w:multiLevelType w:val="hybridMultilevel"/>
    <w:tmpl w:val="5BA2AF98"/>
    <w:lvl w:ilvl="0" w:tplc="D5A00FD4">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cs="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cs="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cs="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10">
    <w:nsid w:val="24E471CF"/>
    <w:multiLevelType w:val="hybridMultilevel"/>
    <w:tmpl w:val="BD141D80"/>
    <w:lvl w:ilvl="0" w:tplc="D5A00FD4">
      <w:start w:val="1"/>
      <w:numFmt w:val="bullet"/>
      <w:lvlText w:val=""/>
      <w:lvlJc w:val="left"/>
      <w:pPr>
        <w:ind w:left="845" w:hanging="360"/>
      </w:pPr>
      <w:rPr>
        <w:rFonts w:ascii="Symbol" w:hAnsi="Symbol" w:hint="default"/>
      </w:rPr>
    </w:lvl>
    <w:lvl w:ilvl="1" w:tplc="040C0003" w:tentative="1">
      <w:start w:val="1"/>
      <w:numFmt w:val="bullet"/>
      <w:lvlText w:val="o"/>
      <w:lvlJc w:val="left"/>
      <w:pPr>
        <w:ind w:left="1565" w:hanging="360"/>
      </w:pPr>
      <w:rPr>
        <w:rFonts w:ascii="Courier New" w:hAnsi="Courier New" w:cs="Courier New" w:hint="default"/>
      </w:rPr>
    </w:lvl>
    <w:lvl w:ilvl="2" w:tplc="040C0005" w:tentative="1">
      <w:start w:val="1"/>
      <w:numFmt w:val="bullet"/>
      <w:lvlText w:val=""/>
      <w:lvlJc w:val="left"/>
      <w:pPr>
        <w:ind w:left="2285" w:hanging="360"/>
      </w:pPr>
      <w:rPr>
        <w:rFonts w:ascii="Wingdings" w:hAnsi="Wingdings" w:hint="default"/>
      </w:rPr>
    </w:lvl>
    <w:lvl w:ilvl="3" w:tplc="040C0001" w:tentative="1">
      <w:start w:val="1"/>
      <w:numFmt w:val="bullet"/>
      <w:lvlText w:val=""/>
      <w:lvlJc w:val="left"/>
      <w:pPr>
        <w:ind w:left="3005" w:hanging="360"/>
      </w:pPr>
      <w:rPr>
        <w:rFonts w:ascii="Symbol" w:hAnsi="Symbol" w:hint="default"/>
      </w:rPr>
    </w:lvl>
    <w:lvl w:ilvl="4" w:tplc="040C0003" w:tentative="1">
      <w:start w:val="1"/>
      <w:numFmt w:val="bullet"/>
      <w:lvlText w:val="o"/>
      <w:lvlJc w:val="left"/>
      <w:pPr>
        <w:ind w:left="3725" w:hanging="360"/>
      </w:pPr>
      <w:rPr>
        <w:rFonts w:ascii="Courier New" w:hAnsi="Courier New" w:cs="Courier New" w:hint="default"/>
      </w:rPr>
    </w:lvl>
    <w:lvl w:ilvl="5" w:tplc="040C0005" w:tentative="1">
      <w:start w:val="1"/>
      <w:numFmt w:val="bullet"/>
      <w:lvlText w:val=""/>
      <w:lvlJc w:val="left"/>
      <w:pPr>
        <w:ind w:left="4445" w:hanging="360"/>
      </w:pPr>
      <w:rPr>
        <w:rFonts w:ascii="Wingdings" w:hAnsi="Wingdings" w:hint="default"/>
      </w:rPr>
    </w:lvl>
    <w:lvl w:ilvl="6" w:tplc="040C0001" w:tentative="1">
      <w:start w:val="1"/>
      <w:numFmt w:val="bullet"/>
      <w:lvlText w:val=""/>
      <w:lvlJc w:val="left"/>
      <w:pPr>
        <w:ind w:left="5165" w:hanging="360"/>
      </w:pPr>
      <w:rPr>
        <w:rFonts w:ascii="Symbol" w:hAnsi="Symbol" w:hint="default"/>
      </w:rPr>
    </w:lvl>
    <w:lvl w:ilvl="7" w:tplc="040C0003" w:tentative="1">
      <w:start w:val="1"/>
      <w:numFmt w:val="bullet"/>
      <w:lvlText w:val="o"/>
      <w:lvlJc w:val="left"/>
      <w:pPr>
        <w:ind w:left="5885" w:hanging="360"/>
      </w:pPr>
      <w:rPr>
        <w:rFonts w:ascii="Courier New" w:hAnsi="Courier New" w:cs="Courier New" w:hint="default"/>
      </w:rPr>
    </w:lvl>
    <w:lvl w:ilvl="8" w:tplc="040C0005" w:tentative="1">
      <w:start w:val="1"/>
      <w:numFmt w:val="bullet"/>
      <w:lvlText w:val=""/>
      <w:lvlJc w:val="left"/>
      <w:pPr>
        <w:ind w:left="6605" w:hanging="360"/>
      </w:pPr>
      <w:rPr>
        <w:rFonts w:ascii="Wingdings" w:hAnsi="Wingdings" w:hint="default"/>
      </w:rPr>
    </w:lvl>
  </w:abstractNum>
  <w:abstractNum w:abstractNumId="11">
    <w:nsid w:val="2630359B"/>
    <w:multiLevelType w:val="hybridMultilevel"/>
    <w:tmpl w:val="E762443C"/>
    <w:lvl w:ilvl="0" w:tplc="37D66A0C">
      <w:start w:val="1"/>
      <w:numFmt w:val="bullet"/>
      <w:lvlText w:val=""/>
      <w:lvlJc w:val="left"/>
      <w:pPr>
        <w:ind w:left="1222" w:hanging="360"/>
      </w:pPr>
      <w:rPr>
        <w:rFonts w:ascii="Wingdings" w:hAnsi="Wingdings" w:hint="default"/>
        <w:color w:val="auto"/>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2">
    <w:nsid w:val="26E85A7E"/>
    <w:multiLevelType w:val="hybridMultilevel"/>
    <w:tmpl w:val="BBE4D35C"/>
    <w:lvl w:ilvl="0" w:tplc="040C0011">
      <w:start w:val="1"/>
      <w:numFmt w:val="decimal"/>
      <w:lvlText w:val="%1)"/>
      <w:lvlJc w:val="left"/>
      <w:pPr>
        <w:ind w:left="502"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C62745F"/>
    <w:multiLevelType w:val="hybridMultilevel"/>
    <w:tmpl w:val="7634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7C7477"/>
    <w:multiLevelType w:val="hybridMultilevel"/>
    <w:tmpl w:val="8B32A136"/>
    <w:lvl w:ilvl="0" w:tplc="040C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15">
    <w:nsid w:val="30F55647"/>
    <w:multiLevelType w:val="hybridMultilevel"/>
    <w:tmpl w:val="020AA0D8"/>
    <w:lvl w:ilvl="0" w:tplc="D60653B2">
      <w:start w:val="1"/>
      <w:numFmt w:val="lowerLetter"/>
      <w:lvlText w:val="%1)"/>
      <w:lvlJc w:val="left"/>
      <w:pPr>
        <w:ind w:left="828" w:hanging="360"/>
      </w:pPr>
      <w:rPr>
        <w:rFonts w:ascii="Arial" w:eastAsia="Times New Roman" w:hAnsi="Arial" w:cs="Arial" w:hint="default"/>
        <w:w w:val="100"/>
        <w:sz w:val="20"/>
        <w:szCs w:val="20"/>
        <w:lang w:val="en-US" w:eastAsia="en-US" w:bidi="ar-SA"/>
      </w:rPr>
    </w:lvl>
    <w:lvl w:ilvl="1" w:tplc="2FB82A64">
      <w:numFmt w:val="bullet"/>
      <w:lvlText w:val="•"/>
      <w:lvlJc w:val="left"/>
      <w:pPr>
        <w:ind w:left="1756" w:hanging="360"/>
      </w:pPr>
      <w:rPr>
        <w:rFonts w:hint="default"/>
        <w:lang w:val="en-US" w:eastAsia="en-US" w:bidi="ar-SA"/>
      </w:rPr>
    </w:lvl>
    <w:lvl w:ilvl="2" w:tplc="898C2944">
      <w:numFmt w:val="bullet"/>
      <w:lvlText w:val="•"/>
      <w:lvlJc w:val="left"/>
      <w:pPr>
        <w:ind w:left="2693" w:hanging="360"/>
      </w:pPr>
      <w:rPr>
        <w:rFonts w:hint="default"/>
        <w:lang w:val="en-US" w:eastAsia="en-US" w:bidi="ar-SA"/>
      </w:rPr>
    </w:lvl>
    <w:lvl w:ilvl="3" w:tplc="9616662A">
      <w:numFmt w:val="bullet"/>
      <w:lvlText w:val="•"/>
      <w:lvlJc w:val="left"/>
      <w:pPr>
        <w:ind w:left="3630" w:hanging="360"/>
      </w:pPr>
      <w:rPr>
        <w:rFonts w:hint="default"/>
        <w:lang w:val="en-US" w:eastAsia="en-US" w:bidi="ar-SA"/>
      </w:rPr>
    </w:lvl>
    <w:lvl w:ilvl="4" w:tplc="E9BEB03E">
      <w:numFmt w:val="bullet"/>
      <w:lvlText w:val="•"/>
      <w:lvlJc w:val="left"/>
      <w:pPr>
        <w:ind w:left="4566" w:hanging="360"/>
      </w:pPr>
      <w:rPr>
        <w:rFonts w:hint="default"/>
        <w:lang w:val="en-US" w:eastAsia="en-US" w:bidi="ar-SA"/>
      </w:rPr>
    </w:lvl>
    <w:lvl w:ilvl="5" w:tplc="B3CE86A6">
      <w:numFmt w:val="bullet"/>
      <w:lvlText w:val="•"/>
      <w:lvlJc w:val="left"/>
      <w:pPr>
        <w:ind w:left="5503" w:hanging="360"/>
      </w:pPr>
      <w:rPr>
        <w:rFonts w:hint="default"/>
        <w:lang w:val="en-US" w:eastAsia="en-US" w:bidi="ar-SA"/>
      </w:rPr>
    </w:lvl>
    <w:lvl w:ilvl="6" w:tplc="2E2A5CDA">
      <w:numFmt w:val="bullet"/>
      <w:lvlText w:val="•"/>
      <w:lvlJc w:val="left"/>
      <w:pPr>
        <w:ind w:left="6440" w:hanging="360"/>
      </w:pPr>
      <w:rPr>
        <w:rFonts w:hint="default"/>
        <w:lang w:val="en-US" w:eastAsia="en-US" w:bidi="ar-SA"/>
      </w:rPr>
    </w:lvl>
    <w:lvl w:ilvl="7" w:tplc="84982670">
      <w:numFmt w:val="bullet"/>
      <w:lvlText w:val="•"/>
      <w:lvlJc w:val="left"/>
      <w:pPr>
        <w:ind w:left="7376" w:hanging="360"/>
      </w:pPr>
      <w:rPr>
        <w:rFonts w:hint="default"/>
        <w:lang w:val="en-US" w:eastAsia="en-US" w:bidi="ar-SA"/>
      </w:rPr>
    </w:lvl>
    <w:lvl w:ilvl="8" w:tplc="E5929F74">
      <w:numFmt w:val="bullet"/>
      <w:lvlText w:val="•"/>
      <w:lvlJc w:val="left"/>
      <w:pPr>
        <w:ind w:left="8313" w:hanging="360"/>
      </w:pPr>
      <w:rPr>
        <w:rFonts w:hint="default"/>
        <w:lang w:val="en-US" w:eastAsia="en-US" w:bidi="ar-SA"/>
      </w:rPr>
    </w:lvl>
  </w:abstractNum>
  <w:abstractNum w:abstractNumId="16">
    <w:nsid w:val="35F421BA"/>
    <w:multiLevelType w:val="hybridMultilevel"/>
    <w:tmpl w:val="CD3E753C"/>
    <w:lvl w:ilvl="0" w:tplc="C1F803B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AB1147"/>
    <w:multiLevelType w:val="hybridMultilevel"/>
    <w:tmpl w:val="F4E0CF78"/>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nsid w:val="3C8D242B"/>
    <w:multiLevelType w:val="hybridMultilevel"/>
    <w:tmpl w:val="3E7EB4B8"/>
    <w:lvl w:ilvl="0" w:tplc="D87CBAFE">
      <w:start w:val="1"/>
      <w:numFmt w:val="bullet"/>
      <w:lvlText w:val="-"/>
      <w:lvlJc w:val="left"/>
      <w:pPr>
        <w:ind w:left="720" w:hanging="360"/>
      </w:pPr>
      <w:rPr>
        <w:rFonts w:ascii="Arial" w:eastAsia="Times New Roman" w:hAnsi="Arial" w:cs="Aria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7304E2"/>
    <w:multiLevelType w:val="hybridMultilevel"/>
    <w:tmpl w:val="E1B8FFEC"/>
    <w:lvl w:ilvl="0" w:tplc="D5A00FD4">
      <w:start w:val="1"/>
      <w:numFmt w:val="bullet"/>
      <w:lvlText w:val=""/>
      <w:lvlJc w:val="left"/>
      <w:pPr>
        <w:ind w:left="866" w:hanging="360"/>
      </w:pPr>
      <w:rPr>
        <w:rFonts w:ascii="Symbol" w:hAnsi="Symbol" w:hint="default"/>
      </w:rPr>
    </w:lvl>
    <w:lvl w:ilvl="1" w:tplc="040C0003" w:tentative="1">
      <w:start w:val="1"/>
      <w:numFmt w:val="bullet"/>
      <w:lvlText w:val="o"/>
      <w:lvlJc w:val="left"/>
      <w:pPr>
        <w:ind w:left="1586" w:hanging="360"/>
      </w:pPr>
      <w:rPr>
        <w:rFonts w:ascii="Courier New" w:hAnsi="Courier New" w:cs="Courier New" w:hint="default"/>
      </w:rPr>
    </w:lvl>
    <w:lvl w:ilvl="2" w:tplc="040C0005" w:tentative="1">
      <w:start w:val="1"/>
      <w:numFmt w:val="bullet"/>
      <w:lvlText w:val=""/>
      <w:lvlJc w:val="left"/>
      <w:pPr>
        <w:ind w:left="2306" w:hanging="360"/>
      </w:pPr>
      <w:rPr>
        <w:rFonts w:ascii="Wingdings" w:hAnsi="Wingdings" w:hint="default"/>
      </w:rPr>
    </w:lvl>
    <w:lvl w:ilvl="3" w:tplc="040C0001" w:tentative="1">
      <w:start w:val="1"/>
      <w:numFmt w:val="bullet"/>
      <w:lvlText w:val=""/>
      <w:lvlJc w:val="left"/>
      <w:pPr>
        <w:ind w:left="3026" w:hanging="360"/>
      </w:pPr>
      <w:rPr>
        <w:rFonts w:ascii="Symbol" w:hAnsi="Symbol" w:hint="default"/>
      </w:rPr>
    </w:lvl>
    <w:lvl w:ilvl="4" w:tplc="040C0003" w:tentative="1">
      <w:start w:val="1"/>
      <w:numFmt w:val="bullet"/>
      <w:lvlText w:val="o"/>
      <w:lvlJc w:val="left"/>
      <w:pPr>
        <w:ind w:left="3746" w:hanging="360"/>
      </w:pPr>
      <w:rPr>
        <w:rFonts w:ascii="Courier New" w:hAnsi="Courier New" w:cs="Courier New" w:hint="default"/>
      </w:rPr>
    </w:lvl>
    <w:lvl w:ilvl="5" w:tplc="040C0005" w:tentative="1">
      <w:start w:val="1"/>
      <w:numFmt w:val="bullet"/>
      <w:lvlText w:val=""/>
      <w:lvlJc w:val="left"/>
      <w:pPr>
        <w:ind w:left="4466" w:hanging="360"/>
      </w:pPr>
      <w:rPr>
        <w:rFonts w:ascii="Wingdings" w:hAnsi="Wingdings" w:hint="default"/>
      </w:rPr>
    </w:lvl>
    <w:lvl w:ilvl="6" w:tplc="040C0001" w:tentative="1">
      <w:start w:val="1"/>
      <w:numFmt w:val="bullet"/>
      <w:lvlText w:val=""/>
      <w:lvlJc w:val="left"/>
      <w:pPr>
        <w:ind w:left="5186" w:hanging="360"/>
      </w:pPr>
      <w:rPr>
        <w:rFonts w:ascii="Symbol" w:hAnsi="Symbol" w:hint="default"/>
      </w:rPr>
    </w:lvl>
    <w:lvl w:ilvl="7" w:tplc="040C0003" w:tentative="1">
      <w:start w:val="1"/>
      <w:numFmt w:val="bullet"/>
      <w:lvlText w:val="o"/>
      <w:lvlJc w:val="left"/>
      <w:pPr>
        <w:ind w:left="5906" w:hanging="360"/>
      </w:pPr>
      <w:rPr>
        <w:rFonts w:ascii="Courier New" w:hAnsi="Courier New" w:cs="Courier New" w:hint="default"/>
      </w:rPr>
    </w:lvl>
    <w:lvl w:ilvl="8" w:tplc="040C0005" w:tentative="1">
      <w:start w:val="1"/>
      <w:numFmt w:val="bullet"/>
      <w:lvlText w:val=""/>
      <w:lvlJc w:val="left"/>
      <w:pPr>
        <w:ind w:left="6626" w:hanging="360"/>
      </w:pPr>
      <w:rPr>
        <w:rFonts w:ascii="Wingdings" w:hAnsi="Wingdings" w:hint="default"/>
      </w:rPr>
    </w:lvl>
  </w:abstractNum>
  <w:abstractNum w:abstractNumId="20">
    <w:nsid w:val="3F527AE3"/>
    <w:multiLevelType w:val="hybridMultilevel"/>
    <w:tmpl w:val="1FC65BF4"/>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nsid w:val="41493E25"/>
    <w:multiLevelType w:val="hybridMultilevel"/>
    <w:tmpl w:val="AAA063B2"/>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22">
    <w:nsid w:val="47C2281B"/>
    <w:multiLevelType w:val="hybridMultilevel"/>
    <w:tmpl w:val="AEA8DF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3">
    <w:nsid w:val="4F15150C"/>
    <w:multiLevelType w:val="hybridMultilevel"/>
    <w:tmpl w:val="913C11B6"/>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4">
    <w:nsid w:val="5592022D"/>
    <w:multiLevelType w:val="hybridMultilevel"/>
    <w:tmpl w:val="5A7CCC82"/>
    <w:lvl w:ilvl="0" w:tplc="4EC084F0">
      <w:start w:val="1"/>
      <w:numFmt w:val="lowerLetter"/>
      <w:lvlText w:val="(%1)"/>
      <w:lvlJc w:val="left"/>
      <w:pPr>
        <w:ind w:left="117" w:hanging="382"/>
      </w:pPr>
      <w:rPr>
        <w:rFonts w:ascii="Times New Roman" w:eastAsia="Times New Roman" w:hAnsi="Times New Roman" w:cs="Times New Roman" w:hint="default"/>
        <w:w w:val="100"/>
        <w:sz w:val="22"/>
        <w:szCs w:val="22"/>
        <w:lang w:val="en-US" w:eastAsia="en-US" w:bidi="ar-SA"/>
      </w:rPr>
    </w:lvl>
    <w:lvl w:ilvl="1" w:tplc="4404E02E">
      <w:numFmt w:val="bullet"/>
      <w:lvlText w:val="•"/>
      <w:lvlJc w:val="left"/>
      <w:pPr>
        <w:ind w:left="475" w:hanging="382"/>
      </w:pPr>
      <w:rPr>
        <w:rFonts w:hint="default"/>
        <w:lang w:val="en-US" w:eastAsia="en-US" w:bidi="ar-SA"/>
      </w:rPr>
    </w:lvl>
    <w:lvl w:ilvl="2" w:tplc="CF32427C">
      <w:numFmt w:val="bullet"/>
      <w:lvlText w:val="•"/>
      <w:lvlJc w:val="left"/>
      <w:pPr>
        <w:ind w:left="830" w:hanging="382"/>
      </w:pPr>
      <w:rPr>
        <w:rFonts w:hint="default"/>
        <w:lang w:val="en-US" w:eastAsia="en-US" w:bidi="ar-SA"/>
      </w:rPr>
    </w:lvl>
    <w:lvl w:ilvl="3" w:tplc="1870DE84">
      <w:numFmt w:val="bullet"/>
      <w:lvlText w:val="•"/>
      <w:lvlJc w:val="left"/>
      <w:pPr>
        <w:ind w:left="1185" w:hanging="382"/>
      </w:pPr>
      <w:rPr>
        <w:rFonts w:hint="default"/>
        <w:lang w:val="en-US" w:eastAsia="en-US" w:bidi="ar-SA"/>
      </w:rPr>
    </w:lvl>
    <w:lvl w:ilvl="4" w:tplc="F162E0F2">
      <w:numFmt w:val="bullet"/>
      <w:lvlText w:val="•"/>
      <w:lvlJc w:val="left"/>
      <w:pPr>
        <w:ind w:left="1540" w:hanging="382"/>
      </w:pPr>
      <w:rPr>
        <w:rFonts w:hint="default"/>
        <w:lang w:val="en-US" w:eastAsia="en-US" w:bidi="ar-SA"/>
      </w:rPr>
    </w:lvl>
    <w:lvl w:ilvl="5" w:tplc="2EE2D852">
      <w:numFmt w:val="bullet"/>
      <w:lvlText w:val="•"/>
      <w:lvlJc w:val="left"/>
      <w:pPr>
        <w:ind w:left="1896" w:hanging="382"/>
      </w:pPr>
      <w:rPr>
        <w:rFonts w:hint="default"/>
        <w:lang w:val="en-US" w:eastAsia="en-US" w:bidi="ar-SA"/>
      </w:rPr>
    </w:lvl>
    <w:lvl w:ilvl="6" w:tplc="5C44F7B8">
      <w:numFmt w:val="bullet"/>
      <w:lvlText w:val="•"/>
      <w:lvlJc w:val="left"/>
      <w:pPr>
        <w:ind w:left="2251" w:hanging="382"/>
      </w:pPr>
      <w:rPr>
        <w:rFonts w:hint="default"/>
        <w:lang w:val="en-US" w:eastAsia="en-US" w:bidi="ar-SA"/>
      </w:rPr>
    </w:lvl>
    <w:lvl w:ilvl="7" w:tplc="0F940842">
      <w:numFmt w:val="bullet"/>
      <w:lvlText w:val="•"/>
      <w:lvlJc w:val="left"/>
      <w:pPr>
        <w:ind w:left="2606" w:hanging="382"/>
      </w:pPr>
      <w:rPr>
        <w:rFonts w:hint="default"/>
        <w:lang w:val="en-US" w:eastAsia="en-US" w:bidi="ar-SA"/>
      </w:rPr>
    </w:lvl>
    <w:lvl w:ilvl="8" w:tplc="48204056">
      <w:numFmt w:val="bullet"/>
      <w:lvlText w:val="•"/>
      <w:lvlJc w:val="left"/>
      <w:pPr>
        <w:ind w:left="2961" w:hanging="382"/>
      </w:pPr>
      <w:rPr>
        <w:rFonts w:hint="default"/>
        <w:lang w:val="en-US" w:eastAsia="en-US" w:bidi="ar-SA"/>
      </w:rPr>
    </w:lvl>
  </w:abstractNum>
  <w:abstractNum w:abstractNumId="25">
    <w:nsid w:val="5CEC1C62"/>
    <w:multiLevelType w:val="hybridMultilevel"/>
    <w:tmpl w:val="2A80D1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6">
    <w:nsid w:val="5DA729CC"/>
    <w:multiLevelType w:val="hybridMultilevel"/>
    <w:tmpl w:val="3C2A95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nsid w:val="679E7313"/>
    <w:multiLevelType w:val="hybridMultilevel"/>
    <w:tmpl w:val="5A7CCC82"/>
    <w:lvl w:ilvl="0" w:tplc="4EC084F0">
      <w:start w:val="1"/>
      <w:numFmt w:val="lowerLetter"/>
      <w:lvlText w:val="(%1)"/>
      <w:lvlJc w:val="left"/>
      <w:pPr>
        <w:ind w:left="117" w:hanging="382"/>
      </w:pPr>
      <w:rPr>
        <w:rFonts w:ascii="Times New Roman" w:eastAsia="Times New Roman" w:hAnsi="Times New Roman" w:cs="Times New Roman" w:hint="default"/>
        <w:w w:val="100"/>
        <w:sz w:val="22"/>
        <w:szCs w:val="22"/>
        <w:lang w:val="en-US" w:eastAsia="en-US" w:bidi="ar-SA"/>
      </w:rPr>
    </w:lvl>
    <w:lvl w:ilvl="1" w:tplc="4404E02E">
      <w:numFmt w:val="bullet"/>
      <w:lvlText w:val="•"/>
      <w:lvlJc w:val="left"/>
      <w:pPr>
        <w:ind w:left="475" w:hanging="382"/>
      </w:pPr>
      <w:rPr>
        <w:rFonts w:hint="default"/>
        <w:lang w:val="en-US" w:eastAsia="en-US" w:bidi="ar-SA"/>
      </w:rPr>
    </w:lvl>
    <w:lvl w:ilvl="2" w:tplc="CF32427C">
      <w:numFmt w:val="bullet"/>
      <w:lvlText w:val="•"/>
      <w:lvlJc w:val="left"/>
      <w:pPr>
        <w:ind w:left="830" w:hanging="382"/>
      </w:pPr>
      <w:rPr>
        <w:rFonts w:hint="default"/>
        <w:lang w:val="en-US" w:eastAsia="en-US" w:bidi="ar-SA"/>
      </w:rPr>
    </w:lvl>
    <w:lvl w:ilvl="3" w:tplc="1870DE84">
      <w:numFmt w:val="bullet"/>
      <w:lvlText w:val="•"/>
      <w:lvlJc w:val="left"/>
      <w:pPr>
        <w:ind w:left="1185" w:hanging="382"/>
      </w:pPr>
      <w:rPr>
        <w:rFonts w:hint="default"/>
        <w:lang w:val="en-US" w:eastAsia="en-US" w:bidi="ar-SA"/>
      </w:rPr>
    </w:lvl>
    <w:lvl w:ilvl="4" w:tplc="F162E0F2">
      <w:numFmt w:val="bullet"/>
      <w:lvlText w:val="•"/>
      <w:lvlJc w:val="left"/>
      <w:pPr>
        <w:ind w:left="1540" w:hanging="382"/>
      </w:pPr>
      <w:rPr>
        <w:rFonts w:hint="default"/>
        <w:lang w:val="en-US" w:eastAsia="en-US" w:bidi="ar-SA"/>
      </w:rPr>
    </w:lvl>
    <w:lvl w:ilvl="5" w:tplc="2EE2D852">
      <w:numFmt w:val="bullet"/>
      <w:lvlText w:val="•"/>
      <w:lvlJc w:val="left"/>
      <w:pPr>
        <w:ind w:left="1896" w:hanging="382"/>
      </w:pPr>
      <w:rPr>
        <w:rFonts w:hint="default"/>
        <w:lang w:val="en-US" w:eastAsia="en-US" w:bidi="ar-SA"/>
      </w:rPr>
    </w:lvl>
    <w:lvl w:ilvl="6" w:tplc="5C44F7B8">
      <w:numFmt w:val="bullet"/>
      <w:lvlText w:val="•"/>
      <w:lvlJc w:val="left"/>
      <w:pPr>
        <w:ind w:left="2251" w:hanging="382"/>
      </w:pPr>
      <w:rPr>
        <w:rFonts w:hint="default"/>
        <w:lang w:val="en-US" w:eastAsia="en-US" w:bidi="ar-SA"/>
      </w:rPr>
    </w:lvl>
    <w:lvl w:ilvl="7" w:tplc="0F940842">
      <w:numFmt w:val="bullet"/>
      <w:lvlText w:val="•"/>
      <w:lvlJc w:val="left"/>
      <w:pPr>
        <w:ind w:left="2606" w:hanging="382"/>
      </w:pPr>
      <w:rPr>
        <w:rFonts w:hint="default"/>
        <w:lang w:val="en-US" w:eastAsia="en-US" w:bidi="ar-SA"/>
      </w:rPr>
    </w:lvl>
    <w:lvl w:ilvl="8" w:tplc="48204056">
      <w:numFmt w:val="bullet"/>
      <w:lvlText w:val="•"/>
      <w:lvlJc w:val="left"/>
      <w:pPr>
        <w:ind w:left="2961" w:hanging="382"/>
      </w:pPr>
      <w:rPr>
        <w:rFonts w:hint="default"/>
        <w:lang w:val="en-US" w:eastAsia="en-US" w:bidi="ar-SA"/>
      </w:rPr>
    </w:lvl>
  </w:abstractNum>
  <w:abstractNum w:abstractNumId="28">
    <w:nsid w:val="689560B5"/>
    <w:multiLevelType w:val="hybridMultilevel"/>
    <w:tmpl w:val="8E2825E6"/>
    <w:lvl w:ilvl="0" w:tplc="04090005">
      <w:start w:val="1"/>
      <w:numFmt w:val="bullet"/>
      <w:lvlText w:val=""/>
      <w:lvlJc w:val="left"/>
      <w:pPr>
        <w:ind w:left="1382" w:hanging="360"/>
      </w:pPr>
      <w:rPr>
        <w:rFonts w:ascii="Wingdings" w:hAnsi="Wingdings" w:hint="default"/>
      </w:rPr>
    </w:lvl>
    <w:lvl w:ilvl="1" w:tplc="04090003" w:tentative="1">
      <w:start w:val="1"/>
      <w:numFmt w:val="bullet"/>
      <w:lvlText w:val="o"/>
      <w:lvlJc w:val="left"/>
      <w:pPr>
        <w:ind w:left="2102" w:hanging="360"/>
      </w:pPr>
      <w:rPr>
        <w:rFonts w:ascii="Courier New" w:hAnsi="Courier New" w:cs="Courier New" w:hint="default"/>
      </w:rPr>
    </w:lvl>
    <w:lvl w:ilvl="2" w:tplc="04090005" w:tentative="1">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cs="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cs="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29">
    <w:nsid w:val="68BC510A"/>
    <w:multiLevelType w:val="hybridMultilevel"/>
    <w:tmpl w:val="6A408CE0"/>
    <w:lvl w:ilvl="0" w:tplc="04090001">
      <w:start w:val="1"/>
      <w:numFmt w:val="bullet"/>
      <w:lvlText w:val=""/>
      <w:lvlJc w:val="left"/>
      <w:pPr>
        <w:ind w:left="877" w:hanging="360"/>
      </w:pPr>
      <w:rPr>
        <w:rFonts w:ascii="Symbol" w:hAnsi="Symbol" w:hint="default"/>
      </w:rPr>
    </w:lvl>
    <w:lvl w:ilvl="1" w:tplc="04090003" w:tentative="1">
      <w:start w:val="1"/>
      <w:numFmt w:val="bullet"/>
      <w:lvlText w:val="o"/>
      <w:lvlJc w:val="left"/>
      <w:pPr>
        <w:ind w:left="1597" w:hanging="360"/>
      </w:pPr>
      <w:rPr>
        <w:rFonts w:ascii="Courier New" w:hAnsi="Courier New" w:cs="Courier New" w:hint="default"/>
      </w:rPr>
    </w:lvl>
    <w:lvl w:ilvl="2" w:tplc="04090005" w:tentative="1">
      <w:start w:val="1"/>
      <w:numFmt w:val="bullet"/>
      <w:lvlText w:val=""/>
      <w:lvlJc w:val="left"/>
      <w:pPr>
        <w:ind w:left="2317" w:hanging="360"/>
      </w:pPr>
      <w:rPr>
        <w:rFonts w:ascii="Wingdings" w:hAnsi="Wingdings" w:hint="default"/>
      </w:rPr>
    </w:lvl>
    <w:lvl w:ilvl="3" w:tplc="04090001" w:tentative="1">
      <w:start w:val="1"/>
      <w:numFmt w:val="bullet"/>
      <w:lvlText w:val=""/>
      <w:lvlJc w:val="left"/>
      <w:pPr>
        <w:ind w:left="3037" w:hanging="360"/>
      </w:pPr>
      <w:rPr>
        <w:rFonts w:ascii="Symbol" w:hAnsi="Symbol" w:hint="default"/>
      </w:rPr>
    </w:lvl>
    <w:lvl w:ilvl="4" w:tplc="04090003" w:tentative="1">
      <w:start w:val="1"/>
      <w:numFmt w:val="bullet"/>
      <w:lvlText w:val="o"/>
      <w:lvlJc w:val="left"/>
      <w:pPr>
        <w:ind w:left="3757" w:hanging="360"/>
      </w:pPr>
      <w:rPr>
        <w:rFonts w:ascii="Courier New" w:hAnsi="Courier New" w:cs="Courier New" w:hint="default"/>
      </w:rPr>
    </w:lvl>
    <w:lvl w:ilvl="5" w:tplc="04090005" w:tentative="1">
      <w:start w:val="1"/>
      <w:numFmt w:val="bullet"/>
      <w:lvlText w:val=""/>
      <w:lvlJc w:val="left"/>
      <w:pPr>
        <w:ind w:left="4477" w:hanging="360"/>
      </w:pPr>
      <w:rPr>
        <w:rFonts w:ascii="Wingdings" w:hAnsi="Wingdings" w:hint="default"/>
      </w:rPr>
    </w:lvl>
    <w:lvl w:ilvl="6" w:tplc="04090001" w:tentative="1">
      <w:start w:val="1"/>
      <w:numFmt w:val="bullet"/>
      <w:lvlText w:val=""/>
      <w:lvlJc w:val="left"/>
      <w:pPr>
        <w:ind w:left="5197" w:hanging="360"/>
      </w:pPr>
      <w:rPr>
        <w:rFonts w:ascii="Symbol" w:hAnsi="Symbol" w:hint="default"/>
      </w:rPr>
    </w:lvl>
    <w:lvl w:ilvl="7" w:tplc="04090003" w:tentative="1">
      <w:start w:val="1"/>
      <w:numFmt w:val="bullet"/>
      <w:lvlText w:val="o"/>
      <w:lvlJc w:val="left"/>
      <w:pPr>
        <w:ind w:left="5917" w:hanging="360"/>
      </w:pPr>
      <w:rPr>
        <w:rFonts w:ascii="Courier New" w:hAnsi="Courier New" w:cs="Courier New" w:hint="default"/>
      </w:rPr>
    </w:lvl>
    <w:lvl w:ilvl="8" w:tplc="04090005" w:tentative="1">
      <w:start w:val="1"/>
      <w:numFmt w:val="bullet"/>
      <w:lvlText w:val=""/>
      <w:lvlJc w:val="left"/>
      <w:pPr>
        <w:ind w:left="6637" w:hanging="360"/>
      </w:pPr>
      <w:rPr>
        <w:rFonts w:ascii="Wingdings" w:hAnsi="Wingdings" w:hint="default"/>
      </w:rPr>
    </w:lvl>
  </w:abstractNum>
  <w:abstractNum w:abstractNumId="30">
    <w:nsid w:val="69287CFF"/>
    <w:multiLevelType w:val="hybridMultilevel"/>
    <w:tmpl w:val="066E0438"/>
    <w:lvl w:ilvl="0" w:tplc="040C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31">
    <w:nsid w:val="6BF431FF"/>
    <w:multiLevelType w:val="hybridMultilevel"/>
    <w:tmpl w:val="81807BA6"/>
    <w:lvl w:ilvl="0" w:tplc="17EAAAAA">
      <w:start w:val="1"/>
      <w:numFmt w:val="lowerLetter"/>
      <w:lvlText w:val="%1)"/>
      <w:lvlJc w:val="left"/>
      <w:pPr>
        <w:ind w:left="828" w:hanging="360"/>
      </w:pPr>
      <w:rPr>
        <w:rFonts w:ascii="Times New Roman" w:eastAsia="Times New Roman" w:hAnsi="Times New Roman" w:cs="Times New Roman" w:hint="default"/>
        <w:w w:val="100"/>
        <w:sz w:val="22"/>
        <w:szCs w:val="22"/>
        <w:lang w:val="en-US" w:eastAsia="en-US" w:bidi="ar-SA"/>
      </w:rPr>
    </w:lvl>
    <w:lvl w:ilvl="1" w:tplc="2FB82A64">
      <w:numFmt w:val="bullet"/>
      <w:lvlText w:val="•"/>
      <w:lvlJc w:val="left"/>
      <w:pPr>
        <w:ind w:left="1756" w:hanging="360"/>
      </w:pPr>
      <w:rPr>
        <w:rFonts w:hint="default"/>
        <w:lang w:val="en-US" w:eastAsia="en-US" w:bidi="ar-SA"/>
      </w:rPr>
    </w:lvl>
    <w:lvl w:ilvl="2" w:tplc="898C2944">
      <w:numFmt w:val="bullet"/>
      <w:lvlText w:val="•"/>
      <w:lvlJc w:val="left"/>
      <w:pPr>
        <w:ind w:left="2693" w:hanging="360"/>
      </w:pPr>
      <w:rPr>
        <w:rFonts w:hint="default"/>
        <w:lang w:val="en-US" w:eastAsia="en-US" w:bidi="ar-SA"/>
      </w:rPr>
    </w:lvl>
    <w:lvl w:ilvl="3" w:tplc="9616662A">
      <w:numFmt w:val="bullet"/>
      <w:lvlText w:val="•"/>
      <w:lvlJc w:val="left"/>
      <w:pPr>
        <w:ind w:left="3630" w:hanging="360"/>
      </w:pPr>
      <w:rPr>
        <w:rFonts w:hint="default"/>
        <w:lang w:val="en-US" w:eastAsia="en-US" w:bidi="ar-SA"/>
      </w:rPr>
    </w:lvl>
    <w:lvl w:ilvl="4" w:tplc="E9BEB03E">
      <w:numFmt w:val="bullet"/>
      <w:lvlText w:val="•"/>
      <w:lvlJc w:val="left"/>
      <w:pPr>
        <w:ind w:left="4566" w:hanging="360"/>
      </w:pPr>
      <w:rPr>
        <w:rFonts w:hint="default"/>
        <w:lang w:val="en-US" w:eastAsia="en-US" w:bidi="ar-SA"/>
      </w:rPr>
    </w:lvl>
    <w:lvl w:ilvl="5" w:tplc="B3CE86A6">
      <w:numFmt w:val="bullet"/>
      <w:lvlText w:val="•"/>
      <w:lvlJc w:val="left"/>
      <w:pPr>
        <w:ind w:left="5503" w:hanging="360"/>
      </w:pPr>
      <w:rPr>
        <w:rFonts w:hint="default"/>
        <w:lang w:val="en-US" w:eastAsia="en-US" w:bidi="ar-SA"/>
      </w:rPr>
    </w:lvl>
    <w:lvl w:ilvl="6" w:tplc="2E2A5CDA">
      <w:numFmt w:val="bullet"/>
      <w:lvlText w:val="•"/>
      <w:lvlJc w:val="left"/>
      <w:pPr>
        <w:ind w:left="6440" w:hanging="360"/>
      </w:pPr>
      <w:rPr>
        <w:rFonts w:hint="default"/>
        <w:lang w:val="en-US" w:eastAsia="en-US" w:bidi="ar-SA"/>
      </w:rPr>
    </w:lvl>
    <w:lvl w:ilvl="7" w:tplc="84982670">
      <w:numFmt w:val="bullet"/>
      <w:lvlText w:val="•"/>
      <w:lvlJc w:val="left"/>
      <w:pPr>
        <w:ind w:left="7376" w:hanging="360"/>
      </w:pPr>
      <w:rPr>
        <w:rFonts w:hint="default"/>
        <w:lang w:val="en-US" w:eastAsia="en-US" w:bidi="ar-SA"/>
      </w:rPr>
    </w:lvl>
    <w:lvl w:ilvl="8" w:tplc="E5929F74">
      <w:numFmt w:val="bullet"/>
      <w:lvlText w:val="•"/>
      <w:lvlJc w:val="left"/>
      <w:pPr>
        <w:ind w:left="8313" w:hanging="360"/>
      </w:pPr>
      <w:rPr>
        <w:rFonts w:hint="default"/>
        <w:lang w:val="en-US" w:eastAsia="en-US" w:bidi="ar-SA"/>
      </w:rPr>
    </w:lvl>
  </w:abstractNum>
  <w:abstractNum w:abstractNumId="32">
    <w:nsid w:val="6C1C3404"/>
    <w:multiLevelType w:val="hybridMultilevel"/>
    <w:tmpl w:val="7D48C8AE"/>
    <w:lvl w:ilvl="0" w:tplc="D5A00FD4">
      <w:start w:val="1"/>
      <w:numFmt w:val="bullet"/>
      <w:lvlText w:val=""/>
      <w:lvlJc w:val="left"/>
      <w:pPr>
        <w:ind w:left="827" w:hanging="360"/>
      </w:pPr>
      <w:rPr>
        <w:rFonts w:ascii="Symbol" w:hAnsi="Symbol" w:hint="default"/>
      </w:rPr>
    </w:lvl>
    <w:lvl w:ilvl="1" w:tplc="040C0003">
      <w:start w:val="1"/>
      <w:numFmt w:val="bullet"/>
      <w:lvlText w:val="o"/>
      <w:lvlJc w:val="left"/>
      <w:pPr>
        <w:ind w:left="1547" w:hanging="360"/>
      </w:pPr>
      <w:rPr>
        <w:rFonts w:ascii="Courier New" w:hAnsi="Courier New" w:cs="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cs="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cs="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33">
    <w:nsid w:val="6F835364"/>
    <w:multiLevelType w:val="hybridMultilevel"/>
    <w:tmpl w:val="F57C17A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4">
    <w:nsid w:val="70332405"/>
    <w:multiLevelType w:val="hybridMultilevel"/>
    <w:tmpl w:val="76FC2744"/>
    <w:lvl w:ilvl="0" w:tplc="040C0005">
      <w:start w:val="1"/>
      <w:numFmt w:val="bullet"/>
      <w:lvlText w:val=""/>
      <w:lvlJc w:val="left"/>
      <w:pPr>
        <w:ind w:left="827" w:hanging="360"/>
      </w:pPr>
      <w:rPr>
        <w:rFonts w:ascii="Wingdings" w:hAnsi="Wingdings" w:hint="default"/>
      </w:rPr>
    </w:lvl>
    <w:lvl w:ilvl="1" w:tplc="08090003" w:tentative="1">
      <w:start w:val="1"/>
      <w:numFmt w:val="bullet"/>
      <w:lvlText w:val="o"/>
      <w:lvlJc w:val="left"/>
      <w:pPr>
        <w:ind w:left="1547" w:hanging="360"/>
      </w:pPr>
      <w:rPr>
        <w:rFonts w:ascii="Courier New" w:hAnsi="Courier New" w:cs="Courier New" w:hint="default"/>
      </w:rPr>
    </w:lvl>
    <w:lvl w:ilvl="2" w:tplc="08090005" w:tentative="1">
      <w:start w:val="1"/>
      <w:numFmt w:val="bullet"/>
      <w:lvlText w:val=""/>
      <w:lvlJc w:val="left"/>
      <w:pPr>
        <w:ind w:left="2267" w:hanging="360"/>
      </w:pPr>
      <w:rPr>
        <w:rFonts w:ascii="Wingdings" w:hAnsi="Wingdings" w:hint="default"/>
      </w:rPr>
    </w:lvl>
    <w:lvl w:ilvl="3" w:tplc="08090001" w:tentative="1">
      <w:start w:val="1"/>
      <w:numFmt w:val="bullet"/>
      <w:lvlText w:val=""/>
      <w:lvlJc w:val="left"/>
      <w:pPr>
        <w:ind w:left="2987" w:hanging="360"/>
      </w:pPr>
      <w:rPr>
        <w:rFonts w:ascii="Symbol" w:hAnsi="Symbol" w:hint="default"/>
      </w:rPr>
    </w:lvl>
    <w:lvl w:ilvl="4" w:tplc="08090003" w:tentative="1">
      <w:start w:val="1"/>
      <w:numFmt w:val="bullet"/>
      <w:lvlText w:val="o"/>
      <w:lvlJc w:val="left"/>
      <w:pPr>
        <w:ind w:left="3707" w:hanging="360"/>
      </w:pPr>
      <w:rPr>
        <w:rFonts w:ascii="Courier New" w:hAnsi="Courier New" w:cs="Courier New" w:hint="default"/>
      </w:rPr>
    </w:lvl>
    <w:lvl w:ilvl="5" w:tplc="08090005" w:tentative="1">
      <w:start w:val="1"/>
      <w:numFmt w:val="bullet"/>
      <w:lvlText w:val=""/>
      <w:lvlJc w:val="left"/>
      <w:pPr>
        <w:ind w:left="4427" w:hanging="360"/>
      </w:pPr>
      <w:rPr>
        <w:rFonts w:ascii="Wingdings" w:hAnsi="Wingdings" w:hint="default"/>
      </w:rPr>
    </w:lvl>
    <w:lvl w:ilvl="6" w:tplc="08090001" w:tentative="1">
      <w:start w:val="1"/>
      <w:numFmt w:val="bullet"/>
      <w:lvlText w:val=""/>
      <w:lvlJc w:val="left"/>
      <w:pPr>
        <w:ind w:left="5147" w:hanging="360"/>
      </w:pPr>
      <w:rPr>
        <w:rFonts w:ascii="Symbol" w:hAnsi="Symbol" w:hint="default"/>
      </w:rPr>
    </w:lvl>
    <w:lvl w:ilvl="7" w:tplc="08090003" w:tentative="1">
      <w:start w:val="1"/>
      <w:numFmt w:val="bullet"/>
      <w:lvlText w:val="o"/>
      <w:lvlJc w:val="left"/>
      <w:pPr>
        <w:ind w:left="5867" w:hanging="360"/>
      </w:pPr>
      <w:rPr>
        <w:rFonts w:ascii="Courier New" w:hAnsi="Courier New" w:cs="Courier New" w:hint="default"/>
      </w:rPr>
    </w:lvl>
    <w:lvl w:ilvl="8" w:tplc="08090005" w:tentative="1">
      <w:start w:val="1"/>
      <w:numFmt w:val="bullet"/>
      <w:lvlText w:val=""/>
      <w:lvlJc w:val="left"/>
      <w:pPr>
        <w:ind w:left="6587" w:hanging="360"/>
      </w:pPr>
      <w:rPr>
        <w:rFonts w:ascii="Wingdings" w:hAnsi="Wingdings" w:hint="default"/>
      </w:rPr>
    </w:lvl>
  </w:abstractNum>
  <w:abstractNum w:abstractNumId="35">
    <w:nsid w:val="70912F83"/>
    <w:multiLevelType w:val="hybridMultilevel"/>
    <w:tmpl w:val="1C16ED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nsid w:val="7131361B"/>
    <w:multiLevelType w:val="hybridMultilevel"/>
    <w:tmpl w:val="BA2E1A0E"/>
    <w:lvl w:ilvl="0" w:tplc="D5A00FD4">
      <w:start w:val="1"/>
      <w:numFmt w:val="bullet"/>
      <w:lvlText w:val=""/>
      <w:lvlJc w:val="left"/>
      <w:pPr>
        <w:ind w:left="866" w:hanging="360"/>
      </w:pPr>
      <w:rPr>
        <w:rFonts w:ascii="Symbol" w:hAnsi="Symbol" w:hint="default"/>
      </w:rPr>
    </w:lvl>
    <w:lvl w:ilvl="1" w:tplc="040C0003" w:tentative="1">
      <w:start w:val="1"/>
      <w:numFmt w:val="bullet"/>
      <w:lvlText w:val="o"/>
      <w:lvlJc w:val="left"/>
      <w:pPr>
        <w:ind w:left="1586" w:hanging="360"/>
      </w:pPr>
      <w:rPr>
        <w:rFonts w:ascii="Courier New" w:hAnsi="Courier New" w:cs="Courier New" w:hint="default"/>
      </w:rPr>
    </w:lvl>
    <w:lvl w:ilvl="2" w:tplc="040C0005" w:tentative="1">
      <w:start w:val="1"/>
      <w:numFmt w:val="bullet"/>
      <w:lvlText w:val=""/>
      <w:lvlJc w:val="left"/>
      <w:pPr>
        <w:ind w:left="2306" w:hanging="360"/>
      </w:pPr>
      <w:rPr>
        <w:rFonts w:ascii="Wingdings" w:hAnsi="Wingdings" w:hint="default"/>
      </w:rPr>
    </w:lvl>
    <w:lvl w:ilvl="3" w:tplc="040C0001" w:tentative="1">
      <w:start w:val="1"/>
      <w:numFmt w:val="bullet"/>
      <w:lvlText w:val=""/>
      <w:lvlJc w:val="left"/>
      <w:pPr>
        <w:ind w:left="3026" w:hanging="360"/>
      </w:pPr>
      <w:rPr>
        <w:rFonts w:ascii="Symbol" w:hAnsi="Symbol" w:hint="default"/>
      </w:rPr>
    </w:lvl>
    <w:lvl w:ilvl="4" w:tplc="040C0003" w:tentative="1">
      <w:start w:val="1"/>
      <w:numFmt w:val="bullet"/>
      <w:lvlText w:val="o"/>
      <w:lvlJc w:val="left"/>
      <w:pPr>
        <w:ind w:left="3746" w:hanging="360"/>
      </w:pPr>
      <w:rPr>
        <w:rFonts w:ascii="Courier New" w:hAnsi="Courier New" w:cs="Courier New" w:hint="default"/>
      </w:rPr>
    </w:lvl>
    <w:lvl w:ilvl="5" w:tplc="040C0005" w:tentative="1">
      <w:start w:val="1"/>
      <w:numFmt w:val="bullet"/>
      <w:lvlText w:val=""/>
      <w:lvlJc w:val="left"/>
      <w:pPr>
        <w:ind w:left="4466" w:hanging="360"/>
      </w:pPr>
      <w:rPr>
        <w:rFonts w:ascii="Wingdings" w:hAnsi="Wingdings" w:hint="default"/>
      </w:rPr>
    </w:lvl>
    <w:lvl w:ilvl="6" w:tplc="040C0001" w:tentative="1">
      <w:start w:val="1"/>
      <w:numFmt w:val="bullet"/>
      <w:lvlText w:val=""/>
      <w:lvlJc w:val="left"/>
      <w:pPr>
        <w:ind w:left="5186" w:hanging="360"/>
      </w:pPr>
      <w:rPr>
        <w:rFonts w:ascii="Symbol" w:hAnsi="Symbol" w:hint="default"/>
      </w:rPr>
    </w:lvl>
    <w:lvl w:ilvl="7" w:tplc="040C0003" w:tentative="1">
      <w:start w:val="1"/>
      <w:numFmt w:val="bullet"/>
      <w:lvlText w:val="o"/>
      <w:lvlJc w:val="left"/>
      <w:pPr>
        <w:ind w:left="5906" w:hanging="360"/>
      </w:pPr>
      <w:rPr>
        <w:rFonts w:ascii="Courier New" w:hAnsi="Courier New" w:cs="Courier New" w:hint="default"/>
      </w:rPr>
    </w:lvl>
    <w:lvl w:ilvl="8" w:tplc="040C0005" w:tentative="1">
      <w:start w:val="1"/>
      <w:numFmt w:val="bullet"/>
      <w:lvlText w:val=""/>
      <w:lvlJc w:val="left"/>
      <w:pPr>
        <w:ind w:left="6626" w:hanging="360"/>
      </w:pPr>
      <w:rPr>
        <w:rFonts w:ascii="Wingdings" w:hAnsi="Wingdings" w:hint="default"/>
      </w:rPr>
    </w:lvl>
  </w:abstractNum>
  <w:abstractNum w:abstractNumId="37">
    <w:nsid w:val="7CA402D7"/>
    <w:multiLevelType w:val="hybridMultilevel"/>
    <w:tmpl w:val="63AE9460"/>
    <w:lvl w:ilvl="0" w:tplc="D5A00FD4">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cs="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cs="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cs="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38">
    <w:nsid w:val="7F123644"/>
    <w:multiLevelType w:val="hybridMultilevel"/>
    <w:tmpl w:val="22009B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6"/>
  </w:num>
  <w:num w:numId="4">
    <w:abstractNumId w:val="31"/>
  </w:num>
  <w:num w:numId="5">
    <w:abstractNumId w:val="4"/>
  </w:num>
  <w:num w:numId="6">
    <w:abstractNumId w:val="5"/>
  </w:num>
  <w:num w:numId="7">
    <w:abstractNumId w:val="10"/>
  </w:num>
  <w:num w:numId="8">
    <w:abstractNumId w:val="19"/>
  </w:num>
  <w:num w:numId="9">
    <w:abstractNumId w:val="36"/>
  </w:num>
  <w:num w:numId="10">
    <w:abstractNumId w:val="32"/>
  </w:num>
  <w:num w:numId="11">
    <w:abstractNumId w:val="37"/>
  </w:num>
  <w:num w:numId="12">
    <w:abstractNumId w:val="26"/>
  </w:num>
  <w:num w:numId="13">
    <w:abstractNumId w:val="25"/>
  </w:num>
  <w:num w:numId="14">
    <w:abstractNumId w:val="35"/>
  </w:num>
  <w:num w:numId="15">
    <w:abstractNumId w:val="38"/>
  </w:num>
  <w:num w:numId="16">
    <w:abstractNumId w:val="22"/>
  </w:num>
  <w:num w:numId="17">
    <w:abstractNumId w:val="9"/>
  </w:num>
  <w:num w:numId="18">
    <w:abstractNumId w:val="20"/>
  </w:num>
  <w:num w:numId="19">
    <w:abstractNumId w:val="23"/>
  </w:num>
  <w:num w:numId="20">
    <w:abstractNumId w:val="17"/>
  </w:num>
  <w:num w:numId="21">
    <w:abstractNumId w:val="18"/>
  </w:num>
  <w:num w:numId="22">
    <w:abstractNumId w:val="16"/>
  </w:num>
  <w:num w:numId="23">
    <w:abstractNumId w:val="12"/>
  </w:num>
  <w:num w:numId="24">
    <w:abstractNumId w:val="11"/>
  </w:num>
  <w:num w:numId="25">
    <w:abstractNumId w:val="27"/>
  </w:num>
  <w:num w:numId="26">
    <w:abstractNumId w:val="0"/>
  </w:num>
  <w:num w:numId="27">
    <w:abstractNumId w:val="21"/>
  </w:num>
  <w:num w:numId="28">
    <w:abstractNumId w:val="7"/>
  </w:num>
  <w:num w:numId="29">
    <w:abstractNumId w:val="3"/>
  </w:num>
  <w:num w:numId="30">
    <w:abstractNumId w:val="29"/>
  </w:num>
  <w:num w:numId="31">
    <w:abstractNumId w:val="33"/>
  </w:num>
  <w:num w:numId="32">
    <w:abstractNumId w:val="30"/>
  </w:num>
  <w:num w:numId="33">
    <w:abstractNumId w:val="2"/>
  </w:num>
  <w:num w:numId="34">
    <w:abstractNumId w:val="14"/>
  </w:num>
  <w:num w:numId="35">
    <w:abstractNumId w:val="8"/>
  </w:num>
  <w:num w:numId="36">
    <w:abstractNumId w:val="34"/>
  </w:num>
  <w:num w:numId="37">
    <w:abstractNumId w:val="28"/>
  </w:num>
  <w:num w:numId="38">
    <w:abstractNumId w:val="1"/>
  </w:num>
  <w:num w:numId="39">
    <w:abstractNumId w:val="13"/>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CD JICA">
    <w15:presenceInfo w15:providerId="Windows Live" w15:userId="a1ecf50c50f8ee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60"/>
    <w:rsid w:val="00000584"/>
    <w:rsid w:val="000029E8"/>
    <w:rsid w:val="00003157"/>
    <w:rsid w:val="0000338A"/>
    <w:rsid w:val="00003986"/>
    <w:rsid w:val="00004217"/>
    <w:rsid w:val="00004E1C"/>
    <w:rsid w:val="0000631E"/>
    <w:rsid w:val="000063CC"/>
    <w:rsid w:val="0000657E"/>
    <w:rsid w:val="00006901"/>
    <w:rsid w:val="00006DB2"/>
    <w:rsid w:val="00007857"/>
    <w:rsid w:val="00007DAD"/>
    <w:rsid w:val="00010A82"/>
    <w:rsid w:val="000129AE"/>
    <w:rsid w:val="00014063"/>
    <w:rsid w:val="0001618D"/>
    <w:rsid w:val="00016962"/>
    <w:rsid w:val="00021F83"/>
    <w:rsid w:val="00022548"/>
    <w:rsid w:val="00023502"/>
    <w:rsid w:val="0002408B"/>
    <w:rsid w:val="00024632"/>
    <w:rsid w:val="00024DE8"/>
    <w:rsid w:val="000255E0"/>
    <w:rsid w:val="000257FC"/>
    <w:rsid w:val="00025DC5"/>
    <w:rsid w:val="00026077"/>
    <w:rsid w:val="00026B18"/>
    <w:rsid w:val="00026CF0"/>
    <w:rsid w:val="00027216"/>
    <w:rsid w:val="000272D9"/>
    <w:rsid w:val="000276F8"/>
    <w:rsid w:val="00027E44"/>
    <w:rsid w:val="000301A9"/>
    <w:rsid w:val="00030DCC"/>
    <w:rsid w:val="00030EAD"/>
    <w:rsid w:val="000317EB"/>
    <w:rsid w:val="00032D88"/>
    <w:rsid w:val="00033678"/>
    <w:rsid w:val="00033D9F"/>
    <w:rsid w:val="0003489B"/>
    <w:rsid w:val="00034A55"/>
    <w:rsid w:val="0003525E"/>
    <w:rsid w:val="000356C8"/>
    <w:rsid w:val="00035BE0"/>
    <w:rsid w:val="00037799"/>
    <w:rsid w:val="00040CD1"/>
    <w:rsid w:val="000423A5"/>
    <w:rsid w:val="00043399"/>
    <w:rsid w:val="00043ABD"/>
    <w:rsid w:val="00044F95"/>
    <w:rsid w:val="0004630E"/>
    <w:rsid w:val="000479C7"/>
    <w:rsid w:val="00047D85"/>
    <w:rsid w:val="00047FE4"/>
    <w:rsid w:val="00052A89"/>
    <w:rsid w:val="000530E4"/>
    <w:rsid w:val="000535C0"/>
    <w:rsid w:val="00053651"/>
    <w:rsid w:val="00060529"/>
    <w:rsid w:val="00060A22"/>
    <w:rsid w:val="00060D72"/>
    <w:rsid w:val="00060DB1"/>
    <w:rsid w:val="00062027"/>
    <w:rsid w:val="00062187"/>
    <w:rsid w:val="00063BD0"/>
    <w:rsid w:val="00063C2C"/>
    <w:rsid w:val="000645D8"/>
    <w:rsid w:val="00065BAE"/>
    <w:rsid w:val="00065D8A"/>
    <w:rsid w:val="00065E1D"/>
    <w:rsid w:val="000660D0"/>
    <w:rsid w:val="000665E6"/>
    <w:rsid w:val="000667E3"/>
    <w:rsid w:val="00067F81"/>
    <w:rsid w:val="0007046A"/>
    <w:rsid w:val="00070701"/>
    <w:rsid w:val="00070E6C"/>
    <w:rsid w:val="00070F96"/>
    <w:rsid w:val="0007187C"/>
    <w:rsid w:val="0007194C"/>
    <w:rsid w:val="00076D81"/>
    <w:rsid w:val="00077231"/>
    <w:rsid w:val="0008045D"/>
    <w:rsid w:val="00080FAB"/>
    <w:rsid w:val="00082233"/>
    <w:rsid w:val="000827BB"/>
    <w:rsid w:val="00082EB5"/>
    <w:rsid w:val="00082FD0"/>
    <w:rsid w:val="0008469B"/>
    <w:rsid w:val="00084B20"/>
    <w:rsid w:val="00085786"/>
    <w:rsid w:val="0008638E"/>
    <w:rsid w:val="000907D2"/>
    <w:rsid w:val="00091C40"/>
    <w:rsid w:val="00092104"/>
    <w:rsid w:val="00092A7E"/>
    <w:rsid w:val="00094907"/>
    <w:rsid w:val="00095545"/>
    <w:rsid w:val="000955E4"/>
    <w:rsid w:val="00095E18"/>
    <w:rsid w:val="00096C18"/>
    <w:rsid w:val="000A0877"/>
    <w:rsid w:val="000A1380"/>
    <w:rsid w:val="000A1A2A"/>
    <w:rsid w:val="000A2A09"/>
    <w:rsid w:val="000A2CCD"/>
    <w:rsid w:val="000A37D0"/>
    <w:rsid w:val="000A415F"/>
    <w:rsid w:val="000A4938"/>
    <w:rsid w:val="000A5368"/>
    <w:rsid w:val="000A67B8"/>
    <w:rsid w:val="000A6EA6"/>
    <w:rsid w:val="000B02D9"/>
    <w:rsid w:val="000B0B07"/>
    <w:rsid w:val="000B1020"/>
    <w:rsid w:val="000B167B"/>
    <w:rsid w:val="000B2823"/>
    <w:rsid w:val="000B69A7"/>
    <w:rsid w:val="000B7BFF"/>
    <w:rsid w:val="000C0EBE"/>
    <w:rsid w:val="000C1012"/>
    <w:rsid w:val="000C1112"/>
    <w:rsid w:val="000C16D1"/>
    <w:rsid w:val="000C1793"/>
    <w:rsid w:val="000C2EA9"/>
    <w:rsid w:val="000C3EC5"/>
    <w:rsid w:val="000C520D"/>
    <w:rsid w:val="000C5FE6"/>
    <w:rsid w:val="000C759A"/>
    <w:rsid w:val="000C7DF5"/>
    <w:rsid w:val="000D0D78"/>
    <w:rsid w:val="000D1212"/>
    <w:rsid w:val="000D1A49"/>
    <w:rsid w:val="000D3493"/>
    <w:rsid w:val="000D6A8B"/>
    <w:rsid w:val="000D7067"/>
    <w:rsid w:val="000E023D"/>
    <w:rsid w:val="000E028B"/>
    <w:rsid w:val="000E19D1"/>
    <w:rsid w:val="000E2324"/>
    <w:rsid w:val="000E2A81"/>
    <w:rsid w:val="000E33E9"/>
    <w:rsid w:val="000E449F"/>
    <w:rsid w:val="000E748D"/>
    <w:rsid w:val="000E74CF"/>
    <w:rsid w:val="000E76A1"/>
    <w:rsid w:val="000F3474"/>
    <w:rsid w:val="000F36A1"/>
    <w:rsid w:val="000F4DC7"/>
    <w:rsid w:val="000F6FA7"/>
    <w:rsid w:val="000F7A1D"/>
    <w:rsid w:val="000F7EA7"/>
    <w:rsid w:val="00100516"/>
    <w:rsid w:val="001013DD"/>
    <w:rsid w:val="00102000"/>
    <w:rsid w:val="001021A2"/>
    <w:rsid w:val="001033CF"/>
    <w:rsid w:val="001043DA"/>
    <w:rsid w:val="001046F9"/>
    <w:rsid w:val="00104D7A"/>
    <w:rsid w:val="001050D9"/>
    <w:rsid w:val="0010530A"/>
    <w:rsid w:val="0010575B"/>
    <w:rsid w:val="0010636F"/>
    <w:rsid w:val="001063A1"/>
    <w:rsid w:val="00110539"/>
    <w:rsid w:val="001115DD"/>
    <w:rsid w:val="0011198C"/>
    <w:rsid w:val="0011270F"/>
    <w:rsid w:val="00112ECE"/>
    <w:rsid w:val="00112FAA"/>
    <w:rsid w:val="0011385B"/>
    <w:rsid w:val="00113B19"/>
    <w:rsid w:val="001146CD"/>
    <w:rsid w:val="001148E0"/>
    <w:rsid w:val="00116478"/>
    <w:rsid w:val="001171E2"/>
    <w:rsid w:val="00117925"/>
    <w:rsid w:val="001202B1"/>
    <w:rsid w:val="00120B01"/>
    <w:rsid w:val="00121CAA"/>
    <w:rsid w:val="00122260"/>
    <w:rsid w:val="00122AC4"/>
    <w:rsid w:val="00122B91"/>
    <w:rsid w:val="0012459E"/>
    <w:rsid w:val="00124CA8"/>
    <w:rsid w:val="001257FA"/>
    <w:rsid w:val="00125B72"/>
    <w:rsid w:val="00125FBF"/>
    <w:rsid w:val="00126771"/>
    <w:rsid w:val="00127706"/>
    <w:rsid w:val="00127A58"/>
    <w:rsid w:val="00127FB8"/>
    <w:rsid w:val="001300F8"/>
    <w:rsid w:val="00130C6F"/>
    <w:rsid w:val="0013156E"/>
    <w:rsid w:val="00134246"/>
    <w:rsid w:val="00134D97"/>
    <w:rsid w:val="00134E32"/>
    <w:rsid w:val="00135849"/>
    <w:rsid w:val="001358CD"/>
    <w:rsid w:val="001378A3"/>
    <w:rsid w:val="00137B40"/>
    <w:rsid w:val="00137C85"/>
    <w:rsid w:val="00140E6D"/>
    <w:rsid w:val="001410C1"/>
    <w:rsid w:val="00142D6C"/>
    <w:rsid w:val="001435BC"/>
    <w:rsid w:val="0014397F"/>
    <w:rsid w:val="00143A60"/>
    <w:rsid w:val="00150448"/>
    <w:rsid w:val="0015212B"/>
    <w:rsid w:val="001561D7"/>
    <w:rsid w:val="001565C3"/>
    <w:rsid w:val="0015662C"/>
    <w:rsid w:val="0015711B"/>
    <w:rsid w:val="001571A1"/>
    <w:rsid w:val="001620B2"/>
    <w:rsid w:val="0016256D"/>
    <w:rsid w:val="00162DAD"/>
    <w:rsid w:val="001660A3"/>
    <w:rsid w:val="001678C0"/>
    <w:rsid w:val="00171B72"/>
    <w:rsid w:val="00173559"/>
    <w:rsid w:val="00173E70"/>
    <w:rsid w:val="00175628"/>
    <w:rsid w:val="00175A1B"/>
    <w:rsid w:val="00180A42"/>
    <w:rsid w:val="00183B02"/>
    <w:rsid w:val="00183B20"/>
    <w:rsid w:val="00183EC5"/>
    <w:rsid w:val="001845D8"/>
    <w:rsid w:val="00185EE6"/>
    <w:rsid w:val="00186082"/>
    <w:rsid w:val="00187E65"/>
    <w:rsid w:val="001906E6"/>
    <w:rsid w:val="00190C19"/>
    <w:rsid w:val="00190F5A"/>
    <w:rsid w:val="00190FF2"/>
    <w:rsid w:val="001914B2"/>
    <w:rsid w:val="00191BC4"/>
    <w:rsid w:val="00191EB3"/>
    <w:rsid w:val="00193E71"/>
    <w:rsid w:val="001940AE"/>
    <w:rsid w:val="00194EA1"/>
    <w:rsid w:val="001962C3"/>
    <w:rsid w:val="0019735A"/>
    <w:rsid w:val="00197620"/>
    <w:rsid w:val="00197EF7"/>
    <w:rsid w:val="001A21A7"/>
    <w:rsid w:val="001A27F3"/>
    <w:rsid w:val="001A27F6"/>
    <w:rsid w:val="001A62A2"/>
    <w:rsid w:val="001A7DE8"/>
    <w:rsid w:val="001B0C59"/>
    <w:rsid w:val="001B249D"/>
    <w:rsid w:val="001B2B7E"/>
    <w:rsid w:val="001B40A1"/>
    <w:rsid w:val="001B57A6"/>
    <w:rsid w:val="001B5DCD"/>
    <w:rsid w:val="001B6880"/>
    <w:rsid w:val="001C0635"/>
    <w:rsid w:val="001C0A9E"/>
    <w:rsid w:val="001C15BE"/>
    <w:rsid w:val="001C2D59"/>
    <w:rsid w:val="001C2E04"/>
    <w:rsid w:val="001C3918"/>
    <w:rsid w:val="001C3CC0"/>
    <w:rsid w:val="001C4479"/>
    <w:rsid w:val="001C6CE1"/>
    <w:rsid w:val="001C72FD"/>
    <w:rsid w:val="001C7B07"/>
    <w:rsid w:val="001D071A"/>
    <w:rsid w:val="001D27C2"/>
    <w:rsid w:val="001D4065"/>
    <w:rsid w:val="001D428E"/>
    <w:rsid w:val="001D451C"/>
    <w:rsid w:val="001D528D"/>
    <w:rsid w:val="001D5C87"/>
    <w:rsid w:val="001E07D5"/>
    <w:rsid w:val="001E0B94"/>
    <w:rsid w:val="001E0DF1"/>
    <w:rsid w:val="001E16F4"/>
    <w:rsid w:val="001E20ED"/>
    <w:rsid w:val="001E3D5D"/>
    <w:rsid w:val="001E4785"/>
    <w:rsid w:val="001E47F0"/>
    <w:rsid w:val="001E481E"/>
    <w:rsid w:val="001E51D1"/>
    <w:rsid w:val="001E5733"/>
    <w:rsid w:val="001E708B"/>
    <w:rsid w:val="001E7212"/>
    <w:rsid w:val="001E7799"/>
    <w:rsid w:val="001E7F09"/>
    <w:rsid w:val="001F0C39"/>
    <w:rsid w:val="001F10BB"/>
    <w:rsid w:val="001F15FC"/>
    <w:rsid w:val="001F173C"/>
    <w:rsid w:val="001F1F58"/>
    <w:rsid w:val="001F24E1"/>
    <w:rsid w:val="001F310B"/>
    <w:rsid w:val="001F3CA1"/>
    <w:rsid w:val="001F4883"/>
    <w:rsid w:val="001F53C5"/>
    <w:rsid w:val="001F582C"/>
    <w:rsid w:val="001F5DA1"/>
    <w:rsid w:val="001F5E4A"/>
    <w:rsid w:val="001F71F1"/>
    <w:rsid w:val="001F7C63"/>
    <w:rsid w:val="002006CA"/>
    <w:rsid w:val="00201DEF"/>
    <w:rsid w:val="00202137"/>
    <w:rsid w:val="00202267"/>
    <w:rsid w:val="00202859"/>
    <w:rsid w:val="00203260"/>
    <w:rsid w:val="00203F82"/>
    <w:rsid w:val="00204A91"/>
    <w:rsid w:val="00204F2F"/>
    <w:rsid w:val="002059CC"/>
    <w:rsid w:val="002062B8"/>
    <w:rsid w:val="00206383"/>
    <w:rsid w:val="00206D49"/>
    <w:rsid w:val="00206D83"/>
    <w:rsid w:val="0021031D"/>
    <w:rsid w:val="00210C97"/>
    <w:rsid w:val="0021114D"/>
    <w:rsid w:val="002117E0"/>
    <w:rsid w:val="00211A73"/>
    <w:rsid w:val="00211BE3"/>
    <w:rsid w:val="00211D76"/>
    <w:rsid w:val="00212103"/>
    <w:rsid w:val="00212365"/>
    <w:rsid w:val="00213796"/>
    <w:rsid w:val="00214D49"/>
    <w:rsid w:val="002155B8"/>
    <w:rsid w:val="00215974"/>
    <w:rsid w:val="00215A7A"/>
    <w:rsid w:val="00215E50"/>
    <w:rsid w:val="002204AF"/>
    <w:rsid w:val="002223AF"/>
    <w:rsid w:val="00222B7C"/>
    <w:rsid w:val="00223A78"/>
    <w:rsid w:val="00224E60"/>
    <w:rsid w:val="002256F1"/>
    <w:rsid w:val="00225B4D"/>
    <w:rsid w:val="00225DBF"/>
    <w:rsid w:val="002263C0"/>
    <w:rsid w:val="00226878"/>
    <w:rsid w:val="00227006"/>
    <w:rsid w:val="002275D1"/>
    <w:rsid w:val="00227802"/>
    <w:rsid w:val="00227B5F"/>
    <w:rsid w:val="00227D94"/>
    <w:rsid w:val="00230515"/>
    <w:rsid w:val="00230E1B"/>
    <w:rsid w:val="00232F3B"/>
    <w:rsid w:val="00232F91"/>
    <w:rsid w:val="0023521F"/>
    <w:rsid w:val="002361D2"/>
    <w:rsid w:val="002366C6"/>
    <w:rsid w:val="002378D1"/>
    <w:rsid w:val="00237F9D"/>
    <w:rsid w:val="00240E7B"/>
    <w:rsid w:val="00241541"/>
    <w:rsid w:val="00242C61"/>
    <w:rsid w:val="00243360"/>
    <w:rsid w:val="0024652E"/>
    <w:rsid w:val="00246B6A"/>
    <w:rsid w:val="00247F3B"/>
    <w:rsid w:val="00251CB5"/>
    <w:rsid w:val="00251E2C"/>
    <w:rsid w:val="00252A97"/>
    <w:rsid w:val="00252E41"/>
    <w:rsid w:val="00253534"/>
    <w:rsid w:val="00253C6F"/>
    <w:rsid w:val="00254E9D"/>
    <w:rsid w:val="00255357"/>
    <w:rsid w:val="002556BF"/>
    <w:rsid w:val="00255D3A"/>
    <w:rsid w:val="00256137"/>
    <w:rsid w:val="00256BC6"/>
    <w:rsid w:val="00257D7A"/>
    <w:rsid w:val="00257EDC"/>
    <w:rsid w:val="00260A83"/>
    <w:rsid w:val="00263491"/>
    <w:rsid w:val="00264168"/>
    <w:rsid w:val="00265AA8"/>
    <w:rsid w:val="00265AC0"/>
    <w:rsid w:val="00266078"/>
    <w:rsid w:val="00266C97"/>
    <w:rsid w:val="002671D2"/>
    <w:rsid w:val="00267C81"/>
    <w:rsid w:val="002703F3"/>
    <w:rsid w:val="00272495"/>
    <w:rsid w:val="002729A3"/>
    <w:rsid w:val="00272E73"/>
    <w:rsid w:val="00276EB2"/>
    <w:rsid w:val="002776A6"/>
    <w:rsid w:val="0028014A"/>
    <w:rsid w:val="00280693"/>
    <w:rsid w:val="002807AC"/>
    <w:rsid w:val="00282D16"/>
    <w:rsid w:val="00283016"/>
    <w:rsid w:val="0028395E"/>
    <w:rsid w:val="00283CEF"/>
    <w:rsid w:val="00283D02"/>
    <w:rsid w:val="00284858"/>
    <w:rsid w:val="00284B4D"/>
    <w:rsid w:val="002853B8"/>
    <w:rsid w:val="00285577"/>
    <w:rsid w:val="002861C5"/>
    <w:rsid w:val="00286D51"/>
    <w:rsid w:val="00290384"/>
    <w:rsid w:val="002904F4"/>
    <w:rsid w:val="00291298"/>
    <w:rsid w:val="00292D69"/>
    <w:rsid w:val="0029341C"/>
    <w:rsid w:val="00293688"/>
    <w:rsid w:val="002936ED"/>
    <w:rsid w:val="00293BAC"/>
    <w:rsid w:val="002940B4"/>
    <w:rsid w:val="002945EF"/>
    <w:rsid w:val="00294E5F"/>
    <w:rsid w:val="002951D1"/>
    <w:rsid w:val="002956AE"/>
    <w:rsid w:val="002958D3"/>
    <w:rsid w:val="00295C82"/>
    <w:rsid w:val="00295D95"/>
    <w:rsid w:val="0029624E"/>
    <w:rsid w:val="00297C5B"/>
    <w:rsid w:val="002A03B9"/>
    <w:rsid w:val="002A1F99"/>
    <w:rsid w:val="002A2A12"/>
    <w:rsid w:val="002A2F17"/>
    <w:rsid w:val="002A35B6"/>
    <w:rsid w:val="002A4692"/>
    <w:rsid w:val="002A51B8"/>
    <w:rsid w:val="002A5666"/>
    <w:rsid w:val="002A5A65"/>
    <w:rsid w:val="002A688B"/>
    <w:rsid w:val="002A6B71"/>
    <w:rsid w:val="002A6DD7"/>
    <w:rsid w:val="002B00E8"/>
    <w:rsid w:val="002B0616"/>
    <w:rsid w:val="002B074A"/>
    <w:rsid w:val="002B0E10"/>
    <w:rsid w:val="002B1B4A"/>
    <w:rsid w:val="002B1BD0"/>
    <w:rsid w:val="002B22C4"/>
    <w:rsid w:val="002B2EB2"/>
    <w:rsid w:val="002B386A"/>
    <w:rsid w:val="002B3CFA"/>
    <w:rsid w:val="002B4519"/>
    <w:rsid w:val="002B5913"/>
    <w:rsid w:val="002B5BED"/>
    <w:rsid w:val="002B5D84"/>
    <w:rsid w:val="002B7796"/>
    <w:rsid w:val="002C0094"/>
    <w:rsid w:val="002C1C43"/>
    <w:rsid w:val="002C30FD"/>
    <w:rsid w:val="002C4508"/>
    <w:rsid w:val="002C468D"/>
    <w:rsid w:val="002C54FF"/>
    <w:rsid w:val="002C600B"/>
    <w:rsid w:val="002C61D4"/>
    <w:rsid w:val="002C7C5D"/>
    <w:rsid w:val="002D030E"/>
    <w:rsid w:val="002D053E"/>
    <w:rsid w:val="002D0F95"/>
    <w:rsid w:val="002D1F54"/>
    <w:rsid w:val="002D4C8F"/>
    <w:rsid w:val="002D5460"/>
    <w:rsid w:val="002D5647"/>
    <w:rsid w:val="002D69A8"/>
    <w:rsid w:val="002D7689"/>
    <w:rsid w:val="002D7FFE"/>
    <w:rsid w:val="002E034E"/>
    <w:rsid w:val="002E056A"/>
    <w:rsid w:val="002E0ABD"/>
    <w:rsid w:val="002E1AED"/>
    <w:rsid w:val="002E2070"/>
    <w:rsid w:val="002E3047"/>
    <w:rsid w:val="002E3C2C"/>
    <w:rsid w:val="002E3CD9"/>
    <w:rsid w:val="002E550A"/>
    <w:rsid w:val="002E5CF4"/>
    <w:rsid w:val="002E5D77"/>
    <w:rsid w:val="002E5EFA"/>
    <w:rsid w:val="002E6DB3"/>
    <w:rsid w:val="002F08DC"/>
    <w:rsid w:val="002F25D8"/>
    <w:rsid w:val="002F39E1"/>
    <w:rsid w:val="002F3DF2"/>
    <w:rsid w:val="002F4A37"/>
    <w:rsid w:val="002F4EDF"/>
    <w:rsid w:val="002F4FEA"/>
    <w:rsid w:val="002F5A05"/>
    <w:rsid w:val="002F673F"/>
    <w:rsid w:val="002F684C"/>
    <w:rsid w:val="002F7917"/>
    <w:rsid w:val="002F7C13"/>
    <w:rsid w:val="00301911"/>
    <w:rsid w:val="00301B00"/>
    <w:rsid w:val="00302A28"/>
    <w:rsid w:val="00303618"/>
    <w:rsid w:val="003038BC"/>
    <w:rsid w:val="00304A12"/>
    <w:rsid w:val="003061E1"/>
    <w:rsid w:val="003068DE"/>
    <w:rsid w:val="00307BFA"/>
    <w:rsid w:val="0031018C"/>
    <w:rsid w:val="00310276"/>
    <w:rsid w:val="00310F02"/>
    <w:rsid w:val="003128E0"/>
    <w:rsid w:val="00312B40"/>
    <w:rsid w:val="00313EAF"/>
    <w:rsid w:val="003145C9"/>
    <w:rsid w:val="00314B74"/>
    <w:rsid w:val="00314D00"/>
    <w:rsid w:val="00314EE5"/>
    <w:rsid w:val="0031548E"/>
    <w:rsid w:val="00316826"/>
    <w:rsid w:val="00316EF1"/>
    <w:rsid w:val="00316FDC"/>
    <w:rsid w:val="00317FCA"/>
    <w:rsid w:val="0032136F"/>
    <w:rsid w:val="00323025"/>
    <w:rsid w:val="00323B4F"/>
    <w:rsid w:val="00323C56"/>
    <w:rsid w:val="00324E77"/>
    <w:rsid w:val="003259A8"/>
    <w:rsid w:val="0032786B"/>
    <w:rsid w:val="003279DB"/>
    <w:rsid w:val="00330134"/>
    <w:rsid w:val="003310C5"/>
    <w:rsid w:val="00332ACC"/>
    <w:rsid w:val="003344A4"/>
    <w:rsid w:val="00334D5E"/>
    <w:rsid w:val="00335977"/>
    <w:rsid w:val="00335B18"/>
    <w:rsid w:val="00336249"/>
    <w:rsid w:val="0033772D"/>
    <w:rsid w:val="00340897"/>
    <w:rsid w:val="00340D03"/>
    <w:rsid w:val="00340E55"/>
    <w:rsid w:val="00342EF7"/>
    <w:rsid w:val="0034351A"/>
    <w:rsid w:val="003437EE"/>
    <w:rsid w:val="003455BC"/>
    <w:rsid w:val="00345782"/>
    <w:rsid w:val="003467DA"/>
    <w:rsid w:val="00350180"/>
    <w:rsid w:val="00350AFB"/>
    <w:rsid w:val="00350BDE"/>
    <w:rsid w:val="00350C97"/>
    <w:rsid w:val="00351B1B"/>
    <w:rsid w:val="00351F47"/>
    <w:rsid w:val="003527C0"/>
    <w:rsid w:val="0035325B"/>
    <w:rsid w:val="00353A3F"/>
    <w:rsid w:val="0035446C"/>
    <w:rsid w:val="00354B80"/>
    <w:rsid w:val="00355020"/>
    <w:rsid w:val="00355A79"/>
    <w:rsid w:val="0035654C"/>
    <w:rsid w:val="003565B1"/>
    <w:rsid w:val="00356869"/>
    <w:rsid w:val="00356F72"/>
    <w:rsid w:val="0035734B"/>
    <w:rsid w:val="00357392"/>
    <w:rsid w:val="00360CFE"/>
    <w:rsid w:val="003628A6"/>
    <w:rsid w:val="003635C1"/>
    <w:rsid w:val="0036373C"/>
    <w:rsid w:val="00363C16"/>
    <w:rsid w:val="00363F00"/>
    <w:rsid w:val="00363F81"/>
    <w:rsid w:val="00364A75"/>
    <w:rsid w:val="00364E22"/>
    <w:rsid w:val="00365C40"/>
    <w:rsid w:val="00365D9E"/>
    <w:rsid w:val="00366BF5"/>
    <w:rsid w:val="003673B7"/>
    <w:rsid w:val="00367E1E"/>
    <w:rsid w:val="00370872"/>
    <w:rsid w:val="003722B6"/>
    <w:rsid w:val="003726E5"/>
    <w:rsid w:val="00372E59"/>
    <w:rsid w:val="00372F03"/>
    <w:rsid w:val="00372F32"/>
    <w:rsid w:val="00374A69"/>
    <w:rsid w:val="003759D3"/>
    <w:rsid w:val="00376342"/>
    <w:rsid w:val="00376D5F"/>
    <w:rsid w:val="00376E19"/>
    <w:rsid w:val="00377D35"/>
    <w:rsid w:val="00380B68"/>
    <w:rsid w:val="00382CFA"/>
    <w:rsid w:val="0038472E"/>
    <w:rsid w:val="00384988"/>
    <w:rsid w:val="003857FA"/>
    <w:rsid w:val="0039072F"/>
    <w:rsid w:val="0039207A"/>
    <w:rsid w:val="00392503"/>
    <w:rsid w:val="00392A7C"/>
    <w:rsid w:val="0039300E"/>
    <w:rsid w:val="0039311B"/>
    <w:rsid w:val="0039319E"/>
    <w:rsid w:val="003949BF"/>
    <w:rsid w:val="0039513D"/>
    <w:rsid w:val="00395948"/>
    <w:rsid w:val="003960EA"/>
    <w:rsid w:val="00396F82"/>
    <w:rsid w:val="003972A9"/>
    <w:rsid w:val="00397661"/>
    <w:rsid w:val="00397CEF"/>
    <w:rsid w:val="003A1B59"/>
    <w:rsid w:val="003A291C"/>
    <w:rsid w:val="003A363A"/>
    <w:rsid w:val="003A3CF6"/>
    <w:rsid w:val="003A401C"/>
    <w:rsid w:val="003A452E"/>
    <w:rsid w:val="003A497F"/>
    <w:rsid w:val="003A4E48"/>
    <w:rsid w:val="003A586A"/>
    <w:rsid w:val="003A7E91"/>
    <w:rsid w:val="003A7F12"/>
    <w:rsid w:val="003A7F8A"/>
    <w:rsid w:val="003B0CF5"/>
    <w:rsid w:val="003B11FC"/>
    <w:rsid w:val="003B122C"/>
    <w:rsid w:val="003B13C8"/>
    <w:rsid w:val="003B14AE"/>
    <w:rsid w:val="003B2425"/>
    <w:rsid w:val="003B318B"/>
    <w:rsid w:val="003B36B7"/>
    <w:rsid w:val="003B3E4D"/>
    <w:rsid w:val="003B411C"/>
    <w:rsid w:val="003B48DE"/>
    <w:rsid w:val="003B5EBE"/>
    <w:rsid w:val="003B61E3"/>
    <w:rsid w:val="003C00FE"/>
    <w:rsid w:val="003C05B5"/>
    <w:rsid w:val="003C13A5"/>
    <w:rsid w:val="003C172A"/>
    <w:rsid w:val="003C2292"/>
    <w:rsid w:val="003C2DF2"/>
    <w:rsid w:val="003C2F16"/>
    <w:rsid w:val="003C576C"/>
    <w:rsid w:val="003C74AE"/>
    <w:rsid w:val="003D0381"/>
    <w:rsid w:val="003D11B1"/>
    <w:rsid w:val="003D1718"/>
    <w:rsid w:val="003D3981"/>
    <w:rsid w:val="003D3D65"/>
    <w:rsid w:val="003D42F4"/>
    <w:rsid w:val="003D4916"/>
    <w:rsid w:val="003D49BD"/>
    <w:rsid w:val="003D5D79"/>
    <w:rsid w:val="003D6628"/>
    <w:rsid w:val="003D68D0"/>
    <w:rsid w:val="003E0282"/>
    <w:rsid w:val="003E12C4"/>
    <w:rsid w:val="003E1E6A"/>
    <w:rsid w:val="003E340C"/>
    <w:rsid w:val="003E3A28"/>
    <w:rsid w:val="003E46CC"/>
    <w:rsid w:val="003E5BA0"/>
    <w:rsid w:val="003E6CD4"/>
    <w:rsid w:val="003E6D21"/>
    <w:rsid w:val="003F026C"/>
    <w:rsid w:val="003F0995"/>
    <w:rsid w:val="003F0E04"/>
    <w:rsid w:val="003F142B"/>
    <w:rsid w:val="003F17BB"/>
    <w:rsid w:val="003F2D8A"/>
    <w:rsid w:val="003F2EE0"/>
    <w:rsid w:val="003F4075"/>
    <w:rsid w:val="003F49AE"/>
    <w:rsid w:val="003F59CB"/>
    <w:rsid w:val="003F6014"/>
    <w:rsid w:val="003F6C45"/>
    <w:rsid w:val="003F786C"/>
    <w:rsid w:val="00401394"/>
    <w:rsid w:val="00401419"/>
    <w:rsid w:val="0040147F"/>
    <w:rsid w:val="00401E8A"/>
    <w:rsid w:val="00401FE1"/>
    <w:rsid w:val="004024A1"/>
    <w:rsid w:val="004027EC"/>
    <w:rsid w:val="004033FD"/>
    <w:rsid w:val="00403EA2"/>
    <w:rsid w:val="004042AA"/>
    <w:rsid w:val="004049B2"/>
    <w:rsid w:val="0040520A"/>
    <w:rsid w:val="0040595D"/>
    <w:rsid w:val="004069C8"/>
    <w:rsid w:val="00406BE0"/>
    <w:rsid w:val="00407355"/>
    <w:rsid w:val="00407E2A"/>
    <w:rsid w:val="004102F7"/>
    <w:rsid w:val="00411124"/>
    <w:rsid w:val="00411D91"/>
    <w:rsid w:val="00411E37"/>
    <w:rsid w:val="00412368"/>
    <w:rsid w:val="004125F4"/>
    <w:rsid w:val="00412DE0"/>
    <w:rsid w:val="004140C0"/>
    <w:rsid w:val="004159BA"/>
    <w:rsid w:val="00415D14"/>
    <w:rsid w:val="00420539"/>
    <w:rsid w:val="00421AD6"/>
    <w:rsid w:val="00422B97"/>
    <w:rsid w:val="0042342C"/>
    <w:rsid w:val="0042537E"/>
    <w:rsid w:val="00425F06"/>
    <w:rsid w:val="00427342"/>
    <w:rsid w:val="004275A9"/>
    <w:rsid w:val="00430C86"/>
    <w:rsid w:val="00432CA1"/>
    <w:rsid w:val="00434AA7"/>
    <w:rsid w:val="0044014A"/>
    <w:rsid w:val="00441243"/>
    <w:rsid w:val="004416EA"/>
    <w:rsid w:val="00443B5B"/>
    <w:rsid w:val="00443CAB"/>
    <w:rsid w:val="0044475B"/>
    <w:rsid w:val="00445404"/>
    <w:rsid w:val="004503B9"/>
    <w:rsid w:val="00450880"/>
    <w:rsid w:val="0045147F"/>
    <w:rsid w:val="00451E89"/>
    <w:rsid w:val="00452F34"/>
    <w:rsid w:val="00453B10"/>
    <w:rsid w:val="00454CFA"/>
    <w:rsid w:val="00454D44"/>
    <w:rsid w:val="00455905"/>
    <w:rsid w:val="00455A63"/>
    <w:rsid w:val="00455FC2"/>
    <w:rsid w:val="00456032"/>
    <w:rsid w:val="00456861"/>
    <w:rsid w:val="00456997"/>
    <w:rsid w:val="00457F20"/>
    <w:rsid w:val="00460305"/>
    <w:rsid w:val="00461AAE"/>
    <w:rsid w:val="00462022"/>
    <w:rsid w:val="00462D82"/>
    <w:rsid w:val="004637B0"/>
    <w:rsid w:val="00463AAD"/>
    <w:rsid w:val="004660B6"/>
    <w:rsid w:val="00466C63"/>
    <w:rsid w:val="004711D3"/>
    <w:rsid w:val="00471319"/>
    <w:rsid w:val="00472190"/>
    <w:rsid w:val="0047338C"/>
    <w:rsid w:val="00473812"/>
    <w:rsid w:val="00473CBE"/>
    <w:rsid w:val="00475044"/>
    <w:rsid w:val="00475181"/>
    <w:rsid w:val="00475983"/>
    <w:rsid w:val="00476D66"/>
    <w:rsid w:val="004777CF"/>
    <w:rsid w:val="0047795B"/>
    <w:rsid w:val="00477E26"/>
    <w:rsid w:val="00481367"/>
    <w:rsid w:val="00481B9A"/>
    <w:rsid w:val="00482066"/>
    <w:rsid w:val="0048210D"/>
    <w:rsid w:val="0048282B"/>
    <w:rsid w:val="00483BBF"/>
    <w:rsid w:val="00484562"/>
    <w:rsid w:val="00485439"/>
    <w:rsid w:val="00485554"/>
    <w:rsid w:val="00485847"/>
    <w:rsid w:val="004858F3"/>
    <w:rsid w:val="004866DA"/>
    <w:rsid w:val="00486939"/>
    <w:rsid w:val="004875D3"/>
    <w:rsid w:val="004879E8"/>
    <w:rsid w:val="00487DD6"/>
    <w:rsid w:val="004911D5"/>
    <w:rsid w:val="00491601"/>
    <w:rsid w:val="00491DAC"/>
    <w:rsid w:val="004929EC"/>
    <w:rsid w:val="00493077"/>
    <w:rsid w:val="00493AE9"/>
    <w:rsid w:val="00494D08"/>
    <w:rsid w:val="00495ADB"/>
    <w:rsid w:val="00496C80"/>
    <w:rsid w:val="004975F5"/>
    <w:rsid w:val="00497D4F"/>
    <w:rsid w:val="004A02A3"/>
    <w:rsid w:val="004A060B"/>
    <w:rsid w:val="004A0983"/>
    <w:rsid w:val="004A1091"/>
    <w:rsid w:val="004A39AC"/>
    <w:rsid w:val="004A3B22"/>
    <w:rsid w:val="004A492A"/>
    <w:rsid w:val="004A549A"/>
    <w:rsid w:val="004A556F"/>
    <w:rsid w:val="004A656B"/>
    <w:rsid w:val="004A7745"/>
    <w:rsid w:val="004A7DF1"/>
    <w:rsid w:val="004B053D"/>
    <w:rsid w:val="004B072C"/>
    <w:rsid w:val="004B1B74"/>
    <w:rsid w:val="004B219E"/>
    <w:rsid w:val="004B3673"/>
    <w:rsid w:val="004B3DB3"/>
    <w:rsid w:val="004B497F"/>
    <w:rsid w:val="004B6510"/>
    <w:rsid w:val="004B657C"/>
    <w:rsid w:val="004B6A34"/>
    <w:rsid w:val="004C03AD"/>
    <w:rsid w:val="004C08B3"/>
    <w:rsid w:val="004C20DC"/>
    <w:rsid w:val="004C22F1"/>
    <w:rsid w:val="004C2338"/>
    <w:rsid w:val="004C2ECF"/>
    <w:rsid w:val="004C390D"/>
    <w:rsid w:val="004C3F32"/>
    <w:rsid w:val="004C4672"/>
    <w:rsid w:val="004C4A34"/>
    <w:rsid w:val="004C4AEA"/>
    <w:rsid w:val="004C4ECE"/>
    <w:rsid w:val="004C5006"/>
    <w:rsid w:val="004C62FA"/>
    <w:rsid w:val="004C6572"/>
    <w:rsid w:val="004C7210"/>
    <w:rsid w:val="004C7232"/>
    <w:rsid w:val="004C73E9"/>
    <w:rsid w:val="004D01A5"/>
    <w:rsid w:val="004D34C0"/>
    <w:rsid w:val="004D3580"/>
    <w:rsid w:val="004D4D74"/>
    <w:rsid w:val="004D55D1"/>
    <w:rsid w:val="004D5603"/>
    <w:rsid w:val="004D5990"/>
    <w:rsid w:val="004D6876"/>
    <w:rsid w:val="004D6F53"/>
    <w:rsid w:val="004E0C93"/>
    <w:rsid w:val="004E0E26"/>
    <w:rsid w:val="004E22FB"/>
    <w:rsid w:val="004E24A2"/>
    <w:rsid w:val="004E2D65"/>
    <w:rsid w:val="004E3120"/>
    <w:rsid w:val="004E50B3"/>
    <w:rsid w:val="004E532E"/>
    <w:rsid w:val="004E5810"/>
    <w:rsid w:val="004E5BC3"/>
    <w:rsid w:val="004E615B"/>
    <w:rsid w:val="004E61F3"/>
    <w:rsid w:val="004E673D"/>
    <w:rsid w:val="004E7A2D"/>
    <w:rsid w:val="004F05C9"/>
    <w:rsid w:val="004F1E67"/>
    <w:rsid w:val="004F240D"/>
    <w:rsid w:val="004F3C36"/>
    <w:rsid w:val="004F3F2D"/>
    <w:rsid w:val="004F3F95"/>
    <w:rsid w:val="004F4A38"/>
    <w:rsid w:val="004F4ADE"/>
    <w:rsid w:val="004F5186"/>
    <w:rsid w:val="004F54F8"/>
    <w:rsid w:val="004F5CFB"/>
    <w:rsid w:val="004F7BC0"/>
    <w:rsid w:val="00500D29"/>
    <w:rsid w:val="0050205C"/>
    <w:rsid w:val="00502EBF"/>
    <w:rsid w:val="00503146"/>
    <w:rsid w:val="0050344A"/>
    <w:rsid w:val="00503AB9"/>
    <w:rsid w:val="005062AB"/>
    <w:rsid w:val="00506BA7"/>
    <w:rsid w:val="00507B24"/>
    <w:rsid w:val="00507E40"/>
    <w:rsid w:val="00511511"/>
    <w:rsid w:val="005115E1"/>
    <w:rsid w:val="00512117"/>
    <w:rsid w:val="0051304B"/>
    <w:rsid w:val="00513BEC"/>
    <w:rsid w:val="00514841"/>
    <w:rsid w:val="005155FC"/>
    <w:rsid w:val="00515C22"/>
    <w:rsid w:val="00515C70"/>
    <w:rsid w:val="00515D29"/>
    <w:rsid w:val="0051683E"/>
    <w:rsid w:val="005173B9"/>
    <w:rsid w:val="0051785B"/>
    <w:rsid w:val="00517CF2"/>
    <w:rsid w:val="005204A4"/>
    <w:rsid w:val="00520677"/>
    <w:rsid w:val="00521130"/>
    <w:rsid w:val="00521FC2"/>
    <w:rsid w:val="00524B40"/>
    <w:rsid w:val="005252F9"/>
    <w:rsid w:val="0052540D"/>
    <w:rsid w:val="00526AE1"/>
    <w:rsid w:val="00526DC1"/>
    <w:rsid w:val="00526EE0"/>
    <w:rsid w:val="00526F74"/>
    <w:rsid w:val="0052713B"/>
    <w:rsid w:val="00530728"/>
    <w:rsid w:val="00530CE4"/>
    <w:rsid w:val="00531D3F"/>
    <w:rsid w:val="0053263C"/>
    <w:rsid w:val="005335C3"/>
    <w:rsid w:val="00533652"/>
    <w:rsid w:val="005337A6"/>
    <w:rsid w:val="005346C6"/>
    <w:rsid w:val="00534A62"/>
    <w:rsid w:val="0053527A"/>
    <w:rsid w:val="005353C5"/>
    <w:rsid w:val="00535706"/>
    <w:rsid w:val="00536047"/>
    <w:rsid w:val="00540290"/>
    <w:rsid w:val="005409D4"/>
    <w:rsid w:val="0054100F"/>
    <w:rsid w:val="005414D3"/>
    <w:rsid w:val="00541DD1"/>
    <w:rsid w:val="00542A62"/>
    <w:rsid w:val="005441D2"/>
    <w:rsid w:val="00545A3F"/>
    <w:rsid w:val="00545D4D"/>
    <w:rsid w:val="00545DF9"/>
    <w:rsid w:val="005461E3"/>
    <w:rsid w:val="005474C8"/>
    <w:rsid w:val="00547A6C"/>
    <w:rsid w:val="00547B50"/>
    <w:rsid w:val="00547F53"/>
    <w:rsid w:val="005501BD"/>
    <w:rsid w:val="00550B92"/>
    <w:rsid w:val="00551CA7"/>
    <w:rsid w:val="00551D39"/>
    <w:rsid w:val="0055279E"/>
    <w:rsid w:val="00552BF5"/>
    <w:rsid w:val="00552D0D"/>
    <w:rsid w:val="00554146"/>
    <w:rsid w:val="005542AD"/>
    <w:rsid w:val="005542C9"/>
    <w:rsid w:val="0055562C"/>
    <w:rsid w:val="00555D8B"/>
    <w:rsid w:val="00556409"/>
    <w:rsid w:val="005572B5"/>
    <w:rsid w:val="00560904"/>
    <w:rsid w:val="00560A39"/>
    <w:rsid w:val="0056155F"/>
    <w:rsid w:val="005615D4"/>
    <w:rsid w:val="00561A42"/>
    <w:rsid w:val="00562AE5"/>
    <w:rsid w:val="0056301E"/>
    <w:rsid w:val="005637C3"/>
    <w:rsid w:val="005638E3"/>
    <w:rsid w:val="005639A9"/>
    <w:rsid w:val="00564321"/>
    <w:rsid w:val="005650B4"/>
    <w:rsid w:val="0056566D"/>
    <w:rsid w:val="005663B9"/>
    <w:rsid w:val="00567FE7"/>
    <w:rsid w:val="00570809"/>
    <w:rsid w:val="00570901"/>
    <w:rsid w:val="0057122A"/>
    <w:rsid w:val="005719CE"/>
    <w:rsid w:val="00572171"/>
    <w:rsid w:val="00572958"/>
    <w:rsid w:val="005729E2"/>
    <w:rsid w:val="00572BCD"/>
    <w:rsid w:val="005734B8"/>
    <w:rsid w:val="00574DCA"/>
    <w:rsid w:val="0057641B"/>
    <w:rsid w:val="005765BE"/>
    <w:rsid w:val="005811F5"/>
    <w:rsid w:val="00582DB1"/>
    <w:rsid w:val="00583ED9"/>
    <w:rsid w:val="00585410"/>
    <w:rsid w:val="005871BC"/>
    <w:rsid w:val="00587945"/>
    <w:rsid w:val="00590F3A"/>
    <w:rsid w:val="005917AA"/>
    <w:rsid w:val="00592325"/>
    <w:rsid w:val="00593368"/>
    <w:rsid w:val="005953BA"/>
    <w:rsid w:val="00595601"/>
    <w:rsid w:val="00596B78"/>
    <w:rsid w:val="00597244"/>
    <w:rsid w:val="00597AEF"/>
    <w:rsid w:val="005A0777"/>
    <w:rsid w:val="005A080D"/>
    <w:rsid w:val="005A22A0"/>
    <w:rsid w:val="005A2D6A"/>
    <w:rsid w:val="005A2FEF"/>
    <w:rsid w:val="005A392A"/>
    <w:rsid w:val="005A3D7F"/>
    <w:rsid w:val="005A5B01"/>
    <w:rsid w:val="005A60A0"/>
    <w:rsid w:val="005A6A2D"/>
    <w:rsid w:val="005A7D4C"/>
    <w:rsid w:val="005B0729"/>
    <w:rsid w:val="005B0E23"/>
    <w:rsid w:val="005B201D"/>
    <w:rsid w:val="005B2304"/>
    <w:rsid w:val="005B2F10"/>
    <w:rsid w:val="005B361A"/>
    <w:rsid w:val="005B4402"/>
    <w:rsid w:val="005B6294"/>
    <w:rsid w:val="005B645C"/>
    <w:rsid w:val="005B67FF"/>
    <w:rsid w:val="005B6AE1"/>
    <w:rsid w:val="005B77F3"/>
    <w:rsid w:val="005B7BC9"/>
    <w:rsid w:val="005C0425"/>
    <w:rsid w:val="005C1249"/>
    <w:rsid w:val="005C1399"/>
    <w:rsid w:val="005C17C0"/>
    <w:rsid w:val="005C1968"/>
    <w:rsid w:val="005C2376"/>
    <w:rsid w:val="005C313B"/>
    <w:rsid w:val="005C3B7C"/>
    <w:rsid w:val="005C3FD9"/>
    <w:rsid w:val="005C5BF7"/>
    <w:rsid w:val="005C6844"/>
    <w:rsid w:val="005D006F"/>
    <w:rsid w:val="005D0212"/>
    <w:rsid w:val="005D05B9"/>
    <w:rsid w:val="005D14F4"/>
    <w:rsid w:val="005D1703"/>
    <w:rsid w:val="005D2519"/>
    <w:rsid w:val="005D26A7"/>
    <w:rsid w:val="005D26BA"/>
    <w:rsid w:val="005D33CA"/>
    <w:rsid w:val="005D4ACF"/>
    <w:rsid w:val="005D5BA5"/>
    <w:rsid w:val="005D5D3E"/>
    <w:rsid w:val="005D66E5"/>
    <w:rsid w:val="005D7A20"/>
    <w:rsid w:val="005E1429"/>
    <w:rsid w:val="005E2434"/>
    <w:rsid w:val="005E36BA"/>
    <w:rsid w:val="005E4101"/>
    <w:rsid w:val="005E60D6"/>
    <w:rsid w:val="005E673D"/>
    <w:rsid w:val="005E7526"/>
    <w:rsid w:val="005E7AAD"/>
    <w:rsid w:val="005F2E7B"/>
    <w:rsid w:val="005F39BE"/>
    <w:rsid w:val="005F3FEB"/>
    <w:rsid w:val="005F4ED0"/>
    <w:rsid w:val="005F5B3D"/>
    <w:rsid w:val="005F6907"/>
    <w:rsid w:val="005F6F68"/>
    <w:rsid w:val="005F7127"/>
    <w:rsid w:val="005F7DA0"/>
    <w:rsid w:val="0060061B"/>
    <w:rsid w:val="00602478"/>
    <w:rsid w:val="0060312D"/>
    <w:rsid w:val="0060327F"/>
    <w:rsid w:val="006034A2"/>
    <w:rsid w:val="00603D19"/>
    <w:rsid w:val="00605CE0"/>
    <w:rsid w:val="00605E9A"/>
    <w:rsid w:val="00606226"/>
    <w:rsid w:val="006074E0"/>
    <w:rsid w:val="00607E8C"/>
    <w:rsid w:val="00610255"/>
    <w:rsid w:val="0061075C"/>
    <w:rsid w:val="006120A1"/>
    <w:rsid w:val="00612DF6"/>
    <w:rsid w:val="00613DCD"/>
    <w:rsid w:val="00615E7F"/>
    <w:rsid w:val="00616C52"/>
    <w:rsid w:val="006203A6"/>
    <w:rsid w:val="00620CDE"/>
    <w:rsid w:val="00621182"/>
    <w:rsid w:val="006223C8"/>
    <w:rsid w:val="006243C1"/>
    <w:rsid w:val="00624774"/>
    <w:rsid w:val="006249DE"/>
    <w:rsid w:val="00625B42"/>
    <w:rsid w:val="00626305"/>
    <w:rsid w:val="00626339"/>
    <w:rsid w:val="00626C3D"/>
    <w:rsid w:val="00627540"/>
    <w:rsid w:val="006276FD"/>
    <w:rsid w:val="00627AF4"/>
    <w:rsid w:val="00627E38"/>
    <w:rsid w:val="006319C3"/>
    <w:rsid w:val="0063213B"/>
    <w:rsid w:val="00633019"/>
    <w:rsid w:val="00633273"/>
    <w:rsid w:val="006348EF"/>
    <w:rsid w:val="0063666B"/>
    <w:rsid w:val="00636776"/>
    <w:rsid w:val="00637310"/>
    <w:rsid w:val="006402C8"/>
    <w:rsid w:val="00640F65"/>
    <w:rsid w:val="0064130E"/>
    <w:rsid w:val="006415DE"/>
    <w:rsid w:val="00641FA7"/>
    <w:rsid w:val="006425F3"/>
    <w:rsid w:val="00642D55"/>
    <w:rsid w:val="00644048"/>
    <w:rsid w:val="00645640"/>
    <w:rsid w:val="00647146"/>
    <w:rsid w:val="0064725B"/>
    <w:rsid w:val="0064758A"/>
    <w:rsid w:val="00647824"/>
    <w:rsid w:val="00647CF5"/>
    <w:rsid w:val="00650835"/>
    <w:rsid w:val="006514C3"/>
    <w:rsid w:val="0065163A"/>
    <w:rsid w:val="00652578"/>
    <w:rsid w:val="0065271B"/>
    <w:rsid w:val="00653AC1"/>
    <w:rsid w:val="00656FFB"/>
    <w:rsid w:val="00657947"/>
    <w:rsid w:val="006600DC"/>
    <w:rsid w:val="006605DF"/>
    <w:rsid w:val="006607A8"/>
    <w:rsid w:val="00661A02"/>
    <w:rsid w:val="00662604"/>
    <w:rsid w:val="006648A7"/>
    <w:rsid w:val="006664B2"/>
    <w:rsid w:val="00666BC1"/>
    <w:rsid w:val="006671B4"/>
    <w:rsid w:val="006671BD"/>
    <w:rsid w:val="00671BF9"/>
    <w:rsid w:val="00671D8E"/>
    <w:rsid w:val="006726C8"/>
    <w:rsid w:val="00672843"/>
    <w:rsid w:val="00672D2F"/>
    <w:rsid w:val="00673424"/>
    <w:rsid w:val="00673907"/>
    <w:rsid w:val="00674203"/>
    <w:rsid w:val="006757C2"/>
    <w:rsid w:val="00675CEC"/>
    <w:rsid w:val="006764CB"/>
    <w:rsid w:val="006804D5"/>
    <w:rsid w:val="0068079B"/>
    <w:rsid w:val="00680B14"/>
    <w:rsid w:val="006815A4"/>
    <w:rsid w:val="006816ED"/>
    <w:rsid w:val="00681F8B"/>
    <w:rsid w:val="006821CA"/>
    <w:rsid w:val="00683A5D"/>
    <w:rsid w:val="006850E9"/>
    <w:rsid w:val="00686140"/>
    <w:rsid w:val="0068660F"/>
    <w:rsid w:val="00686D23"/>
    <w:rsid w:val="0068740C"/>
    <w:rsid w:val="00687EB3"/>
    <w:rsid w:val="0069000E"/>
    <w:rsid w:val="00690F5B"/>
    <w:rsid w:val="006935AF"/>
    <w:rsid w:val="0069463E"/>
    <w:rsid w:val="006946D9"/>
    <w:rsid w:val="00695049"/>
    <w:rsid w:val="00696128"/>
    <w:rsid w:val="00696D48"/>
    <w:rsid w:val="006977A7"/>
    <w:rsid w:val="006A069B"/>
    <w:rsid w:val="006A0B4F"/>
    <w:rsid w:val="006A0CA6"/>
    <w:rsid w:val="006A1E6F"/>
    <w:rsid w:val="006A2C3B"/>
    <w:rsid w:val="006A39EC"/>
    <w:rsid w:val="006A3C02"/>
    <w:rsid w:val="006A5372"/>
    <w:rsid w:val="006A5B11"/>
    <w:rsid w:val="006A691B"/>
    <w:rsid w:val="006A76E8"/>
    <w:rsid w:val="006A7CB4"/>
    <w:rsid w:val="006A7ECE"/>
    <w:rsid w:val="006B144B"/>
    <w:rsid w:val="006B1FC5"/>
    <w:rsid w:val="006B31E7"/>
    <w:rsid w:val="006B35A4"/>
    <w:rsid w:val="006B4010"/>
    <w:rsid w:val="006B4E87"/>
    <w:rsid w:val="006B4FE2"/>
    <w:rsid w:val="006B7594"/>
    <w:rsid w:val="006B75F2"/>
    <w:rsid w:val="006C0608"/>
    <w:rsid w:val="006C269D"/>
    <w:rsid w:val="006C3D41"/>
    <w:rsid w:val="006C4109"/>
    <w:rsid w:val="006C7E11"/>
    <w:rsid w:val="006D0316"/>
    <w:rsid w:val="006D0839"/>
    <w:rsid w:val="006D0F40"/>
    <w:rsid w:val="006D1D6F"/>
    <w:rsid w:val="006D1E6F"/>
    <w:rsid w:val="006D2216"/>
    <w:rsid w:val="006D2769"/>
    <w:rsid w:val="006D284E"/>
    <w:rsid w:val="006D3CF6"/>
    <w:rsid w:val="006D49D6"/>
    <w:rsid w:val="006D52D1"/>
    <w:rsid w:val="006D61B2"/>
    <w:rsid w:val="006D628E"/>
    <w:rsid w:val="006D673F"/>
    <w:rsid w:val="006D67F0"/>
    <w:rsid w:val="006D67F2"/>
    <w:rsid w:val="006D6D32"/>
    <w:rsid w:val="006D6EBE"/>
    <w:rsid w:val="006D71F0"/>
    <w:rsid w:val="006D72F0"/>
    <w:rsid w:val="006D79C0"/>
    <w:rsid w:val="006E2C89"/>
    <w:rsid w:val="006E4B1C"/>
    <w:rsid w:val="006E52B8"/>
    <w:rsid w:val="006E6830"/>
    <w:rsid w:val="006E699E"/>
    <w:rsid w:val="006E6D6C"/>
    <w:rsid w:val="006E70AE"/>
    <w:rsid w:val="006E71D6"/>
    <w:rsid w:val="006E71F2"/>
    <w:rsid w:val="006F00B9"/>
    <w:rsid w:val="006F05E4"/>
    <w:rsid w:val="006F0947"/>
    <w:rsid w:val="006F1372"/>
    <w:rsid w:val="006F1687"/>
    <w:rsid w:val="006F3170"/>
    <w:rsid w:val="006F3174"/>
    <w:rsid w:val="006F3AD8"/>
    <w:rsid w:val="006F43D3"/>
    <w:rsid w:val="006F5A3E"/>
    <w:rsid w:val="006F5A65"/>
    <w:rsid w:val="006F754F"/>
    <w:rsid w:val="006F7F45"/>
    <w:rsid w:val="007002E5"/>
    <w:rsid w:val="00700F5A"/>
    <w:rsid w:val="00701829"/>
    <w:rsid w:val="007029EB"/>
    <w:rsid w:val="007030A1"/>
    <w:rsid w:val="007038DF"/>
    <w:rsid w:val="00704A14"/>
    <w:rsid w:val="00705502"/>
    <w:rsid w:val="00705718"/>
    <w:rsid w:val="00706819"/>
    <w:rsid w:val="007068D1"/>
    <w:rsid w:val="00707980"/>
    <w:rsid w:val="0071036E"/>
    <w:rsid w:val="007106E8"/>
    <w:rsid w:val="00710C52"/>
    <w:rsid w:val="007110FF"/>
    <w:rsid w:val="00711A80"/>
    <w:rsid w:val="00712508"/>
    <w:rsid w:val="007126A4"/>
    <w:rsid w:val="00712903"/>
    <w:rsid w:val="00713868"/>
    <w:rsid w:val="00714EF9"/>
    <w:rsid w:val="00715A0F"/>
    <w:rsid w:val="00716AB5"/>
    <w:rsid w:val="00716DE3"/>
    <w:rsid w:val="00716FF2"/>
    <w:rsid w:val="0072142B"/>
    <w:rsid w:val="00723063"/>
    <w:rsid w:val="00723F5F"/>
    <w:rsid w:val="0072540D"/>
    <w:rsid w:val="00725E18"/>
    <w:rsid w:val="00725E8D"/>
    <w:rsid w:val="007270D7"/>
    <w:rsid w:val="00727B65"/>
    <w:rsid w:val="00727F67"/>
    <w:rsid w:val="007306B4"/>
    <w:rsid w:val="00730F9A"/>
    <w:rsid w:val="007315F8"/>
    <w:rsid w:val="00731BA3"/>
    <w:rsid w:val="00731E6F"/>
    <w:rsid w:val="00732C79"/>
    <w:rsid w:val="00733166"/>
    <w:rsid w:val="00733798"/>
    <w:rsid w:val="00734119"/>
    <w:rsid w:val="007341FE"/>
    <w:rsid w:val="0073430F"/>
    <w:rsid w:val="007346FD"/>
    <w:rsid w:val="00734B0C"/>
    <w:rsid w:val="00735F18"/>
    <w:rsid w:val="00737FAF"/>
    <w:rsid w:val="00740EB0"/>
    <w:rsid w:val="0074170B"/>
    <w:rsid w:val="00741B81"/>
    <w:rsid w:val="0074490C"/>
    <w:rsid w:val="00745136"/>
    <w:rsid w:val="00745720"/>
    <w:rsid w:val="007479FA"/>
    <w:rsid w:val="00747AFA"/>
    <w:rsid w:val="00752116"/>
    <w:rsid w:val="00752268"/>
    <w:rsid w:val="00752AF5"/>
    <w:rsid w:val="007537E0"/>
    <w:rsid w:val="00753A26"/>
    <w:rsid w:val="00753B86"/>
    <w:rsid w:val="00754867"/>
    <w:rsid w:val="00754B5E"/>
    <w:rsid w:val="00755426"/>
    <w:rsid w:val="0075699F"/>
    <w:rsid w:val="00756E42"/>
    <w:rsid w:val="007575A8"/>
    <w:rsid w:val="00761218"/>
    <w:rsid w:val="007612AF"/>
    <w:rsid w:val="00762131"/>
    <w:rsid w:val="00763079"/>
    <w:rsid w:val="00763F2F"/>
    <w:rsid w:val="0076436F"/>
    <w:rsid w:val="007644BB"/>
    <w:rsid w:val="00766052"/>
    <w:rsid w:val="00767FCB"/>
    <w:rsid w:val="00771178"/>
    <w:rsid w:val="00771179"/>
    <w:rsid w:val="007712A2"/>
    <w:rsid w:val="0077159A"/>
    <w:rsid w:val="0077160E"/>
    <w:rsid w:val="00771987"/>
    <w:rsid w:val="00772601"/>
    <w:rsid w:val="00772809"/>
    <w:rsid w:val="0077321A"/>
    <w:rsid w:val="007734A4"/>
    <w:rsid w:val="0077387E"/>
    <w:rsid w:val="00773FAD"/>
    <w:rsid w:val="00774BC3"/>
    <w:rsid w:val="00774CF2"/>
    <w:rsid w:val="00777C3C"/>
    <w:rsid w:val="00777D2A"/>
    <w:rsid w:val="00780366"/>
    <w:rsid w:val="007803A2"/>
    <w:rsid w:val="00780699"/>
    <w:rsid w:val="00781612"/>
    <w:rsid w:val="00782B52"/>
    <w:rsid w:val="00782C4B"/>
    <w:rsid w:val="0078627A"/>
    <w:rsid w:val="00786D3A"/>
    <w:rsid w:val="00786F83"/>
    <w:rsid w:val="00787180"/>
    <w:rsid w:val="007875A3"/>
    <w:rsid w:val="0078784B"/>
    <w:rsid w:val="007906C6"/>
    <w:rsid w:val="00790AAF"/>
    <w:rsid w:val="007921AE"/>
    <w:rsid w:val="00792901"/>
    <w:rsid w:val="007956F4"/>
    <w:rsid w:val="00796CAA"/>
    <w:rsid w:val="007974C8"/>
    <w:rsid w:val="00797A83"/>
    <w:rsid w:val="00797C2A"/>
    <w:rsid w:val="007A0093"/>
    <w:rsid w:val="007A081E"/>
    <w:rsid w:val="007A0BC3"/>
    <w:rsid w:val="007A1E54"/>
    <w:rsid w:val="007A22B7"/>
    <w:rsid w:val="007A2C93"/>
    <w:rsid w:val="007A36D6"/>
    <w:rsid w:val="007A3925"/>
    <w:rsid w:val="007A3CF7"/>
    <w:rsid w:val="007A4CBF"/>
    <w:rsid w:val="007A511B"/>
    <w:rsid w:val="007B0028"/>
    <w:rsid w:val="007B4063"/>
    <w:rsid w:val="007C008A"/>
    <w:rsid w:val="007C151C"/>
    <w:rsid w:val="007C1CA2"/>
    <w:rsid w:val="007C1E57"/>
    <w:rsid w:val="007C1ED9"/>
    <w:rsid w:val="007C3D0E"/>
    <w:rsid w:val="007C4538"/>
    <w:rsid w:val="007C472A"/>
    <w:rsid w:val="007C5139"/>
    <w:rsid w:val="007C5474"/>
    <w:rsid w:val="007C5B5C"/>
    <w:rsid w:val="007C68B2"/>
    <w:rsid w:val="007C6CFB"/>
    <w:rsid w:val="007C78D2"/>
    <w:rsid w:val="007D0762"/>
    <w:rsid w:val="007D0B78"/>
    <w:rsid w:val="007D19F8"/>
    <w:rsid w:val="007D1BD4"/>
    <w:rsid w:val="007D24C8"/>
    <w:rsid w:val="007D3D35"/>
    <w:rsid w:val="007D5548"/>
    <w:rsid w:val="007D6934"/>
    <w:rsid w:val="007D75AC"/>
    <w:rsid w:val="007E0578"/>
    <w:rsid w:val="007E0D7C"/>
    <w:rsid w:val="007E1275"/>
    <w:rsid w:val="007E1CF0"/>
    <w:rsid w:val="007E2FAB"/>
    <w:rsid w:val="007E4740"/>
    <w:rsid w:val="007E56A2"/>
    <w:rsid w:val="007E7227"/>
    <w:rsid w:val="007E7D71"/>
    <w:rsid w:val="007F3E28"/>
    <w:rsid w:val="007F4F23"/>
    <w:rsid w:val="007F564E"/>
    <w:rsid w:val="007F60BC"/>
    <w:rsid w:val="007F69AD"/>
    <w:rsid w:val="007F7731"/>
    <w:rsid w:val="0080168C"/>
    <w:rsid w:val="0080539F"/>
    <w:rsid w:val="00805F47"/>
    <w:rsid w:val="0080660E"/>
    <w:rsid w:val="00806FE3"/>
    <w:rsid w:val="008114DA"/>
    <w:rsid w:val="00811E58"/>
    <w:rsid w:val="00813BB3"/>
    <w:rsid w:val="00813BD2"/>
    <w:rsid w:val="0081452F"/>
    <w:rsid w:val="00814DDC"/>
    <w:rsid w:val="00815B83"/>
    <w:rsid w:val="00815EC7"/>
    <w:rsid w:val="00816BAC"/>
    <w:rsid w:val="00816CE0"/>
    <w:rsid w:val="00817FD5"/>
    <w:rsid w:val="00821A39"/>
    <w:rsid w:val="00821C2F"/>
    <w:rsid w:val="00822C13"/>
    <w:rsid w:val="00824B17"/>
    <w:rsid w:val="0082669B"/>
    <w:rsid w:val="008269DF"/>
    <w:rsid w:val="00827EEA"/>
    <w:rsid w:val="0083117E"/>
    <w:rsid w:val="00831661"/>
    <w:rsid w:val="00833799"/>
    <w:rsid w:val="00833ABD"/>
    <w:rsid w:val="00833E16"/>
    <w:rsid w:val="00833FC8"/>
    <w:rsid w:val="00834854"/>
    <w:rsid w:val="00834869"/>
    <w:rsid w:val="0083546C"/>
    <w:rsid w:val="008368CC"/>
    <w:rsid w:val="0083697E"/>
    <w:rsid w:val="00836ABC"/>
    <w:rsid w:val="00836C11"/>
    <w:rsid w:val="00837BD1"/>
    <w:rsid w:val="0084041C"/>
    <w:rsid w:val="00841661"/>
    <w:rsid w:val="00841B6D"/>
    <w:rsid w:val="00841BAA"/>
    <w:rsid w:val="008421B3"/>
    <w:rsid w:val="0084299C"/>
    <w:rsid w:val="00842B34"/>
    <w:rsid w:val="008431F3"/>
    <w:rsid w:val="008447B9"/>
    <w:rsid w:val="00844ADA"/>
    <w:rsid w:val="00845253"/>
    <w:rsid w:val="008452C1"/>
    <w:rsid w:val="00845746"/>
    <w:rsid w:val="008466E9"/>
    <w:rsid w:val="008479C5"/>
    <w:rsid w:val="0085009B"/>
    <w:rsid w:val="00850C6D"/>
    <w:rsid w:val="008517F8"/>
    <w:rsid w:val="00851B68"/>
    <w:rsid w:val="00851DF1"/>
    <w:rsid w:val="0085248C"/>
    <w:rsid w:val="00852DE3"/>
    <w:rsid w:val="00853184"/>
    <w:rsid w:val="008542F5"/>
    <w:rsid w:val="00855754"/>
    <w:rsid w:val="008557BB"/>
    <w:rsid w:val="008560EE"/>
    <w:rsid w:val="0086078D"/>
    <w:rsid w:val="00860964"/>
    <w:rsid w:val="008609A4"/>
    <w:rsid w:val="00862318"/>
    <w:rsid w:val="008630DE"/>
    <w:rsid w:val="008631F9"/>
    <w:rsid w:val="00863A08"/>
    <w:rsid w:val="00863C65"/>
    <w:rsid w:val="0086413B"/>
    <w:rsid w:val="008641DE"/>
    <w:rsid w:val="00865233"/>
    <w:rsid w:val="008655A8"/>
    <w:rsid w:val="008656FE"/>
    <w:rsid w:val="00865A35"/>
    <w:rsid w:val="00866E0A"/>
    <w:rsid w:val="00871F4B"/>
    <w:rsid w:val="00872A11"/>
    <w:rsid w:val="00872D08"/>
    <w:rsid w:val="008738C1"/>
    <w:rsid w:val="00873A90"/>
    <w:rsid w:val="00874A70"/>
    <w:rsid w:val="00876F90"/>
    <w:rsid w:val="008775F9"/>
    <w:rsid w:val="0087763D"/>
    <w:rsid w:val="008801A2"/>
    <w:rsid w:val="00880A8E"/>
    <w:rsid w:val="008815AE"/>
    <w:rsid w:val="00881ABD"/>
    <w:rsid w:val="008820A3"/>
    <w:rsid w:val="00882A44"/>
    <w:rsid w:val="00882F72"/>
    <w:rsid w:val="00883A53"/>
    <w:rsid w:val="008847EC"/>
    <w:rsid w:val="00884AB3"/>
    <w:rsid w:val="00886C93"/>
    <w:rsid w:val="008872E1"/>
    <w:rsid w:val="0089055D"/>
    <w:rsid w:val="008913FE"/>
    <w:rsid w:val="008923BE"/>
    <w:rsid w:val="00893422"/>
    <w:rsid w:val="008938E7"/>
    <w:rsid w:val="008974C8"/>
    <w:rsid w:val="00897B44"/>
    <w:rsid w:val="008A03FA"/>
    <w:rsid w:val="008A05F5"/>
    <w:rsid w:val="008A2ACD"/>
    <w:rsid w:val="008A4022"/>
    <w:rsid w:val="008A4DA4"/>
    <w:rsid w:val="008A5452"/>
    <w:rsid w:val="008A5644"/>
    <w:rsid w:val="008A68AF"/>
    <w:rsid w:val="008B1281"/>
    <w:rsid w:val="008B1B02"/>
    <w:rsid w:val="008B3D4B"/>
    <w:rsid w:val="008B3F8D"/>
    <w:rsid w:val="008B5792"/>
    <w:rsid w:val="008B6121"/>
    <w:rsid w:val="008B70C1"/>
    <w:rsid w:val="008B71E9"/>
    <w:rsid w:val="008B789B"/>
    <w:rsid w:val="008B7AC7"/>
    <w:rsid w:val="008C061A"/>
    <w:rsid w:val="008C11B1"/>
    <w:rsid w:val="008C1320"/>
    <w:rsid w:val="008C1598"/>
    <w:rsid w:val="008C32DB"/>
    <w:rsid w:val="008C3457"/>
    <w:rsid w:val="008C3AD4"/>
    <w:rsid w:val="008C5036"/>
    <w:rsid w:val="008C5ACC"/>
    <w:rsid w:val="008C75E1"/>
    <w:rsid w:val="008C7745"/>
    <w:rsid w:val="008D1046"/>
    <w:rsid w:val="008D1E46"/>
    <w:rsid w:val="008D292C"/>
    <w:rsid w:val="008D3212"/>
    <w:rsid w:val="008D3F80"/>
    <w:rsid w:val="008D539C"/>
    <w:rsid w:val="008D56B1"/>
    <w:rsid w:val="008D5CCB"/>
    <w:rsid w:val="008D70C7"/>
    <w:rsid w:val="008D74C5"/>
    <w:rsid w:val="008E0362"/>
    <w:rsid w:val="008E1825"/>
    <w:rsid w:val="008E4571"/>
    <w:rsid w:val="008E5E22"/>
    <w:rsid w:val="008E74D6"/>
    <w:rsid w:val="008F3B05"/>
    <w:rsid w:val="008F3DDA"/>
    <w:rsid w:val="008F5E53"/>
    <w:rsid w:val="008F7FF8"/>
    <w:rsid w:val="009005D0"/>
    <w:rsid w:val="00900F86"/>
    <w:rsid w:val="0090154F"/>
    <w:rsid w:val="00901AA7"/>
    <w:rsid w:val="00904272"/>
    <w:rsid w:val="009042CA"/>
    <w:rsid w:val="00904BBC"/>
    <w:rsid w:val="0090553A"/>
    <w:rsid w:val="009060D4"/>
    <w:rsid w:val="00906A74"/>
    <w:rsid w:val="009071EE"/>
    <w:rsid w:val="009100B8"/>
    <w:rsid w:val="009106A6"/>
    <w:rsid w:val="00910774"/>
    <w:rsid w:val="00912A31"/>
    <w:rsid w:val="009136B0"/>
    <w:rsid w:val="00915364"/>
    <w:rsid w:val="00915A41"/>
    <w:rsid w:val="00915F2D"/>
    <w:rsid w:val="00921203"/>
    <w:rsid w:val="0092345C"/>
    <w:rsid w:val="00923FAE"/>
    <w:rsid w:val="009242F6"/>
    <w:rsid w:val="0092475D"/>
    <w:rsid w:val="009258EF"/>
    <w:rsid w:val="00925D24"/>
    <w:rsid w:val="009267A7"/>
    <w:rsid w:val="009302A6"/>
    <w:rsid w:val="009311D9"/>
    <w:rsid w:val="00931D51"/>
    <w:rsid w:val="00932163"/>
    <w:rsid w:val="00932212"/>
    <w:rsid w:val="00933E66"/>
    <w:rsid w:val="009341C8"/>
    <w:rsid w:val="009346FE"/>
    <w:rsid w:val="0093556E"/>
    <w:rsid w:val="0093674D"/>
    <w:rsid w:val="009374BA"/>
    <w:rsid w:val="00940FB5"/>
    <w:rsid w:val="0094247A"/>
    <w:rsid w:val="009424E5"/>
    <w:rsid w:val="00943625"/>
    <w:rsid w:val="00944147"/>
    <w:rsid w:val="0094518F"/>
    <w:rsid w:val="009457D0"/>
    <w:rsid w:val="00946BF9"/>
    <w:rsid w:val="00946E2E"/>
    <w:rsid w:val="00950506"/>
    <w:rsid w:val="00951B5A"/>
    <w:rsid w:val="00952106"/>
    <w:rsid w:val="00952376"/>
    <w:rsid w:val="00952A28"/>
    <w:rsid w:val="0095354D"/>
    <w:rsid w:val="00954E89"/>
    <w:rsid w:val="009558B7"/>
    <w:rsid w:val="00955E5B"/>
    <w:rsid w:val="00956FA0"/>
    <w:rsid w:val="009608BC"/>
    <w:rsid w:val="00960F2D"/>
    <w:rsid w:val="00961469"/>
    <w:rsid w:val="0096164C"/>
    <w:rsid w:val="00961AD6"/>
    <w:rsid w:val="009641B8"/>
    <w:rsid w:val="009649CA"/>
    <w:rsid w:val="00965107"/>
    <w:rsid w:val="0096510D"/>
    <w:rsid w:val="009651FF"/>
    <w:rsid w:val="00966A7C"/>
    <w:rsid w:val="00966FED"/>
    <w:rsid w:val="00967770"/>
    <w:rsid w:val="0096777E"/>
    <w:rsid w:val="0097087A"/>
    <w:rsid w:val="0097136C"/>
    <w:rsid w:val="00971372"/>
    <w:rsid w:val="00971962"/>
    <w:rsid w:val="00971C70"/>
    <w:rsid w:val="009732E4"/>
    <w:rsid w:val="009734A4"/>
    <w:rsid w:val="00974457"/>
    <w:rsid w:val="00974E9F"/>
    <w:rsid w:val="00976017"/>
    <w:rsid w:val="00976F20"/>
    <w:rsid w:val="00977E35"/>
    <w:rsid w:val="009807BD"/>
    <w:rsid w:val="009814BA"/>
    <w:rsid w:val="009819EF"/>
    <w:rsid w:val="00981D83"/>
    <w:rsid w:val="00982040"/>
    <w:rsid w:val="00982F9C"/>
    <w:rsid w:val="0098305B"/>
    <w:rsid w:val="0098305C"/>
    <w:rsid w:val="009831E9"/>
    <w:rsid w:val="00985459"/>
    <w:rsid w:val="00987566"/>
    <w:rsid w:val="00991505"/>
    <w:rsid w:val="00991677"/>
    <w:rsid w:val="00992471"/>
    <w:rsid w:val="0099433D"/>
    <w:rsid w:val="00995000"/>
    <w:rsid w:val="009955B1"/>
    <w:rsid w:val="0099625B"/>
    <w:rsid w:val="0099631A"/>
    <w:rsid w:val="00996FFA"/>
    <w:rsid w:val="009A097C"/>
    <w:rsid w:val="009A0D8A"/>
    <w:rsid w:val="009A1677"/>
    <w:rsid w:val="009A1B00"/>
    <w:rsid w:val="009A2CDD"/>
    <w:rsid w:val="009A380D"/>
    <w:rsid w:val="009A478C"/>
    <w:rsid w:val="009A530F"/>
    <w:rsid w:val="009A7076"/>
    <w:rsid w:val="009A7B34"/>
    <w:rsid w:val="009B0690"/>
    <w:rsid w:val="009B1D00"/>
    <w:rsid w:val="009B27D7"/>
    <w:rsid w:val="009B4905"/>
    <w:rsid w:val="009B4B98"/>
    <w:rsid w:val="009B4CFC"/>
    <w:rsid w:val="009C0CFA"/>
    <w:rsid w:val="009C1323"/>
    <w:rsid w:val="009C1DA1"/>
    <w:rsid w:val="009C242C"/>
    <w:rsid w:val="009C25AF"/>
    <w:rsid w:val="009C276C"/>
    <w:rsid w:val="009C35B3"/>
    <w:rsid w:val="009C4240"/>
    <w:rsid w:val="009C518A"/>
    <w:rsid w:val="009C680F"/>
    <w:rsid w:val="009C6CE5"/>
    <w:rsid w:val="009C6CF5"/>
    <w:rsid w:val="009C707D"/>
    <w:rsid w:val="009C780F"/>
    <w:rsid w:val="009C79FF"/>
    <w:rsid w:val="009D19CF"/>
    <w:rsid w:val="009D375A"/>
    <w:rsid w:val="009D3F78"/>
    <w:rsid w:val="009D502B"/>
    <w:rsid w:val="009D502C"/>
    <w:rsid w:val="009D55D2"/>
    <w:rsid w:val="009D57C4"/>
    <w:rsid w:val="009D5ABB"/>
    <w:rsid w:val="009D5C1A"/>
    <w:rsid w:val="009D64FD"/>
    <w:rsid w:val="009D7890"/>
    <w:rsid w:val="009E020E"/>
    <w:rsid w:val="009E15C7"/>
    <w:rsid w:val="009E1C9E"/>
    <w:rsid w:val="009E1F5C"/>
    <w:rsid w:val="009E2637"/>
    <w:rsid w:val="009E2744"/>
    <w:rsid w:val="009E3824"/>
    <w:rsid w:val="009E39C7"/>
    <w:rsid w:val="009E3A0D"/>
    <w:rsid w:val="009E4B34"/>
    <w:rsid w:val="009E4EBE"/>
    <w:rsid w:val="009E5F35"/>
    <w:rsid w:val="009E6A9B"/>
    <w:rsid w:val="009E7B2F"/>
    <w:rsid w:val="009F0BC0"/>
    <w:rsid w:val="009F56ED"/>
    <w:rsid w:val="009F7A0E"/>
    <w:rsid w:val="009F7C52"/>
    <w:rsid w:val="00A01A48"/>
    <w:rsid w:val="00A023A0"/>
    <w:rsid w:val="00A02BC3"/>
    <w:rsid w:val="00A02C33"/>
    <w:rsid w:val="00A03303"/>
    <w:rsid w:val="00A0377E"/>
    <w:rsid w:val="00A03A25"/>
    <w:rsid w:val="00A0493C"/>
    <w:rsid w:val="00A05488"/>
    <w:rsid w:val="00A05ED3"/>
    <w:rsid w:val="00A06638"/>
    <w:rsid w:val="00A06920"/>
    <w:rsid w:val="00A07B51"/>
    <w:rsid w:val="00A10602"/>
    <w:rsid w:val="00A10D98"/>
    <w:rsid w:val="00A13003"/>
    <w:rsid w:val="00A130B1"/>
    <w:rsid w:val="00A13BD6"/>
    <w:rsid w:val="00A13E90"/>
    <w:rsid w:val="00A145AE"/>
    <w:rsid w:val="00A15839"/>
    <w:rsid w:val="00A16ADF"/>
    <w:rsid w:val="00A206A5"/>
    <w:rsid w:val="00A2212B"/>
    <w:rsid w:val="00A22478"/>
    <w:rsid w:val="00A22FB7"/>
    <w:rsid w:val="00A241D2"/>
    <w:rsid w:val="00A24219"/>
    <w:rsid w:val="00A26338"/>
    <w:rsid w:val="00A26801"/>
    <w:rsid w:val="00A270E2"/>
    <w:rsid w:val="00A27724"/>
    <w:rsid w:val="00A3066F"/>
    <w:rsid w:val="00A30717"/>
    <w:rsid w:val="00A31B94"/>
    <w:rsid w:val="00A32CB8"/>
    <w:rsid w:val="00A32F28"/>
    <w:rsid w:val="00A33C30"/>
    <w:rsid w:val="00A33DFB"/>
    <w:rsid w:val="00A3410D"/>
    <w:rsid w:val="00A3453B"/>
    <w:rsid w:val="00A35E78"/>
    <w:rsid w:val="00A367F1"/>
    <w:rsid w:val="00A36821"/>
    <w:rsid w:val="00A37051"/>
    <w:rsid w:val="00A427B3"/>
    <w:rsid w:val="00A42845"/>
    <w:rsid w:val="00A42855"/>
    <w:rsid w:val="00A42973"/>
    <w:rsid w:val="00A42D41"/>
    <w:rsid w:val="00A434BD"/>
    <w:rsid w:val="00A43D41"/>
    <w:rsid w:val="00A43EB2"/>
    <w:rsid w:val="00A45129"/>
    <w:rsid w:val="00A45F41"/>
    <w:rsid w:val="00A46B0F"/>
    <w:rsid w:val="00A4756E"/>
    <w:rsid w:val="00A52405"/>
    <w:rsid w:val="00A53645"/>
    <w:rsid w:val="00A544A1"/>
    <w:rsid w:val="00A54524"/>
    <w:rsid w:val="00A54731"/>
    <w:rsid w:val="00A569AE"/>
    <w:rsid w:val="00A56D4D"/>
    <w:rsid w:val="00A57081"/>
    <w:rsid w:val="00A60F60"/>
    <w:rsid w:val="00A6103B"/>
    <w:rsid w:val="00A61FAD"/>
    <w:rsid w:val="00A62064"/>
    <w:rsid w:val="00A62968"/>
    <w:rsid w:val="00A62CFC"/>
    <w:rsid w:val="00A63878"/>
    <w:rsid w:val="00A6477D"/>
    <w:rsid w:val="00A65C14"/>
    <w:rsid w:val="00A65CDE"/>
    <w:rsid w:val="00A65D62"/>
    <w:rsid w:val="00A65E19"/>
    <w:rsid w:val="00A6645D"/>
    <w:rsid w:val="00A6708D"/>
    <w:rsid w:val="00A67501"/>
    <w:rsid w:val="00A67C0A"/>
    <w:rsid w:val="00A67C9A"/>
    <w:rsid w:val="00A70BBF"/>
    <w:rsid w:val="00A7101A"/>
    <w:rsid w:val="00A71375"/>
    <w:rsid w:val="00A716A2"/>
    <w:rsid w:val="00A7275F"/>
    <w:rsid w:val="00A736A2"/>
    <w:rsid w:val="00A73BCF"/>
    <w:rsid w:val="00A73BE5"/>
    <w:rsid w:val="00A74E66"/>
    <w:rsid w:val="00A761B2"/>
    <w:rsid w:val="00A82102"/>
    <w:rsid w:val="00A825B8"/>
    <w:rsid w:val="00A82D5A"/>
    <w:rsid w:val="00A83402"/>
    <w:rsid w:val="00A84260"/>
    <w:rsid w:val="00A843BF"/>
    <w:rsid w:val="00A868B0"/>
    <w:rsid w:val="00A8696A"/>
    <w:rsid w:val="00A86A47"/>
    <w:rsid w:val="00A8735A"/>
    <w:rsid w:val="00A92B62"/>
    <w:rsid w:val="00A92CB6"/>
    <w:rsid w:val="00A92E9C"/>
    <w:rsid w:val="00A93258"/>
    <w:rsid w:val="00A9349E"/>
    <w:rsid w:val="00A9384C"/>
    <w:rsid w:val="00A95649"/>
    <w:rsid w:val="00A97218"/>
    <w:rsid w:val="00AA13EA"/>
    <w:rsid w:val="00AA2BD7"/>
    <w:rsid w:val="00AA2DA5"/>
    <w:rsid w:val="00AA316B"/>
    <w:rsid w:val="00AA3B89"/>
    <w:rsid w:val="00AA43A3"/>
    <w:rsid w:val="00AA4AA1"/>
    <w:rsid w:val="00AA4E0C"/>
    <w:rsid w:val="00AA6455"/>
    <w:rsid w:val="00AA768B"/>
    <w:rsid w:val="00AA7E1A"/>
    <w:rsid w:val="00AB03F1"/>
    <w:rsid w:val="00AB0A06"/>
    <w:rsid w:val="00AB166E"/>
    <w:rsid w:val="00AB48E8"/>
    <w:rsid w:val="00AB4FB6"/>
    <w:rsid w:val="00AB5EDD"/>
    <w:rsid w:val="00AB6B04"/>
    <w:rsid w:val="00AC09C5"/>
    <w:rsid w:val="00AC287A"/>
    <w:rsid w:val="00AC3176"/>
    <w:rsid w:val="00AC4227"/>
    <w:rsid w:val="00AC48B2"/>
    <w:rsid w:val="00AC5362"/>
    <w:rsid w:val="00AC59A1"/>
    <w:rsid w:val="00AC6838"/>
    <w:rsid w:val="00AC6BC0"/>
    <w:rsid w:val="00AC6EA1"/>
    <w:rsid w:val="00AC7144"/>
    <w:rsid w:val="00AD0F54"/>
    <w:rsid w:val="00AD1258"/>
    <w:rsid w:val="00AD179A"/>
    <w:rsid w:val="00AD17DB"/>
    <w:rsid w:val="00AD26BA"/>
    <w:rsid w:val="00AD5CA4"/>
    <w:rsid w:val="00AD641F"/>
    <w:rsid w:val="00AD6AF8"/>
    <w:rsid w:val="00AD7662"/>
    <w:rsid w:val="00AE011E"/>
    <w:rsid w:val="00AE111D"/>
    <w:rsid w:val="00AE19AE"/>
    <w:rsid w:val="00AE3C5D"/>
    <w:rsid w:val="00AE3CF0"/>
    <w:rsid w:val="00AE3FF1"/>
    <w:rsid w:val="00AE4EB6"/>
    <w:rsid w:val="00AE509D"/>
    <w:rsid w:val="00AE5124"/>
    <w:rsid w:val="00AE5551"/>
    <w:rsid w:val="00AE5DDA"/>
    <w:rsid w:val="00AE6D14"/>
    <w:rsid w:val="00AE7EF1"/>
    <w:rsid w:val="00AF1FB2"/>
    <w:rsid w:val="00AF2DB3"/>
    <w:rsid w:val="00AF372D"/>
    <w:rsid w:val="00AF373B"/>
    <w:rsid w:val="00AF4EAD"/>
    <w:rsid w:val="00AF61B0"/>
    <w:rsid w:val="00AF6C0F"/>
    <w:rsid w:val="00AF7139"/>
    <w:rsid w:val="00B00888"/>
    <w:rsid w:val="00B00BF4"/>
    <w:rsid w:val="00B0145D"/>
    <w:rsid w:val="00B01D41"/>
    <w:rsid w:val="00B02061"/>
    <w:rsid w:val="00B0299E"/>
    <w:rsid w:val="00B031DF"/>
    <w:rsid w:val="00B03D17"/>
    <w:rsid w:val="00B04B78"/>
    <w:rsid w:val="00B04EE4"/>
    <w:rsid w:val="00B0533B"/>
    <w:rsid w:val="00B05442"/>
    <w:rsid w:val="00B0697B"/>
    <w:rsid w:val="00B06EE8"/>
    <w:rsid w:val="00B07EF3"/>
    <w:rsid w:val="00B114B5"/>
    <w:rsid w:val="00B12DAE"/>
    <w:rsid w:val="00B13290"/>
    <w:rsid w:val="00B1390D"/>
    <w:rsid w:val="00B14583"/>
    <w:rsid w:val="00B15A2B"/>
    <w:rsid w:val="00B15C96"/>
    <w:rsid w:val="00B1799B"/>
    <w:rsid w:val="00B20A18"/>
    <w:rsid w:val="00B21772"/>
    <w:rsid w:val="00B21BEB"/>
    <w:rsid w:val="00B22765"/>
    <w:rsid w:val="00B25C08"/>
    <w:rsid w:val="00B265EA"/>
    <w:rsid w:val="00B267CC"/>
    <w:rsid w:val="00B26912"/>
    <w:rsid w:val="00B274F3"/>
    <w:rsid w:val="00B27C06"/>
    <w:rsid w:val="00B303A3"/>
    <w:rsid w:val="00B30AAA"/>
    <w:rsid w:val="00B3450B"/>
    <w:rsid w:val="00B35615"/>
    <w:rsid w:val="00B358D0"/>
    <w:rsid w:val="00B35AC4"/>
    <w:rsid w:val="00B375C9"/>
    <w:rsid w:val="00B37D46"/>
    <w:rsid w:val="00B40B74"/>
    <w:rsid w:val="00B42BF6"/>
    <w:rsid w:val="00B43B5B"/>
    <w:rsid w:val="00B43DD4"/>
    <w:rsid w:val="00B446EB"/>
    <w:rsid w:val="00B451C1"/>
    <w:rsid w:val="00B456AE"/>
    <w:rsid w:val="00B5027C"/>
    <w:rsid w:val="00B510C7"/>
    <w:rsid w:val="00B51E0E"/>
    <w:rsid w:val="00B53664"/>
    <w:rsid w:val="00B55360"/>
    <w:rsid w:val="00B5557D"/>
    <w:rsid w:val="00B5579B"/>
    <w:rsid w:val="00B57EA1"/>
    <w:rsid w:val="00B6018C"/>
    <w:rsid w:val="00B6090D"/>
    <w:rsid w:val="00B6106B"/>
    <w:rsid w:val="00B6253B"/>
    <w:rsid w:val="00B63375"/>
    <w:rsid w:val="00B637E4"/>
    <w:rsid w:val="00B63FCC"/>
    <w:rsid w:val="00B64632"/>
    <w:rsid w:val="00B658C5"/>
    <w:rsid w:val="00B67311"/>
    <w:rsid w:val="00B67581"/>
    <w:rsid w:val="00B70770"/>
    <w:rsid w:val="00B707D9"/>
    <w:rsid w:val="00B70AD3"/>
    <w:rsid w:val="00B7146D"/>
    <w:rsid w:val="00B72315"/>
    <w:rsid w:val="00B74857"/>
    <w:rsid w:val="00B75290"/>
    <w:rsid w:val="00B75511"/>
    <w:rsid w:val="00B757A4"/>
    <w:rsid w:val="00B7598D"/>
    <w:rsid w:val="00B75B68"/>
    <w:rsid w:val="00B76308"/>
    <w:rsid w:val="00B768F8"/>
    <w:rsid w:val="00B76A1E"/>
    <w:rsid w:val="00B80043"/>
    <w:rsid w:val="00B812BC"/>
    <w:rsid w:val="00B816DB"/>
    <w:rsid w:val="00B82ADD"/>
    <w:rsid w:val="00B82CDF"/>
    <w:rsid w:val="00B83260"/>
    <w:rsid w:val="00B833D8"/>
    <w:rsid w:val="00B84549"/>
    <w:rsid w:val="00B84672"/>
    <w:rsid w:val="00B84B83"/>
    <w:rsid w:val="00B84FD7"/>
    <w:rsid w:val="00B86F26"/>
    <w:rsid w:val="00B8716E"/>
    <w:rsid w:val="00B90ADC"/>
    <w:rsid w:val="00B90F4D"/>
    <w:rsid w:val="00B9218C"/>
    <w:rsid w:val="00B9267B"/>
    <w:rsid w:val="00B928B8"/>
    <w:rsid w:val="00B93DFE"/>
    <w:rsid w:val="00B94981"/>
    <w:rsid w:val="00B94BB5"/>
    <w:rsid w:val="00B94D74"/>
    <w:rsid w:val="00B94EA8"/>
    <w:rsid w:val="00B9518E"/>
    <w:rsid w:val="00B96608"/>
    <w:rsid w:val="00BA0184"/>
    <w:rsid w:val="00BA131B"/>
    <w:rsid w:val="00BA21BC"/>
    <w:rsid w:val="00BA30D2"/>
    <w:rsid w:val="00BA342A"/>
    <w:rsid w:val="00BA38FF"/>
    <w:rsid w:val="00BA3D2F"/>
    <w:rsid w:val="00BA4F4F"/>
    <w:rsid w:val="00BA5E43"/>
    <w:rsid w:val="00BA7480"/>
    <w:rsid w:val="00BB1487"/>
    <w:rsid w:val="00BB2C2B"/>
    <w:rsid w:val="00BB4ECF"/>
    <w:rsid w:val="00BC0B95"/>
    <w:rsid w:val="00BC259D"/>
    <w:rsid w:val="00BC3F0C"/>
    <w:rsid w:val="00BC47EE"/>
    <w:rsid w:val="00BC4CC8"/>
    <w:rsid w:val="00BC5213"/>
    <w:rsid w:val="00BC5F47"/>
    <w:rsid w:val="00BC63D2"/>
    <w:rsid w:val="00BC7532"/>
    <w:rsid w:val="00BD1716"/>
    <w:rsid w:val="00BD2B16"/>
    <w:rsid w:val="00BD3342"/>
    <w:rsid w:val="00BD3946"/>
    <w:rsid w:val="00BD3D9E"/>
    <w:rsid w:val="00BD44F3"/>
    <w:rsid w:val="00BD5299"/>
    <w:rsid w:val="00BD6742"/>
    <w:rsid w:val="00BD6DA4"/>
    <w:rsid w:val="00BD6FC8"/>
    <w:rsid w:val="00BD7B50"/>
    <w:rsid w:val="00BE024D"/>
    <w:rsid w:val="00BE074A"/>
    <w:rsid w:val="00BE093A"/>
    <w:rsid w:val="00BE0ED9"/>
    <w:rsid w:val="00BE1014"/>
    <w:rsid w:val="00BE11BC"/>
    <w:rsid w:val="00BE208B"/>
    <w:rsid w:val="00BE3099"/>
    <w:rsid w:val="00BE398A"/>
    <w:rsid w:val="00BE3ED0"/>
    <w:rsid w:val="00BE4259"/>
    <w:rsid w:val="00BE46C1"/>
    <w:rsid w:val="00BE48E9"/>
    <w:rsid w:val="00BE504E"/>
    <w:rsid w:val="00BE6321"/>
    <w:rsid w:val="00BE67C5"/>
    <w:rsid w:val="00BF04E9"/>
    <w:rsid w:val="00BF1C16"/>
    <w:rsid w:val="00BF2A76"/>
    <w:rsid w:val="00BF2CA2"/>
    <w:rsid w:val="00BF2CB4"/>
    <w:rsid w:val="00BF3773"/>
    <w:rsid w:val="00BF398F"/>
    <w:rsid w:val="00BF4A12"/>
    <w:rsid w:val="00BF5FD8"/>
    <w:rsid w:val="00BF6389"/>
    <w:rsid w:val="00BF726B"/>
    <w:rsid w:val="00BF76B0"/>
    <w:rsid w:val="00C00834"/>
    <w:rsid w:val="00C00EE0"/>
    <w:rsid w:val="00C0160E"/>
    <w:rsid w:val="00C01A1A"/>
    <w:rsid w:val="00C01C8B"/>
    <w:rsid w:val="00C02E1D"/>
    <w:rsid w:val="00C03795"/>
    <w:rsid w:val="00C04422"/>
    <w:rsid w:val="00C047BB"/>
    <w:rsid w:val="00C05857"/>
    <w:rsid w:val="00C058A5"/>
    <w:rsid w:val="00C05C56"/>
    <w:rsid w:val="00C067B0"/>
    <w:rsid w:val="00C06EF1"/>
    <w:rsid w:val="00C0766F"/>
    <w:rsid w:val="00C07B48"/>
    <w:rsid w:val="00C10BDB"/>
    <w:rsid w:val="00C12071"/>
    <w:rsid w:val="00C1236A"/>
    <w:rsid w:val="00C1269E"/>
    <w:rsid w:val="00C13115"/>
    <w:rsid w:val="00C1337B"/>
    <w:rsid w:val="00C137FB"/>
    <w:rsid w:val="00C161FD"/>
    <w:rsid w:val="00C1797C"/>
    <w:rsid w:val="00C17E86"/>
    <w:rsid w:val="00C20482"/>
    <w:rsid w:val="00C20ABE"/>
    <w:rsid w:val="00C21DAE"/>
    <w:rsid w:val="00C21E84"/>
    <w:rsid w:val="00C22BE1"/>
    <w:rsid w:val="00C22E5F"/>
    <w:rsid w:val="00C23001"/>
    <w:rsid w:val="00C23326"/>
    <w:rsid w:val="00C24495"/>
    <w:rsid w:val="00C244E3"/>
    <w:rsid w:val="00C24CD7"/>
    <w:rsid w:val="00C24D2F"/>
    <w:rsid w:val="00C260E2"/>
    <w:rsid w:val="00C27432"/>
    <w:rsid w:val="00C27A31"/>
    <w:rsid w:val="00C31D21"/>
    <w:rsid w:val="00C32F2B"/>
    <w:rsid w:val="00C32FA2"/>
    <w:rsid w:val="00C36E53"/>
    <w:rsid w:val="00C37FFB"/>
    <w:rsid w:val="00C41670"/>
    <w:rsid w:val="00C4199D"/>
    <w:rsid w:val="00C4280C"/>
    <w:rsid w:val="00C46191"/>
    <w:rsid w:val="00C475C6"/>
    <w:rsid w:val="00C477A3"/>
    <w:rsid w:val="00C51372"/>
    <w:rsid w:val="00C51A28"/>
    <w:rsid w:val="00C52083"/>
    <w:rsid w:val="00C52793"/>
    <w:rsid w:val="00C527E6"/>
    <w:rsid w:val="00C53C50"/>
    <w:rsid w:val="00C54041"/>
    <w:rsid w:val="00C542D7"/>
    <w:rsid w:val="00C559EE"/>
    <w:rsid w:val="00C55A35"/>
    <w:rsid w:val="00C55AA7"/>
    <w:rsid w:val="00C55C42"/>
    <w:rsid w:val="00C55D4F"/>
    <w:rsid w:val="00C55E60"/>
    <w:rsid w:val="00C55EAA"/>
    <w:rsid w:val="00C5607B"/>
    <w:rsid w:val="00C572F9"/>
    <w:rsid w:val="00C5739F"/>
    <w:rsid w:val="00C61917"/>
    <w:rsid w:val="00C62048"/>
    <w:rsid w:val="00C62F25"/>
    <w:rsid w:val="00C6308E"/>
    <w:rsid w:val="00C64CC1"/>
    <w:rsid w:val="00C66327"/>
    <w:rsid w:val="00C668ED"/>
    <w:rsid w:val="00C6710B"/>
    <w:rsid w:val="00C67C58"/>
    <w:rsid w:val="00C67FF2"/>
    <w:rsid w:val="00C703A6"/>
    <w:rsid w:val="00C71058"/>
    <w:rsid w:val="00C72809"/>
    <w:rsid w:val="00C73EDC"/>
    <w:rsid w:val="00C7465C"/>
    <w:rsid w:val="00C749A7"/>
    <w:rsid w:val="00C7698D"/>
    <w:rsid w:val="00C76AFC"/>
    <w:rsid w:val="00C77E77"/>
    <w:rsid w:val="00C8043C"/>
    <w:rsid w:val="00C80801"/>
    <w:rsid w:val="00C80E0A"/>
    <w:rsid w:val="00C8113F"/>
    <w:rsid w:val="00C81323"/>
    <w:rsid w:val="00C81474"/>
    <w:rsid w:val="00C824B3"/>
    <w:rsid w:val="00C82B58"/>
    <w:rsid w:val="00C8316A"/>
    <w:rsid w:val="00C83590"/>
    <w:rsid w:val="00C84191"/>
    <w:rsid w:val="00C867C3"/>
    <w:rsid w:val="00C86A1B"/>
    <w:rsid w:val="00C86E5F"/>
    <w:rsid w:val="00C92037"/>
    <w:rsid w:val="00C92AF9"/>
    <w:rsid w:val="00C92B34"/>
    <w:rsid w:val="00C93059"/>
    <w:rsid w:val="00C93AA2"/>
    <w:rsid w:val="00C93C54"/>
    <w:rsid w:val="00C95F38"/>
    <w:rsid w:val="00C96346"/>
    <w:rsid w:val="00C96C04"/>
    <w:rsid w:val="00C97FD5"/>
    <w:rsid w:val="00CA024A"/>
    <w:rsid w:val="00CA1B87"/>
    <w:rsid w:val="00CA275E"/>
    <w:rsid w:val="00CA300A"/>
    <w:rsid w:val="00CA31C6"/>
    <w:rsid w:val="00CA4E2D"/>
    <w:rsid w:val="00CA564D"/>
    <w:rsid w:val="00CA5D81"/>
    <w:rsid w:val="00CA6EF2"/>
    <w:rsid w:val="00CB02AD"/>
    <w:rsid w:val="00CB0C23"/>
    <w:rsid w:val="00CB0EC4"/>
    <w:rsid w:val="00CB1B87"/>
    <w:rsid w:val="00CB2970"/>
    <w:rsid w:val="00CB3935"/>
    <w:rsid w:val="00CB4563"/>
    <w:rsid w:val="00CB4D0D"/>
    <w:rsid w:val="00CB4FCF"/>
    <w:rsid w:val="00CB5C9C"/>
    <w:rsid w:val="00CB6424"/>
    <w:rsid w:val="00CB7A47"/>
    <w:rsid w:val="00CB7B8F"/>
    <w:rsid w:val="00CC01A0"/>
    <w:rsid w:val="00CC104D"/>
    <w:rsid w:val="00CC1BAF"/>
    <w:rsid w:val="00CC1BF9"/>
    <w:rsid w:val="00CC313F"/>
    <w:rsid w:val="00CC3292"/>
    <w:rsid w:val="00CC3F1F"/>
    <w:rsid w:val="00CC44E8"/>
    <w:rsid w:val="00CC4B32"/>
    <w:rsid w:val="00CC544C"/>
    <w:rsid w:val="00CC5DFD"/>
    <w:rsid w:val="00CC7D21"/>
    <w:rsid w:val="00CD2140"/>
    <w:rsid w:val="00CD38A0"/>
    <w:rsid w:val="00CD4285"/>
    <w:rsid w:val="00CD4699"/>
    <w:rsid w:val="00CD515E"/>
    <w:rsid w:val="00CD5362"/>
    <w:rsid w:val="00CD5706"/>
    <w:rsid w:val="00CD5E79"/>
    <w:rsid w:val="00CD793D"/>
    <w:rsid w:val="00CD7F90"/>
    <w:rsid w:val="00CE0539"/>
    <w:rsid w:val="00CE0714"/>
    <w:rsid w:val="00CE0E3D"/>
    <w:rsid w:val="00CE0E9D"/>
    <w:rsid w:val="00CE11FA"/>
    <w:rsid w:val="00CE288C"/>
    <w:rsid w:val="00CE31A6"/>
    <w:rsid w:val="00CE49B3"/>
    <w:rsid w:val="00CE4BE4"/>
    <w:rsid w:val="00CE5BF4"/>
    <w:rsid w:val="00CE6969"/>
    <w:rsid w:val="00CE6E5C"/>
    <w:rsid w:val="00CF069B"/>
    <w:rsid w:val="00CF0B27"/>
    <w:rsid w:val="00CF18F4"/>
    <w:rsid w:val="00CF2124"/>
    <w:rsid w:val="00CF2D4C"/>
    <w:rsid w:val="00CF314D"/>
    <w:rsid w:val="00CF3BFC"/>
    <w:rsid w:val="00CF3EA7"/>
    <w:rsid w:val="00CF523C"/>
    <w:rsid w:val="00CF5357"/>
    <w:rsid w:val="00CF5366"/>
    <w:rsid w:val="00CF5DEE"/>
    <w:rsid w:val="00CF6BEC"/>
    <w:rsid w:val="00CF7951"/>
    <w:rsid w:val="00CF7B61"/>
    <w:rsid w:val="00D0167D"/>
    <w:rsid w:val="00D03EB4"/>
    <w:rsid w:val="00D05DF8"/>
    <w:rsid w:val="00D05E5A"/>
    <w:rsid w:val="00D06052"/>
    <w:rsid w:val="00D060CE"/>
    <w:rsid w:val="00D062A7"/>
    <w:rsid w:val="00D076E0"/>
    <w:rsid w:val="00D07F11"/>
    <w:rsid w:val="00D10854"/>
    <w:rsid w:val="00D10CDB"/>
    <w:rsid w:val="00D11A23"/>
    <w:rsid w:val="00D132A8"/>
    <w:rsid w:val="00D134F8"/>
    <w:rsid w:val="00D13E9E"/>
    <w:rsid w:val="00D1409F"/>
    <w:rsid w:val="00D1551C"/>
    <w:rsid w:val="00D157CD"/>
    <w:rsid w:val="00D15A89"/>
    <w:rsid w:val="00D15ACC"/>
    <w:rsid w:val="00D1635A"/>
    <w:rsid w:val="00D16E26"/>
    <w:rsid w:val="00D16F26"/>
    <w:rsid w:val="00D172C2"/>
    <w:rsid w:val="00D20CD1"/>
    <w:rsid w:val="00D21286"/>
    <w:rsid w:val="00D213BD"/>
    <w:rsid w:val="00D223B8"/>
    <w:rsid w:val="00D22730"/>
    <w:rsid w:val="00D2334E"/>
    <w:rsid w:val="00D23816"/>
    <w:rsid w:val="00D23C1A"/>
    <w:rsid w:val="00D25BE9"/>
    <w:rsid w:val="00D2665C"/>
    <w:rsid w:val="00D2705A"/>
    <w:rsid w:val="00D312A7"/>
    <w:rsid w:val="00D31FBB"/>
    <w:rsid w:val="00D32632"/>
    <w:rsid w:val="00D3268E"/>
    <w:rsid w:val="00D32B91"/>
    <w:rsid w:val="00D33C7B"/>
    <w:rsid w:val="00D3568B"/>
    <w:rsid w:val="00D3590B"/>
    <w:rsid w:val="00D3611D"/>
    <w:rsid w:val="00D3692E"/>
    <w:rsid w:val="00D37415"/>
    <w:rsid w:val="00D40008"/>
    <w:rsid w:val="00D4137D"/>
    <w:rsid w:val="00D41B52"/>
    <w:rsid w:val="00D4235F"/>
    <w:rsid w:val="00D436DE"/>
    <w:rsid w:val="00D43EEE"/>
    <w:rsid w:val="00D44462"/>
    <w:rsid w:val="00D4452E"/>
    <w:rsid w:val="00D44B41"/>
    <w:rsid w:val="00D44C3D"/>
    <w:rsid w:val="00D4543E"/>
    <w:rsid w:val="00D45538"/>
    <w:rsid w:val="00D45E7F"/>
    <w:rsid w:val="00D46841"/>
    <w:rsid w:val="00D46853"/>
    <w:rsid w:val="00D475A8"/>
    <w:rsid w:val="00D4792F"/>
    <w:rsid w:val="00D50E36"/>
    <w:rsid w:val="00D5100B"/>
    <w:rsid w:val="00D51315"/>
    <w:rsid w:val="00D51871"/>
    <w:rsid w:val="00D519BA"/>
    <w:rsid w:val="00D520F9"/>
    <w:rsid w:val="00D521DB"/>
    <w:rsid w:val="00D537E3"/>
    <w:rsid w:val="00D5439A"/>
    <w:rsid w:val="00D5467D"/>
    <w:rsid w:val="00D556DF"/>
    <w:rsid w:val="00D55C16"/>
    <w:rsid w:val="00D56190"/>
    <w:rsid w:val="00D56F82"/>
    <w:rsid w:val="00D57D2E"/>
    <w:rsid w:val="00D60380"/>
    <w:rsid w:val="00D60ECD"/>
    <w:rsid w:val="00D649BB"/>
    <w:rsid w:val="00D65403"/>
    <w:rsid w:val="00D65DC7"/>
    <w:rsid w:val="00D65F7B"/>
    <w:rsid w:val="00D6703B"/>
    <w:rsid w:val="00D67333"/>
    <w:rsid w:val="00D6782B"/>
    <w:rsid w:val="00D70DF0"/>
    <w:rsid w:val="00D713CD"/>
    <w:rsid w:val="00D71B56"/>
    <w:rsid w:val="00D71CAA"/>
    <w:rsid w:val="00D71E12"/>
    <w:rsid w:val="00D7204D"/>
    <w:rsid w:val="00D7209E"/>
    <w:rsid w:val="00D7278F"/>
    <w:rsid w:val="00D729E7"/>
    <w:rsid w:val="00D7316C"/>
    <w:rsid w:val="00D7374A"/>
    <w:rsid w:val="00D74DD9"/>
    <w:rsid w:val="00D75039"/>
    <w:rsid w:val="00D75A08"/>
    <w:rsid w:val="00D76BAF"/>
    <w:rsid w:val="00D8253E"/>
    <w:rsid w:val="00D8531C"/>
    <w:rsid w:val="00D855FD"/>
    <w:rsid w:val="00D85AFE"/>
    <w:rsid w:val="00D86237"/>
    <w:rsid w:val="00D912E7"/>
    <w:rsid w:val="00D91434"/>
    <w:rsid w:val="00D91ECC"/>
    <w:rsid w:val="00D932CF"/>
    <w:rsid w:val="00D93B6A"/>
    <w:rsid w:val="00D93BD2"/>
    <w:rsid w:val="00D95A7D"/>
    <w:rsid w:val="00D95BF2"/>
    <w:rsid w:val="00D96131"/>
    <w:rsid w:val="00D96424"/>
    <w:rsid w:val="00D96715"/>
    <w:rsid w:val="00DA1690"/>
    <w:rsid w:val="00DA235C"/>
    <w:rsid w:val="00DA2C10"/>
    <w:rsid w:val="00DA30C7"/>
    <w:rsid w:val="00DA3B4D"/>
    <w:rsid w:val="00DA3CD1"/>
    <w:rsid w:val="00DA3F4C"/>
    <w:rsid w:val="00DA409A"/>
    <w:rsid w:val="00DA46EA"/>
    <w:rsid w:val="00DA62E8"/>
    <w:rsid w:val="00DA668A"/>
    <w:rsid w:val="00DA6977"/>
    <w:rsid w:val="00DA7492"/>
    <w:rsid w:val="00DA7B2E"/>
    <w:rsid w:val="00DB0DD6"/>
    <w:rsid w:val="00DB164E"/>
    <w:rsid w:val="00DB178A"/>
    <w:rsid w:val="00DB19B5"/>
    <w:rsid w:val="00DB1C14"/>
    <w:rsid w:val="00DB22CB"/>
    <w:rsid w:val="00DB277F"/>
    <w:rsid w:val="00DB2C46"/>
    <w:rsid w:val="00DB37E4"/>
    <w:rsid w:val="00DB3BB9"/>
    <w:rsid w:val="00DB4A89"/>
    <w:rsid w:val="00DB4EFF"/>
    <w:rsid w:val="00DB522A"/>
    <w:rsid w:val="00DB5523"/>
    <w:rsid w:val="00DB564D"/>
    <w:rsid w:val="00DB5728"/>
    <w:rsid w:val="00DB5B7D"/>
    <w:rsid w:val="00DB614D"/>
    <w:rsid w:val="00DB6CC1"/>
    <w:rsid w:val="00DC2416"/>
    <w:rsid w:val="00DC310A"/>
    <w:rsid w:val="00DC3FEF"/>
    <w:rsid w:val="00DC4772"/>
    <w:rsid w:val="00DC4982"/>
    <w:rsid w:val="00DC5572"/>
    <w:rsid w:val="00DC5617"/>
    <w:rsid w:val="00DC5AA9"/>
    <w:rsid w:val="00DC5F03"/>
    <w:rsid w:val="00DD09CC"/>
    <w:rsid w:val="00DD296C"/>
    <w:rsid w:val="00DD29CB"/>
    <w:rsid w:val="00DD3073"/>
    <w:rsid w:val="00DD48BF"/>
    <w:rsid w:val="00DD69CA"/>
    <w:rsid w:val="00DE17F8"/>
    <w:rsid w:val="00DE254E"/>
    <w:rsid w:val="00DE385C"/>
    <w:rsid w:val="00DE3B03"/>
    <w:rsid w:val="00DE47D1"/>
    <w:rsid w:val="00DE5D73"/>
    <w:rsid w:val="00DE5F85"/>
    <w:rsid w:val="00DE6902"/>
    <w:rsid w:val="00DE6CB1"/>
    <w:rsid w:val="00DE6F37"/>
    <w:rsid w:val="00DE7382"/>
    <w:rsid w:val="00DF0776"/>
    <w:rsid w:val="00DF09E9"/>
    <w:rsid w:val="00DF0D2F"/>
    <w:rsid w:val="00DF0EC3"/>
    <w:rsid w:val="00DF22C2"/>
    <w:rsid w:val="00DF3DCD"/>
    <w:rsid w:val="00DF57FD"/>
    <w:rsid w:val="00DF58C2"/>
    <w:rsid w:val="00DF75F9"/>
    <w:rsid w:val="00E0011F"/>
    <w:rsid w:val="00E00EFF"/>
    <w:rsid w:val="00E01269"/>
    <w:rsid w:val="00E01BFD"/>
    <w:rsid w:val="00E01DD7"/>
    <w:rsid w:val="00E022B4"/>
    <w:rsid w:val="00E025D3"/>
    <w:rsid w:val="00E02D5C"/>
    <w:rsid w:val="00E05A1D"/>
    <w:rsid w:val="00E06AD0"/>
    <w:rsid w:val="00E06CED"/>
    <w:rsid w:val="00E070A7"/>
    <w:rsid w:val="00E11295"/>
    <w:rsid w:val="00E116E4"/>
    <w:rsid w:val="00E12726"/>
    <w:rsid w:val="00E12FCC"/>
    <w:rsid w:val="00E160E5"/>
    <w:rsid w:val="00E171AC"/>
    <w:rsid w:val="00E175AD"/>
    <w:rsid w:val="00E17885"/>
    <w:rsid w:val="00E178A6"/>
    <w:rsid w:val="00E209EB"/>
    <w:rsid w:val="00E213A3"/>
    <w:rsid w:val="00E219F6"/>
    <w:rsid w:val="00E22C02"/>
    <w:rsid w:val="00E23EBE"/>
    <w:rsid w:val="00E24D06"/>
    <w:rsid w:val="00E26C1E"/>
    <w:rsid w:val="00E26EC7"/>
    <w:rsid w:val="00E27543"/>
    <w:rsid w:val="00E30C2D"/>
    <w:rsid w:val="00E318B0"/>
    <w:rsid w:val="00E31C81"/>
    <w:rsid w:val="00E32664"/>
    <w:rsid w:val="00E3361C"/>
    <w:rsid w:val="00E34517"/>
    <w:rsid w:val="00E37641"/>
    <w:rsid w:val="00E37ABF"/>
    <w:rsid w:val="00E40A15"/>
    <w:rsid w:val="00E41524"/>
    <w:rsid w:val="00E41DB8"/>
    <w:rsid w:val="00E42430"/>
    <w:rsid w:val="00E42887"/>
    <w:rsid w:val="00E42990"/>
    <w:rsid w:val="00E453A6"/>
    <w:rsid w:val="00E46112"/>
    <w:rsid w:val="00E46313"/>
    <w:rsid w:val="00E46DC5"/>
    <w:rsid w:val="00E517A9"/>
    <w:rsid w:val="00E51B7C"/>
    <w:rsid w:val="00E51CBF"/>
    <w:rsid w:val="00E51F1D"/>
    <w:rsid w:val="00E527B1"/>
    <w:rsid w:val="00E52A92"/>
    <w:rsid w:val="00E5367B"/>
    <w:rsid w:val="00E54434"/>
    <w:rsid w:val="00E54F54"/>
    <w:rsid w:val="00E624BA"/>
    <w:rsid w:val="00E62D9C"/>
    <w:rsid w:val="00E63A35"/>
    <w:rsid w:val="00E642E4"/>
    <w:rsid w:val="00E653A0"/>
    <w:rsid w:val="00E67D6F"/>
    <w:rsid w:val="00E70567"/>
    <w:rsid w:val="00E71152"/>
    <w:rsid w:val="00E7190A"/>
    <w:rsid w:val="00E72557"/>
    <w:rsid w:val="00E7345E"/>
    <w:rsid w:val="00E73754"/>
    <w:rsid w:val="00E73B7C"/>
    <w:rsid w:val="00E76EE0"/>
    <w:rsid w:val="00E7768F"/>
    <w:rsid w:val="00E8097B"/>
    <w:rsid w:val="00E80E7A"/>
    <w:rsid w:val="00E8283C"/>
    <w:rsid w:val="00E8382E"/>
    <w:rsid w:val="00E84548"/>
    <w:rsid w:val="00E84B42"/>
    <w:rsid w:val="00E85F25"/>
    <w:rsid w:val="00E86671"/>
    <w:rsid w:val="00E87B0C"/>
    <w:rsid w:val="00E9025B"/>
    <w:rsid w:val="00E9058E"/>
    <w:rsid w:val="00E91A48"/>
    <w:rsid w:val="00E93E6E"/>
    <w:rsid w:val="00E93FD7"/>
    <w:rsid w:val="00E95036"/>
    <w:rsid w:val="00E9590E"/>
    <w:rsid w:val="00E95FDF"/>
    <w:rsid w:val="00E9611D"/>
    <w:rsid w:val="00E962FB"/>
    <w:rsid w:val="00E96D2A"/>
    <w:rsid w:val="00EA1183"/>
    <w:rsid w:val="00EA15D8"/>
    <w:rsid w:val="00EA307C"/>
    <w:rsid w:val="00EA32CD"/>
    <w:rsid w:val="00EA40B1"/>
    <w:rsid w:val="00EA5886"/>
    <w:rsid w:val="00EA6F23"/>
    <w:rsid w:val="00EA6FCE"/>
    <w:rsid w:val="00EA7281"/>
    <w:rsid w:val="00EA7307"/>
    <w:rsid w:val="00EA79AB"/>
    <w:rsid w:val="00EA7C77"/>
    <w:rsid w:val="00EB009A"/>
    <w:rsid w:val="00EB0C2E"/>
    <w:rsid w:val="00EB1FAF"/>
    <w:rsid w:val="00EB51AB"/>
    <w:rsid w:val="00EB6761"/>
    <w:rsid w:val="00EB6DA2"/>
    <w:rsid w:val="00EC0862"/>
    <w:rsid w:val="00EC253E"/>
    <w:rsid w:val="00EC327E"/>
    <w:rsid w:val="00EC3B99"/>
    <w:rsid w:val="00EC3DBA"/>
    <w:rsid w:val="00EC4A4E"/>
    <w:rsid w:val="00EC5D96"/>
    <w:rsid w:val="00EC5FB8"/>
    <w:rsid w:val="00EC68F0"/>
    <w:rsid w:val="00EC7503"/>
    <w:rsid w:val="00EC792C"/>
    <w:rsid w:val="00ED1421"/>
    <w:rsid w:val="00ED263A"/>
    <w:rsid w:val="00ED32BA"/>
    <w:rsid w:val="00ED7257"/>
    <w:rsid w:val="00EE0D06"/>
    <w:rsid w:val="00EE1A07"/>
    <w:rsid w:val="00EE21A7"/>
    <w:rsid w:val="00EE3BA9"/>
    <w:rsid w:val="00EE7198"/>
    <w:rsid w:val="00EF15FA"/>
    <w:rsid w:val="00EF163F"/>
    <w:rsid w:val="00EF1C24"/>
    <w:rsid w:val="00EF3B39"/>
    <w:rsid w:val="00EF5070"/>
    <w:rsid w:val="00EF511E"/>
    <w:rsid w:val="00EF5DCC"/>
    <w:rsid w:val="00EF6475"/>
    <w:rsid w:val="00EF71C0"/>
    <w:rsid w:val="00EF7345"/>
    <w:rsid w:val="00F00895"/>
    <w:rsid w:val="00F01BFB"/>
    <w:rsid w:val="00F01E91"/>
    <w:rsid w:val="00F02925"/>
    <w:rsid w:val="00F034C5"/>
    <w:rsid w:val="00F0379B"/>
    <w:rsid w:val="00F0425C"/>
    <w:rsid w:val="00F047C8"/>
    <w:rsid w:val="00F05389"/>
    <w:rsid w:val="00F06462"/>
    <w:rsid w:val="00F065F5"/>
    <w:rsid w:val="00F076F6"/>
    <w:rsid w:val="00F107D0"/>
    <w:rsid w:val="00F10EA2"/>
    <w:rsid w:val="00F12110"/>
    <w:rsid w:val="00F13746"/>
    <w:rsid w:val="00F13BF2"/>
    <w:rsid w:val="00F13D2A"/>
    <w:rsid w:val="00F143B6"/>
    <w:rsid w:val="00F15172"/>
    <w:rsid w:val="00F16366"/>
    <w:rsid w:val="00F17DD0"/>
    <w:rsid w:val="00F21068"/>
    <w:rsid w:val="00F21D63"/>
    <w:rsid w:val="00F21F55"/>
    <w:rsid w:val="00F224C2"/>
    <w:rsid w:val="00F22B74"/>
    <w:rsid w:val="00F22EC0"/>
    <w:rsid w:val="00F26B32"/>
    <w:rsid w:val="00F27C07"/>
    <w:rsid w:val="00F313F1"/>
    <w:rsid w:val="00F316BC"/>
    <w:rsid w:val="00F31CDC"/>
    <w:rsid w:val="00F33200"/>
    <w:rsid w:val="00F335A7"/>
    <w:rsid w:val="00F343A7"/>
    <w:rsid w:val="00F3470B"/>
    <w:rsid w:val="00F360B9"/>
    <w:rsid w:val="00F36B7C"/>
    <w:rsid w:val="00F37343"/>
    <w:rsid w:val="00F40103"/>
    <w:rsid w:val="00F402C5"/>
    <w:rsid w:val="00F41365"/>
    <w:rsid w:val="00F417FF"/>
    <w:rsid w:val="00F41979"/>
    <w:rsid w:val="00F42314"/>
    <w:rsid w:val="00F442EE"/>
    <w:rsid w:val="00F4449A"/>
    <w:rsid w:val="00F4511C"/>
    <w:rsid w:val="00F4615B"/>
    <w:rsid w:val="00F46560"/>
    <w:rsid w:val="00F46BDE"/>
    <w:rsid w:val="00F46C33"/>
    <w:rsid w:val="00F474E2"/>
    <w:rsid w:val="00F47596"/>
    <w:rsid w:val="00F47966"/>
    <w:rsid w:val="00F50A04"/>
    <w:rsid w:val="00F511A6"/>
    <w:rsid w:val="00F51C57"/>
    <w:rsid w:val="00F522E7"/>
    <w:rsid w:val="00F529F7"/>
    <w:rsid w:val="00F53B7E"/>
    <w:rsid w:val="00F546ED"/>
    <w:rsid w:val="00F56226"/>
    <w:rsid w:val="00F56A8E"/>
    <w:rsid w:val="00F57D13"/>
    <w:rsid w:val="00F61159"/>
    <w:rsid w:val="00F61E85"/>
    <w:rsid w:val="00F61FE0"/>
    <w:rsid w:val="00F625B8"/>
    <w:rsid w:val="00F628D3"/>
    <w:rsid w:val="00F62E4F"/>
    <w:rsid w:val="00F637AD"/>
    <w:rsid w:val="00F641F5"/>
    <w:rsid w:val="00F64CE6"/>
    <w:rsid w:val="00F64F92"/>
    <w:rsid w:val="00F65C20"/>
    <w:rsid w:val="00F6783F"/>
    <w:rsid w:val="00F67CCF"/>
    <w:rsid w:val="00F70A29"/>
    <w:rsid w:val="00F71F78"/>
    <w:rsid w:val="00F73216"/>
    <w:rsid w:val="00F736AB"/>
    <w:rsid w:val="00F73C22"/>
    <w:rsid w:val="00F73EBE"/>
    <w:rsid w:val="00F745D1"/>
    <w:rsid w:val="00F75598"/>
    <w:rsid w:val="00F7567E"/>
    <w:rsid w:val="00F7588F"/>
    <w:rsid w:val="00F761FB"/>
    <w:rsid w:val="00F774A7"/>
    <w:rsid w:val="00F77E7B"/>
    <w:rsid w:val="00F8142E"/>
    <w:rsid w:val="00F829CA"/>
    <w:rsid w:val="00F8326B"/>
    <w:rsid w:val="00F84CEE"/>
    <w:rsid w:val="00F86596"/>
    <w:rsid w:val="00F86D1B"/>
    <w:rsid w:val="00F86E91"/>
    <w:rsid w:val="00F873F5"/>
    <w:rsid w:val="00F87432"/>
    <w:rsid w:val="00F91DD0"/>
    <w:rsid w:val="00F92129"/>
    <w:rsid w:val="00F92612"/>
    <w:rsid w:val="00F93086"/>
    <w:rsid w:val="00F931D6"/>
    <w:rsid w:val="00F93EDD"/>
    <w:rsid w:val="00F95977"/>
    <w:rsid w:val="00F9618C"/>
    <w:rsid w:val="00F968E6"/>
    <w:rsid w:val="00F9693F"/>
    <w:rsid w:val="00F97DEC"/>
    <w:rsid w:val="00FA065B"/>
    <w:rsid w:val="00FA195B"/>
    <w:rsid w:val="00FA248A"/>
    <w:rsid w:val="00FA2AA5"/>
    <w:rsid w:val="00FA2D98"/>
    <w:rsid w:val="00FA32CD"/>
    <w:rsid w:val="00FA3877"/>
    <w:rsid w:val="00FA4359"/>
    <w:rsid w:val="00FA6077"/>
    <w:rsid w:val="00FA721E"/>
    <w:rsid w:val="00FA73DA"/>
    <w:rsid w:val="00FA75B9"/>
    <w:rsid w:val="00FB03BB"/>
    <w:rsid w:val="00FB0A98"/>
    <w:rsid w:val="00FB0FA7"/>
    <w:rsid w:val="00FB1880"/>
    <w:rsid w:val="00FB2300"/>
    <w:rsid w:val="00FB3605"/>
    <w:rsid w:val="00FB38D1"/>
    <w:rsid w:val="00FB5B38"/>
    <w:rsid w:val="00FB6352"/>
    <w:rsid w:val="00FB6C9D"/>
    <w:rsid w:val="00FC1077"/>
    <w:rsid w:val="00FC16C0"/>
    <w:rsid w:val="00FC3161"/>
    <w:rsid w:val="00FC5700"/>
    <w:rsid w:val="00FC634D"/>
    <w:rsid w:val="00FC7D79"/>
    <w:rsid w:val="00FC7F3B"/>
    <w:rsid w:val="00FD094B"/>
    <w:rsid w:val="00FD0F8E"/>
    <w:rsid w:val="00FD207C"/>
    <w:rsid w:val="00FD236E"/>
    <w:rsid w:val="00FD3AF9"/>
    <w:rsid w:val="00FD5266"/>
    <w:rsid w:val="00FD71AE"/>
    <w:rsid w:val="00FD72F1"/>
    <w:rsid w:val="00FD7C50"/>
    <w:rsid w:val="00FE16E2"/>
    <w:rsid w:val="00FE29E8"/>
    <w:rsid w:val="00FE3621"/>
    <w:rsid w:val="00FE42B8"/>
    <w:rsid w:val="00FE4C22"/>
    <w:rsid w:val="00FE4D0A"/>
    <w:rsid w:val="00FE5316"/>
    <w:rsid w:val="00FE5A84"/>
    <w:rsid w:val="00FE6251"/>
    <w:rsid w:val="00FE6626"/>
    <w:rsid w:val="00FF0066"/>
    <w:rsid w:val="00FF16D9"/>
    <w:rsid w:val="00FF18C8"/>
    <w:rsid w:val="00FF2D07"/>
    <w:rsid w:val="00FF62E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caption" w:uiPriority="0" w:qFormat="1"/>
    <w:lsdException w:name="footnote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405"/>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rsid w:val="00CA4E2D"/>
    <w:pPr>
      <w:ind w:right="57"/>
      <w:contextualSpacing/>
      <w:jc w:val="both"/>
      <w:outlineLvl w:val="0"/>
    </w:pPr>
    <w:rPr>
      <w:rFonts w:ascii="Arial" w:hAnsi="Arial" w:cs="Arial"/>
      <w:b/>
      <w:bCs/>
      <w:color w:val="000000" w:themeColor="text1"/>
      <w:sz w:val="28"/>
      <w:szCs w:val="28"/>
      <w:lang w:val="fr-FR"/>
    </w:rPr>
  </w:style>
  <w:style w:type="paragraph" w:styleId="Heading2">
    <w:name w:val="heading 2"/>
    <w:basedOn w:val="Normal"/>
    <w:next w:val="Normal"/>
    <w:link w:val="Heading2Char"/>
    <w:uiPriority w:val="9"/>
    <w:unhideWhenUsed/>
    <w:qFormat/>
    <w:rsid w:val="00F47966"/>
    <w:pPr>
      <w:keepNext/>
      <w:keepLines/>
      <w:spacing w:before="40"/>
      <w:outlineLvl w:val="1"/>
    </w:pPr>
    <w:rPr>
      <w:rFonts w:ascii="Calibri Light" w:hAnsi="Calibri Light"/>
      <w:color w:val="2F5496"/>
      <w:sz w:val="26"/>
      <w:szCs w:val="26"/>
    </w:rPr>
  </w:style>
  <w:style w:type="paragraph" w:styleId="Heading3">
    <w:name w:val="heading 3"/>
    <w:basedOn w:val="Normal"/>
    <w:next w:val="Normal"/>
    <w:link w:val="Heading3Char"/>
    <w:uiPriority w:val="9"/>
    <w:unhideWhenUsed/>
    <w:qFormat/>
    <w:rsid w:val="00777C3C"/>
    <w:pPr>
      <w:keepNext/>
      <w:keepLines/>
      <w:spacing w:before="40"/>
      <w:outlineLvl w:val="2"/>
    </w:pPr>
    <w:rPr>
      <w:rFonts w:ascii="Calibri Light" w:hAnsi="Calibri Light"/>
      <w:color w:val="1F3763"/>
      <w:sz w:val="24"/>
      <w:szCs w:val="24"/>
    </w:rPr>
  </w:style>
  <w:style w:type="paragraph" w:styleId="Heading4">
    <w:name w:val="heading 4"/>
    <w:basedOn w:val="Normal"/>
    <w:next w:val="Normal"/>
    <w:link w:val="Heading4Char"/>
    <w:uiPriority w:val="9"/>
    <w:unhideWhenUsed/>
    <w:qFormat/>
    <w:rsid w:val="005639A9"/>
    <w:pPr>
      <w:keepNext/>
      <w:keepLines/>
      <w:widowControl/>
      <w:autoSpaceDE/>
      <w:autoSpaceDN/>
      <w:spacing w:before="40" w:after="80" w:line="259" w:lineRule="auto"/>
      <w:ind w:left="864" w:hanging="864"/>
      <w:jc w:val="both"/>
      <w:outlineLvl w:val="3"/>
    </w:pPr>
    <w:rPr>
      <w:rFonts w:ascii="Arial Narrow" w:eastAsiaTheme="majorEastAsia" w:hAnsi="Arial Narrow" w:cstheme="majorBidi"/>
      <w:i/>
      <w:iCs/>
      <w:color w:val="4472C4" w:themeColor="accent1"/>
      <w:szCs w:val="24"/>
      <w:lang w:val="en-GB" w:eastAsia="de-DE"/>
    </w:rPr>
  </w:style>
  <w:style w:type="paragraph" w:styleId="Heading5">
    <w:name w:val="heading 5"/>
    <w:basedOn w:val="Normal"/>
    <w:next w:val="Normal"/>
    <w:link w:val="Heading5Char"/>
    <w:uiPriority w:val="9"/>
    <w:unhideWhenUsed/>
    <w:qFormat/>
    <w:rsid w:val="005639A9"/>
    <w:pPr>
      <w:keepNext/>
      <w:keepLines/>
      <w:widowControl/>
      <w:autoSpaceDE/>
      <w:autoSpaceDN/>
      <w:spacing w:before="120" w:after="80" w:line="259" w:lineRule="auto"/>
      <w:ind w:left="1008" w:hanging="1008"/>
      <w:jc w:val="both"/>
      <w:outlineLvl w:val="4"/>
    </w:pPr>
    <w:rPr>
      <w:rFonts w:ascii="Arial Narrow" w:eastAsiaTheme="majorEastAsia" w:hAnsi="Arial Narrow" w:cstheme="majorBidi"/>
      <w:i/>
      <w:color w:val="595959" w:themeColor="text1" w:themeTint="A6"/>
      <w:szCs w:val="24"/>
      <w:lang w:eastAsia="de-DE"/>
    </w:rPr>
  </w:style>
  <w:style w:type="paragraph" w:styleId="Heading6">
    <w:name w:val="heading 6"/>
    <w:basedOn w:val="Normal"/>
    <w:next w:val="Normal"/>
    <w:link w:val="Heading6Char"/>
    <w:uiPriority w:val="9"/>
    <w:unhideWhenUsed/>
    <w:qFormat/>
    <w:rsid w:val="005639A9"/>
    <w:pPr>
      <w:keepNext/>
      <w:keepLines/>
      <w:widowControl/>
      <w:autoSpaceDE/>
      <w:autoSpaceDN/>
      <w:spacing w:before="40" w:after="80" w:line="259" w:lineRule="auto"/>
      <w:ind w:left="1152" w:hanging="1152"/>
      <w:jc w:val="both"/>
      <w:outlineLvl w:val="5"/>
    </w:pPr>
    <w:rPr>
      <w:rFonts w:ascii="Arial Narrow" w:eastAsiaTheme="majorEastAsia" w:hAnsi="Arial Narrow" w:cstheme="majorBidi"/>
      <w:i/>
      <w:color w:val="595959" w:themeColor="text1" w:themeTint="A6"/>
      <w:szCs w:val="24"/>
      <w:lang w:val="en-GB" w:eastAsia="de-DE"/>
    </w:rPr>
  </w:style>
  <w:style w:type="paragraph" w:styleId="Heading7">
    <w:name w:val="heading 7"/>
    <w:basedOn w:val="Normal"/>
    <w:next w:val="Normal"/>
    <w:link w:val="Heading7Char"/>
    <w:uiPriority w:val="9"/>
    <w:semiHidden/>
    <w:unhideWhenUsed/>
    <w:qFormat/>
    <w:rsid w:val="005639A9"/>
    <w:pPr>
      <w:keepNext/>
      <w:keepLines/>
      <w:widowControl/>
      <w:autoSpaceDE/>
      <w:autoSpaceDN/>
      <w:spacing w:before="40" w:line="259" w:lineRule="auto"/>
      <w:ind w:left="1296" w:hanging="1296"/>
      <w:jc w:val="both"/>
      <w:outlineLvl w:val="6"/>
    </w:pPr>
    <w:rPr>
      <w:rFonts w:asciiTheme="majorHAnsi" w:eastAsiaTheme="majorEastAsia" w:hAnsiTheme="majorHAnsi" w:cstheme="majorBidi"/>
      <w:i/>
      <w:iCs/>
      <w:color w:val="1F3763" w:themeColor="accent1" w:themeShade="7F"/>
      <w:szCs w:val="24"/>
      <w:lang w:val="en-GB" w:eastAsia="de-DE"/>
    </w:rPr>
  </w:style>
  <w:style w:type="paragraph" w:styleId="Heading8">
    <w:name w:val="heading 8"/>
    <w:basedOn w:val="Normal"/>
    <w:next w:val="Normal"/>
    <w:link w:val="Heading8Char"/>
    <w:uiPriority w:val="9"/>
    <w:semiHidden/>
    <w:unhideWhenUsed/>
    <w:qFormat/>
    <w:rsid w:val="005639A9"/>
    <w:pPr>
      <w:keepNext/>
      <w:keepLines/>
      <w:widowControl/>
      <w:autoSpaceDE/>
      <w:autoSpaceDN/>
      <w:spacing w:before="40" w:line="259" w:lineRule="auto"/>
      <w:ind w:left="1440" w:hanging="1440"/>
      <w:jc w:val="both"/>
      <w:outlineLvl w:val="7"/>
    </w:pPr>
    <w:rPr>
      <w:rFonts w:asciiTheme="majorHAnsi" w:eastAsiaTheme="majorEastAsia" w:hAnsiTheme="majorHAnsi" w:cstheme="majorBidi"/>
      <w:color w:val="272727" w:themeColor="text1" w:themeTint="D8"/>
      <w:sz w:val="21"/>
      <w:szCs w:val="21"/>
      <w:lang w:val="en-GB" w:eastAsia="de-DE"/>
    </w:rPr>
  </w:style>
  <w:style w:type="paragraph" w:styleId="Heading9">
    <w:name w:val="heading 9"/>
    <w:basedOn w:val="Normal"/>
    <w:next w:val="Normal"/>
    <w:link w:val="Heading9Char"/>
    <w:uiPriority w:val="9"/>
    <w:semiHidden/>
    <w:unhideWhenUsed/>
    <w:qFormat/>
    <w:rsid w:val="005639A9"/>
    <w:pPr>
      <w:keepNext/>
      <w:keepLines/>
      <w:widowControl/>
      <w:autoSpaceDE/>
      <w:autoSpaceDN/>
      <w:spacing w:before="40" w:line="259" w:lineRule="auto"/>
      <w:ind w:left="1584" w:hanging="1584"/>
      <w:jc w:val="both"/>
      <w:outlineLvl w:val="8"/>
    </w:pPr>
    <w:rPr>
      <w:rFonts w:asciiTheme="majorHAnsi" w:eastAsiaTheme="majorEastAsia" w:hAnsiTheme="majorHAnsi" w:cstheme="majorBidi"/>
      <w:i/>
      <w:iCs/>
      <w:color w:val="272727" w:themeColor="text1" w:themeTint="D8"/>
      <w:sz w:val="21"/>
      <w:szCs w:val="21"/>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aliases w:val="Bibliographie1,Bullet List,Numbered List Paragraph,ReferencesCxSpLast,- List tir,liste 1,puce 1,Puces,Llista Nivell1,Lista de nivel 1,kepala,Bullet Points,Liste Paragraf,Tasks,Heading 2_sj,Report Para,List Paragraph (bulleted list),Dot pt"/>
    <w:basedOn w:val="Normal"/>
    <w:link w:val="ListParagraphChar"/>
    <w:uiPriority w:val="34"/>
    <w:qFormat/>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065E1D"/>
    <w:rPr>
      <w:rFonts w:ascii="Segoe UI" w:hAnsi="Segoe UI" w:cs="Segoe UI"/>
      <w:sz w:val="18"/>
      <w:szCs w:val="18"/>
    </w:rPr>
  </w:style>
  <w:style w:type="character" w:customStyle="1" w:styleId="BalloonTextChar">
    <w:name w:val="Balloon Text Char"/>
    <w:link w:val="BalloonText"/>
    <w:uiPriority w:val="99"/>
    <w:semiHidden/>
    <w:rsid w:val="00065E1D"/>
    <w:rPr>
      <w:rFonts w:ascii="Segoe UI" w:eastAsia="Times New Roman" w:hAnsi="Segoe UI" w:cs="Segoe UI"/>
      <w:sz w:val="18"/>
      <w:szCs w:val="18"/>
    </w:rPr>
  </w:style>
  <w:style w:type="character" w:customStyle="1" w:styleId="Heading2Char">
    <w:name w:val="Heading 2 Char"/>
    <w:link w:val="Heading2"/>
    <w:uiPriority w:val="9"/>
    <w:rsid w:val="00F47966"/>
    <w:rPr>
      <w:rFonts w:ascii="Calibri Light" w:eastAsia="Times New Roman" w:hAnsi="Calibri Light" w:cs="Times New Roman"/>
      <w:color w:val="2F5496"/>
      <w:sz w:val="26"/>
      <w:szCs w:val="26"/>
      <w:lang w:val="en-US" w:eastAsia="en-US"/>
    </w:rPr>
  </w:style>
  <w:style w:type="character" w:customStyle="1" w:styleId="Heading1Char">
    <w:name w:val="Heading 1 Char"/>
    <w:link w:val="Heading1"/>
    <w:uiPriority w:val="9"/>
    <w:rsid w:val="00CA4E2D"/>
    <w:rPr>
      <w:rFonts w:ascii="Arial" w:eastAsia="Times New Roman" w:hAnsi="Arial" w:cs="Arial"/>
      <w:b/>
      <w:bCs/>
      <w:color w:val="000000" w:themeColor="text1"/>
      <w:sz w:val="28"/>
      <w:szCs w:val="28"/>
      <w:lang w:eastAsia="en-US"/>
    </w:rPr>
  </w:style>
  <w:style w:type="character" w:customStyle="1" w:styleId="BodyTextChar">
    <w:name w:val="Body Text Char"/>
    <w:link w:val="BodyText"/>
    <w:uiPriority w:val="1"/>
    <w:rsid w:val="00F47966"/>
    <w:rPr>
      <w:rFonts w:ascii="Times New Roman" w:eastAsia="Times New Roman" w:hAnsi="Times New Roman"/>
      <w:sz w:val="28"/>
      <w:szCs w:val="28"/>
      <w:lang w:val="en-US" w:eastAsia="en-US"/>
    </w:rPr>
  </w:style>
  <w:style w:type="paragraph" w:styleId="Header">
    <w:name w:val="header"/>
    <w:basedOn w:val="Normal"/>
    <w:link w:val="HeaderChar"/>
    <w:uiPriority w:val="99"/>
    <w:unhideWhenUsed/>
    <w:rsid w:val="00F47966"/>
    <w:pPr>
      <w:tabs>
        <w:tab w:val="center" w:pos="4513"/>
        <w:tab w:val="right" w:pos="9026"/>
      </w:tabs>
    </w:pPr>
  </w:style>
  <w:style w:type="character" w:customStyle="1" w:styleId="HeaderChar">
    <w:name w:val="Header Char"/>
    <w:link w:val="Header"/>
    <w:uiPriority w:val="99"/>
    <w:rsid w:val="00F47966"/>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F47966"/>
    <w:pPr>
      <w:tabs>
        <w:tab w:val="center" w:pos="4513"/>
        <w:tab w:val="right" w:pos="9026"/>
      </w:tabs>
    </w:pPr>
  </w:style>
  <w:style w:type="character" w:customStyle="1" w:styleId="FooterChar">
    <w:name w:val="Footer Char"/>
    <w:link w:val="Footer"/>
    <w:uiPriority w:val="99"/>
    <w:rsid w:val="00F47966"/>
    <w:rPr>
      <w:rFonts w:ascii="Times New Roman" w:eastAsia="Times New Roman" w:hAnsi="Times New Roman"/>
      <w:sz w:val="22"/>
      <w:szCs w:val="22"/>
      <w:lang w:val="en-US" w:eastAsia="en-US"/>
    </w:rPr>
  </w:style>
  <w:style w:type="character" w:styleId="CommentReference">
    <w:name w:val="annotation reference"/>
    <w:uiPriority w:val="99"/>
    <w:semiHidden/>
    <w:unhideWhenUsed/>
    <w:rsid w:val="00B67581"/>
    <w:rPr>
      <w:sz w:val="16"/>
      <w:szCs w:val="16"/>
    </w:rPr>
  </w:style>
  <w:style w:type="paragraph" w:styleId="CommentText">
    <w:name w:val="annotation text"/>
    <w:basedOn w:val="Normal"/>
    <w:link w:val="CommentTextChar"/>
    <w:unhideWhenUsed/>
    <w:rsid w:val="00B67581"/>
    <w:rPr>
      <w:sz w:val="20"/>
      <w:szCs w:val="20"/>
    </w:rPr>
  </w:style>
  <w:style w:type="character" w:customStyle="1" w:styleId="CommentTextChar">
    <w:name w:val="Comment Text Char"/>
    <w:link w:val="CommentText"/>
    <w:rsid w:val="00B67581"/>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B67581"/>
    <w:rPr>
      <w:b/>
      <w:bCs/>
    </w:rPr>
  </w:style>
  <w:style w:type="character" w:customStyle="1" w:styleId="CommentSubjectChar">
    <w:name w:val="Comment Subject Char"/>
    <w:link w:val="CommentSubject"/>
    <w:uiPriority w:val="99"/>
    <w:semiHidden/>
    <w:rsid w:val="00B67581"/>
    <w:rPr>
      <w:rFonts w:ascii="Times New Roman" w:eastAsia="Times New Roman" w:hAnsi="Times New Roman"/>
      <w:b/>
      <w:bCs/>
      <w:lang w:val="en-US" w:eastAsia="en-US"/>
    </w:rPr>
  </w:style>
  <w:style w:type="character" w:styleId="Hyperlink">
    <w:name w:val="Hyperlink"/>
    <w:uiPriority w:val="99"/>
    <w:unhideWhenUsed/>
    <w:rsid w:val="009C242C"/>
    <w:rPr>
      <w:color w:val="0563C1"/>
      <w:u w:val="single"/>
    </w:rPr>
  </w:style>
  <w:style w:type="character" w:customStyle="1" w:styleId="Mentionnonrsolue1">
    <w:name w:val="Mention non résolue1"/>
    <w:uiPriority w:val="99"/>
    <w:semiHidden/>
    <w:unhideWhenUsed/>
    <w:rsid w:val="006664B2"/>
    <w:rPr>
      <w:color w:val="605E5C"/>
      <w:shd w:val="clear" w:color="auto" w:fill="E1DFDD"/>
    </w:rPr>
  </w:style>
  <w:style w:type="paragraph" w:styleId="FootnoteText">
    <w:name w:val="footnote text"/>
    <w:aliases w:val="-E Fußnotentext,Fußnotentext Ursprung,-E Fußnotentext1,-E Fußnotentext2,-E Fußnotentext3,Fußnotentextf,Fußnotentext Char1,Fußnotentext Char Char,Fußnotentext Char1 Char Char,Fußnotentext Char Char Char Char,footnote text,Reference"/>
    <w:basedOn w:val="Normal"/>
    <w:link w:val="FootnoteTextChar"/>
    <w:uiPriority w:val="99"/>
    <w:unhideWhenUsed/>
    <w:qFormat/>
    <w:rsid w:val="009C242C"/>
    <w:rPr>
      <w:sz w:val="20"/>
      <w:szCs w:val="20"/>
    </w:rPr>
  </w:style>
  <w:style w:type="character" w:customStyle="1" w:styleId="FootnoteTextChar">
    <w:name w:val="Footnote Text Char"/>
    <w:aliases w:val="-E Fußnotentext Char,Fußnotentext Ursprung Char,-E Fußnotentext1 Char,-E Fußnotentext2 Char,-E Fußnotentext3 Char,Fußnotentextf Char,Fußnotentext Char1 Char,Fußnotentext Char Char Char,Fußnotentext Char1 Char Char Char,Reference Char"/>
    <w:link w:val="FootnoteText"/>
    <w:uiPriority w:val="99"/>
    <w:rsid w:val="009C242C"/>
    <w:rPr>
      <w:rFonts w:ascii="Times New Roman" w:eastAsia="Times New Roman" w:hAnsi="Times New Roman"/>
      <w:lang w:val="en-US" w:eastAsia="en-US"/>
    </w:rPr>
  </w:style>
  <w:style w:type="character" w:styleId="FootnoteReference">
    <w:name w:val="footnote reference"/>
    <w:aliases w:val="Footnote text,number,Footnote reference number,Footnote symbol,note TESI,-E Fußnotenzeichen,SUPERS,stylish,ftref,Footnote Reference Superscript,-E Fuﬂnotenzeichen,-E Fuûnotenzeichen,EN Footnote Reference,BVI fnr,Source Reference,Ref,R"/>
    <w:link w:val="CharChar"/>
    <w:uiPriority w:val="99"/>
    <w:unhideWhenUsed/>
    <w:qFormat/>
    <w:rsid w:val="009C242C"/>
    <w:rPr>
      <w:vertAlign w:val="superscript"/>
    </w:rPr>
  </w:style>
  <w:style w:type="paragraph" w:styleId="Revision">
    <w:name w:val="Revision"/>
    <w:hidden/>
    <w:uiPriority w:val="99"/>
    <w:semiHidden/>
    <w:rsid w:val="00777C3C"/>
    <w:rPr>
      <w:rFonts w:ascii="Times New Roman" w:eastAsia="Times New Roman" w:hAnsi="Times New Roman"/>
      <w:sz w:val="22"/>
      <w:szCs w:val="22"/>
      <w:lang w:val="en-US" w:eastAsia="en-US"/>
    </w:rPr>
  </w:style>
  <w:style w:type="character" w:customStyle="1" w:styleId="Heading3Char">
    <w:name w:val="Heading 3 Char"/>
    <w:link w:val="Heading3"/>
    <w:uiPriority w:val="9"/>
    <w:semiHidden/>
    <w:rsid w:val="00777C3C"/>
    <w:rPr>
      <w:rFonts w:ascii="Calibri Light" w:eastAsia="Times New Roman" w:hAnsi="Calibri Light" w:cs="Times New Roman"/>
      <w:color w:val="1F3763"/>
      <w:sz w:val="24"/>
      <w:szCs w:val="24"/>
      <w:lang w:val="en-US" w:eastAsia="en-US"/>
    </w:rPr>
  </w:style>
  <w:style w:type="paragraph" w:styleId="NormalWeb">
    <w:name w:val="Normal (Web)"/>
    <w:basedOn w:val="Normal"/>
    <w:uiPriority w:val="99"/>
    <w:semiHidden/>
    <w:unhideWhenUsed/>
    <w:rsid w:val="00422B97"/>
    <w:rPr>
      <w:sz w:val="24"/>
      <w:szCs w:val="24"/>
    </w:rPr>
  </w:style>
  <w:style w:type="table" w:styleId="TableGrid">
    <w:name w:val="Table Grid"/>
    <w:aliases w:val="Tabellengitternetz"/>
    <w:basedOn w:val="TableNormal"/>
    <w:uiPriority w:val="39"/>
    <w:rsid w:val="00C05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textZchn">
    <w:name w:val="Standardtext Zchn"/>
    <w:link w:val="Standardtext"/>
    <w:locked/>
    <w:rsid w:val="004C5006"/>
    <w:rPr>
      <w:rFonts w:ascii="Arial" w:eastAsia="Garamond" w:hAnsi="Arial" w:cs="Arial"/>
      <w:szCs w:val="22"/>
      <w:lang w:val="en-GB" w:eastAsia="de-DE"/>
    </w:rPr>
  </w:style>
  <w:style w:type="paragraph" w:customStyle="1" w:styleId="Standardtext">
    <w:name w:val="Standardtext"/>
    <w:basedOn w:val="Normal"/>
    <w:link w:val="StandardtextZchn"/>
    <w:qFormat/>
    <w:rsid w:val="004C5006"/>
    <w:pPr>
      <w:widowControl/>
      <w:autoSpaceDE/>
      <w:autoSpaceDN/>
      <w:spacing w:before="120" w:after="120" w:line="276" w:lineRule="auto"/>
      <w:jc w:val="both"/>
    </w:pPr>
    <w:rPr>
      <w:rFonts w:ascii="Arial" w:eastAsia="Garamond" w:hAnsi="Arial" w:cs="Arial"/>
      <w:sz w:val="20"/>
      <w:lang w:val="en-GB" w:eastAsia="de-DE"/>
    </w:rPr>
  </w:style>
  <w:style w:type="paragraph" w:customStyle="1" w:styleId="CharChar">
    <w:name w:val="Char Char"/>
    <w:basedOn w:val="Normal"/>
    <w:next w:val="Normal"/>
    <w:link w:val="FootnoteReference"/>
    <w:uiPriority w:val="99"/>
    <w:qFormat/>
    <w:rsid w:val="004C5006"/>
    <w:pPr>
      <w:widowControl/>
      <w:autoSpaceDE/>
      <w:autoSpaceDN/>
      <w:spacing w:after="160" w:line="240" w:lineRule="exact"/>
      <w:jc w:val="both"/>
    </w:pPr>
    <w:rPr>
      <w:rFonts w:ascii="Calibri" w:eastAsia="Calibri" w:hAnsi="Calibri"/>
      <w:sz w:val="20"/>
      <w:szCs w:val="20"/>
      <w:vertAlign w:val="superscript"/>
      <w:lang w:val="fr-FR" w:eastAsia="fr-FR"/>
    </w:rPr>
  </w:style>
  <w:style w:type="paragraph" w:styleId="NoSpacing">
    <w:name w:val="No Spacing"/>
    <w:uiPriority w:val="1"/>
    <w:qFormat/>
    <w:rsid w:val="00D713CD"/>
    <w:pPr>
      <w:widowControl w:val="0"/>
      <w:autoSpaceDE w:val="0"/>
      <w:autoSpaceDN w:val="0"/>
    </w:pPr>
    <w:rPr>
      <w:rFonts w:ascii="Times New Roman" w:eastAsia="Times New Roman" w:hAnsi="Times New Roman"/>
      <w:sz w:val="22"/>
      <w:szCs w:val="22"/>
      <w:lang w:val="en-US" w:eastAsia="en-US"/>
    </w:rPr>
  </w:style>
  <w:style w:type="character" w:customStyle="1" w:styleId="markedcontent">
    <w:name w:val="markedcontent"/>
    <w:basedOn w:val="DefaultParagraphFont"/>
    <w:rsid w:val="00DC5AA9"/>
  </w:style>
  <w:style w:type="paragraph" w:styleId="TOCHeading">
    <w:name w:val="TOC Heading"/>
    <w:basedOn w:val="Heading1"/>
    <w:next w:val="Normal"/>
    <w:uiPriority w:val="39"/>
    <w:unhideWhenUsed/>
    <w:qFormat/>
    <w:rsid w:val="005D5BA5"/>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OC1">
    <w:name w:val="toc 1"/>
    <w:basedOn w:val="Normal"/>
    <w:next w:val="Normal"/>
    <w:autoRedefine/>
    <w:uiPriority w:val="39"/>
    <w:unhideWhenUsed/>
    <w:rsid w:val="005D5BA5"/>
    <w:pPr>
      <w:spacing w:after="100"/>
    </w:pPr>
  </w:style>
  <w:style w:type="paragraph" w:styleId="Caption">
    <w:name w:val="caption"/>
    <w:aliases w:val="Caption Figures,Caption Char1,Caption Char Char,Caption Char2,Caption Char Char1,Caption Char1 Char Char,Caption Char Char Char Char,Caption Char1 Char1,Caption Char Char Char1,таблица Char,Caption Char2 Char"/>
    <w:basedOn w:val="Normal"/>
    <w:next w:val="Normal"/>
    <w:link w:val="CaptionChar"/>
    <w:unhideWhenUsed/>
    <w:qFormat/>
    <w:rsid w:val="00F47596"/>
    <w:pPr>
      <w:spacing w:after="200"/>
    </w:pPr>
    <w:rPr>
      <w:i/>
      <w:iCs/>
      <w:color w:val="44546A" w:themeColor="text2"/>
      <w:sz w:val="18"/>
      <w:szCs w:val="18"/>
    </w:rPr>
  </w:style>
  <w:style w:type="paragraph" w:styleId="TOC2">
    <w:name w:val="toc 2"/>
    <w:basedOn w:val="Normal"/>
    <w:next w:val="Normal"/>
    <w:autoRedefine/>
    <w:uiPriority w:val="39"/>
    <w:unhideWhenUsed/>
    <w:rsid w:val="001D27C2"/>
    <w:pPr>
      <w:spacing w:after="100"/>
      <w:ind w:left="220"/>
    </w:pPr>
  </w:style>
  <w:style w:type="character" w:customStyle="1" w:styleId="ListParagraphChar">
    <w:name w:val="List Paragraph Char"/>
    <w:aliases w:val="Bibliographie1 Char,Bullet List Char,Numbered List Paragraph Char,ReferencesCxSpLast Char,- List tir Char,liste 1 Char,puce 1 Char,Puces Char,Llista Nivell1 Char,Lista de nivel 1 Char,kepala Char,Bullet Points Char,Tasks Char"/>
    <w:link w:val="ListParagraph"/>
    <w:uiPriority w:val="34"/>
    <w:qFormat/>
    <w:locked/>
    <w:rsid w:val="00215A7A"/>
    <w:rPr>
      <w:rFonts w:ascii="Times New Roman" w:eastAsia="Times New Roman" w:hAnsi="Times New Roman"/>
      <w:sz w:val="22"/>
      <w:szCs w:val="22"/>
      <w:lang w:val="en-US" w:eastAsia="en-US"/>
    </w:rPr>
  </w:style>
  <w:style w:type="paragraph" w:styleId="EndnoteText">
    <w:name w:val="endnote text"/>
    <w:basedOn w:val="Normal"/>
    <w:link w:val="EndnoteTextChar"/>
    <w:uiPriority w:val="99"/>
    <w:semiHidden/>
    <w:unhideWhenUsed/>
    <w:rsid w:val="00214D49"/>
    <w:rPr>
      <w:sz w:val="20"/>
      <w:szCs w:val="20"/>
    </w:rPr>
  </w:style>
  <w:style w:type="character" w:customStyle="1" w:styleId="EndnoteTextChar">
    <w:name w:val="Endnote Text Char"/>
    <w:basedOn w:val="DefaultParagraphFont"/>
    <w:link w:val="EndnoteText"/>
    <w:uiPriority w:val="99"/>
    <w:semiHidden/>
    <w:rsid w:val="00214D49"/>
    <w:rPr>
      <w:rFonts w:ascii="Times New Roman" w:eastAsia="Times New Roman" w:hAnsi="Times New Roman"/>
      <w:lang w:val="en-US" w:eastAsia="en-US"/>
    </w:rPr>
  </w:style>
  <w:style w:type="character" w:styleId="EndnoteReference">
    <w:name w:val="endnote reference"/>
    <w:basedOn w:val="DefaultParagraphFont"/>
    <w:uiPriority w:val="99"/>
    <w:semiHidden/>
    <w:unhideWhenUsed/>
    <w:rsid w:val="00214D49"/>
    <w:rPr>
      <w:vertAlign w:val="superscript"/>
    </w:rPr>
  </w:style>
  <w:style w:type="character" w:customStyle="1" w:styleId="Heading4Char">
    <w:name w:val="Heading 4 Char"/>
    <w:basedOn w:val="DefaultParagraphFont"/>
    <w:link w:val="Heading4"/>
    <w:uiPriority w:val="9"/>
    <w:rsid w:val="005639A9"/>
    <w:rPr>
      <w:rFonts w:ascii="Arial Narrow" w:eastAsiaTheme="majorEastAsia" w:hAnsi="Arial Narrow" w:cstheme="majorBidi"/>
      <w:i/>
      <w:iCs/>
      <w:color w:val="4472C4" w:themeColor="accent1"/>
      <w:sz w:val="22"/>
      <w:szCs w:val="24"/>
      <w:lang w:val="en-GB" w:eastAsia="de-DE"/>
    </w:rPr>
  </w:style>
  <w:style w:type="character" w:customStyle="1" w:styleId="Heading5Char">
    <w:name w:val="Heading 5 Char"/>
    <w:basedOn w:val="DefaultParagraphFont"/>
    <w:link w:val="Heading5"/>
    <w:uiPriority w:val="9"/>
    <w:rsid w:val="005639A9"/>
    <w:rPr>
      <w:rFonts w:ascii="Arial Narrow" w:eastAsiaTheme="majorEastAsia" w:hAnsi="Arial Narrow" w:cstheme="majorBidi"/>
      <w:i/>
      <w:color w:val="595959" w:themeColor="text1" w:themeTint="A6"/>
      <w:sz w:val="22"/>
      <w:szCs w:val="24"/>
      <w:lang w:val="en-US" w:eastAsia="de-DE"/>
    </w:rPr>
  </w:style>
  <w:style w:type="character" w:customStyle="1" w:styleId="Heading6Char">
    <w:name w:val="Heading 6 Char"/>
    <w:basedOn w:val="DefaultParagraphFont"/>
    <w:link w:val="Heading6"/>
    <w:uiPriority w:val="9"/>
    <w:rsid w:val="005639A9"/>
    <w:rPr>
      <w:rFonts w:ascii="Arial Narrow" w:eastAsiaTheme="majorEastAsia" w:hAnsi="Arial Narrow" w:cstheme="majorBidi"/>
      <w:i/>
      <w:color w:val="595959" w:themeColor="text1" w:themeTint="A6"/>
      <w:sz w:val="22"/>
      <w:szCs w:val="24"/>
      <w:lang w:val="en-GB" w:eastAsia="de-DE"/>
    </w:rPr>
  </w:style>
  <w:style w:type="character" w:customStyle="1" w:styleId="Heading7Char">
    <w:name w:val="Heading 7 Char"/>
    <w:basedOn w:val="DefaultParagraphFont"/>
    <w:link w:val="Heading7"/>
    <w:uiPriority w:val="9"/>
    <w:semiHidden/>
    <w:rsid w:val="005639A9"/>
    <w:rPr>
      <w:rFonts w:asciiTheme="majorHAnsi" w:eastAsiaTheme="majorEastAsia" w:hAnsiTheme="majorHAnsi" w:cstheme="majorBidi"/>
      <w:i/>
      <w:iCs/>
      <w:color w:val="1F3763" w:themeColor="accent1" w:themeShade="7F"/>
      <w:sz w:val="22"/>
      <w:szCs w:val="24"/>
      <w:lang w:val="en-GB" w:eastAsia="de-DE"/>
    </w:rPr>
  </w:style>
  <w:style w:type="character" w:customStyle="1" w:styleId="Heading8Char">
    <w:name w:val="Heading 8 Char"/>
    <w:basedOn w:val="DefaultParagraphFont"/>
    <w:link w:val="Heading8"/>
    <w:uiPriority w:val="9"/>
    <w:semiHidden/>
    <w:rsid w:val="005639A9"/>
    <w:rPr>
      <w:rFonts w:asciiTheme="majorHAnsi" w:eastAsiaTheme="majorEastAsia" w:hAnsiTheme="majorHAnsi" w:cstheme="majorBidi"/>
      <w:color w:val="272727" w:themeColor="text1" w:themeTint="D8"/>
      <w:sz w:val="21"/>
      <w:szCs w:val="21"/>
      <w:lang w:val="en-GB" w:eastAsia="de-DE"/>
    </w:rPr>
  </w:style>
  <w:style w:type="character" w:customStyle="1" w:styleId="Heading9Char">
    <w:name w:val="Heading 9 Char"/>
    <w:basedOn w:val="DefaultParagraphFont"/>
    <w:link w:val="Heading9"/>
    <w:uiPriority w:val="9"/>
    <w:semiHidden/>
    <w:rsid w:val="005639A9"/>
    <w:rPr>
      <w:rFonts w:asciiTheme="majorHAnsi" w:eastAsiaTheme="majorEastAsia" w:hAnsiTheme="majorHAnsi" w:cstheme="majorBidi"/>
      <w:i/>
      <w:iCs/>
      <w:color w:val="272727" w:themeColor="text1" w:themeTint="D8"/>
      <w:sz w:val="21"/>
      <w:szCs w:val="21"/>
      <w:lang w:val="en-GB" w:eastAsia="de-DE"/>
    </w:rPr>
  </w:style>
  <w:style w:type="character" w:customStyle="1" w:styleId="CaptionChar">
    <w:name w:val="Caption Char"/>
    <w:aliases w:val="Caption Figures Char,Caption Char1 Char,Caption Char Char Char,Caption Char2 Char1,Caption Char Char1 Char,Caption Char1 Char Char Char,Caption Char Char Char Char Char,Caption Char1 Char1 Char,Caption Char Char Char1 Char,таблица Char Char"/>
    <w:basedOn w:val="DefaultParagraphFont"/>
    <w:link w:val="Caption"/>
    <w:rsid w:val="005639A9"/>
    <w:rPr>
      <w:rFonts w:ascii="Times New Roman" w:eastAsia="Times New Roman" w:hAnsi="Times New Roman"/>
      <w:i/>
      <w:iCs/>
      <w:color w:val="44546A" w:themeColor="text2"/>
      <w:sz w:val="18"/>
      <w:szCs w:val="18"/>
      <w:lang w:val="en-US" w:eastAsia="en-US"/>
    </w:rPr>
  </w:style>
  <w:style w:type="character" w:styleId="Strong">
    <w:name w:val="Strong"/>
    <w:basedOn w:val="DefaultParagraphFont"/>
    <w:uiPriority w:val="22"/>
    <w:qFormat/>
    <w:rsid w:val="001E20E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0"/>
    <w:lsdException w:name="caption" w:uiPriority="0" w:qFormat="1"/>
    <w:lsdException w:name="footnote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405"/>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rsid w:val="00CA4E2D"/>
    <w:pPr>
      <w:ind w:right="57"/>
      <w:contextualSpacing/>
      <w:jc w:val="both"/>
      <w:outlineLvl w:val="0"/>
    </w:pPr>
    <w:rPr>
      <w:rFonts w:ascii="Arial" w:hAnsi="Arial" w:cs="Arial"/>
      <w:b/>
      <w:bCs/>
      <w:color w:val="000000" w:themeColor="text1"/>
      <w:sz w:val="28"/>
      <w:szCs w:val="28"/>
      <w:lang w:val="fr-FR"/>
    </w:rPr>
  </w:style>
  <w:style w:type="paragraph" w:styleId="Heading2">
    <w:name w:val="heading 2"/>
    <w:basedOn w:val="Normal"/>
    <w:next w:val="Normal"/>
    <w:link w:val="Heading2Char"/>
    <w:uiPriority w:val="9"/>
    <w:unhideWhenUsed/>
    <w:qFormat/>
    <w:rsid w:val="00F47966"/>
    <w:pPr>
      <w:keepNext/>
      <w:keepLines/>
      <w:spacing w:before="40"/>
      <w:outlineLvl w:val="1"/>
    </w:pPr>
    <w:rPr>
      <w:rFonts w:ascii="Calibri Light" w:hAnsi="Calibri Light"/>
      <w:color w:val="2F5496"/>
      <w:sz w:val="26"/>
      <w:szCs w:val="26"/>
    </w:rPr>
  </w:style>
  <w:style w:type="paragraph" w:styleId="Heading3">
    <w:name w:val="heading 3"/>
    <w:basedOn w:val="Normal"/>
    <w:next w:val="Normal"/>
    <w:link w:val="Heading3Char"/>
    <w:uiPriority w:val="9"/>
    <w:unhideWhenUsed/>
    <w:qFormat/>
    <w:rsid w:val="00777C3C"/>
    <w:pPr>
      <w:keepNext/>
      <w:keepLines/>
      <w:spacing w:before="40"/>
      <w:outlineLvl w:val="2"/>
    </w:pPr>
    <w:rPr>
      <w:rFonts w:ascii="Calibri Light" w:hAnsi="Calibri Light"/>
      <w:color w:val="1F3763"/>
      <w:sz w:val="24"/>
      <w:szCs w:val="24"/>
    </w:rPr>
  </w:style>
  <w:style w:type="paragraph" w:styleId="Heading4">
    <w:name w:val="heading 4"/>
    <w:basedOn w:val="Normal"/>
    <w:next w:val="Normal"/>
    <w:link w:val="Heading4Char"/>
    <w:uiPriority w:val="9"/>
    <w:unhideWhenUsed/>
    <w:qFormat/>
    <w:rsid w:val="005639A9"/>
    <w:pPr>
      <w:keepNext/>
      <w:keepLines/>
      <w:widowControl/>
      <w:autoSpaceDE/>
      <w:autoSpaceDN/>
      <w:spacing w:before="40" w:after="80" w:line="259" w:lineRule="auto"/>
      <w:ind w:left="864" w:hanging="864"/>
      <w:jc w:val="both"/>
      <w:outlineLvl w:val="3"/>
    </w:pPr>
    <w:rPr>
      <w:rFonts w:ascii="Arial Narrow" w:eastAsiaTheme="majorEastAsia" w:hAnsi="Arial Narrow" w:cstheme="majorBidi"/>
      <w:i/>
      <w:iCs/>
      <w:color w:val="4472C4" w:themeColor="accent1"/>
      <w:szCs w:val="24"/>
      <w:lang w:val="en-GB" w:eastAsia="de-DE"/>
    </w:rPr>
  </w:style>
  <w:style w:type="paragraph" w:styleId="Heading5">
    <w:name w:val="heading 5"/>
    <w:basedOn w:val="Normal"/>
    <w:next w:val="Normal"/>
    <w:link w:val="Heading5Char"/>
    <w:uiPriority w:val="9"/>
    <w:unhideWhenUsed/>
    <w:qFormat/>
    <w:rsid w:val="005639A9"/>
    <w:pPr>
      <w:keepNext/>
      <w:keepLines/>
      <w:widowControl/>
      <w:autoSpaceDE/>
      <w:autoSpaceDN/>
      <w:spacing w:before="120" w:after="80" w:line="259" w:lineRule="auto"/>
      <w:ind w:left="1008" w:hanging="1008"/>
      <w:jc w:val="both"/>
      <w:outlineLvl w:val="4"/>
    </w:pPr>
    <w:rPr>
      <w:rFonts w:ascii="Arial Narrow" w:eastAsiaTheme="majorEastAsia" w:hAnsi="Arial Narrow" w:cstheme="majorBidi"/>
      <w:i/>
      <w:color w:val="595959" w:themeColor="text1" w:themeTint="A6"/>
      <w:szCs w:val="24"/>
      <w:lang w:eastAsia="de-DE"/>
    </w:rPr>
  </w:style>
  <w:style w:type="paragraph" w:styleId="Heading6">
    <w:name w:val="heading 6"/>
    <w:basedOn w:val="Normal"/>
    <w:next w:val="Normal"/>
    <w:link w:val="Heading6Char"/>
    <w:uiPriority w:val="9"/>
    <w:unhideWhenUsed/>
    <w:qFormat/>
    <w:rsid w:val="005639A9"/>
    <w:pPr>
      <w:keepNext/>
      <w:keepLines/>
      <w:widowControl/>
      <w:autoSpaceDE/>
      <w:autoSpaceDN/>
      <w:spacing w:before="40" w:after="80" w:line="259" w:lineRule="auto"/>
      <w:ind w:left="1152" w:hanging="1152"/>
      <w:jc w:val="both"/>
      <w:outlineLvl w:val="5"/>
    </w:pPr>
    <w:rPr>
      <w:rFonts w:ascii="Arial Narrow" w:eastAsiaTheme="majorEastAsia" w:hAnsi="Arial Narrow" w:cstheme="majorBidi"/>
      <w:i/>
      <w:color w:val="595959" w:themeColor="text1" w:themeTint="A6"/>
      <w:szCs w:val="24"/>
      <w:lang w:val="en-GB" w:eastAsia="de-DE"/>
    </w:rPr>
  </w:style>
  <w:style w:type="paragraph" w:styleId="Heading7">
    <w:name w:val="heading 7"/>
    <w:basedOn w:val="Normal"/>
    <w:next w:val="Normal"/>
    <w:link w:val="Heading7Char"/>
    <w:uiPriority w:val="9"/>
    <w:semiHidden/>
    <w:unhideWhenUsed/>
    <w:qFormat/>
    <w:rsid w:val="005639A9"/>
    <w:pPr>
      <w:keepNext/>
      <w:keepLines/>
      <w:widowControl/>
      <w:autoSpaceDE/>
      <w:autoSpaceDN/>
      <w:spacing w:before="40" w:line="259" w:lineRule="auto"/>
      <w:ind w:left="1296" w:hanging="1296"/>
      <w:jc w:val="both"/>
      <w:outlineLvl w:val="6"/>
    </w:pPr>
    <w:rPr>
      <w:rFonts w:asciiTheme="majorHAnsi" w:eastAsiaTheme="majorEastAsia" w:hAnsiTheme="majorHAnsi" w:cstheme="majorBidi"/>
      <w:i/>
      <w:iCs/>
      <w:color w:val="1F3763" w:themeColor="accent1" w:themeShade="7F"/>
      <w:szCs w:val="24"/>
      <w:lang w:val="en-GB" w:eastAsia="de-DE"/>
    </w:rPr>
  </w:style>
  <w:style w:type="paragraph" w:styleId="Heading8">
    <w:name w:val="heading 8"/>
    <w:basedOn w:val="Normal"/>
    <w:next w:val="Normal"/>
    <w:link w:val="Heading8Char"/>
    <w:uiPriority w:val="9"/>
    <w:semiHidden/>
    <w:unhideWhenUsed/>
    <w:qFormat/>
    <w:rsid w:val="005639A9"/>
    <w:pPr>
      <w:keepNext/>
      <w:keepLines/>
      <w:widowControl/>
      <w:autoSpaceDE/>
      <w:autoSpaceDN/>
      <w:spacing w:before="40" w:line="259" w:lineRule="auto"/>
      <w:ind w:left="1440" w:hanging="1440"/>
      <w:jc w:val="both"/>
      <w:outlineLvl w:val="7"/>
    </w:pPr>
    <w:rPr>
      <w:rFonts w:asciiTheme="majorHAnsi" w:eastAsiaTheme="majorEastAsia" w:hAnsiTheme="majorHAnsi" w:cstheme="majorBidi"/>
      <w:color w:val="272727" w:themeColor="text1" w:themeTint="D8"/>
      <w:sz w:val="21"/>
      <w:szCs w:val="21"/>
      <w:lang w:val="en-GB" w:eastAsia="de-DE"/>
    </w:rPr>
  </w:style>
  <w:style w:type="paragraph" w:styleId="Heading9">
    <w:name w:val="heading 9"/>
    <w:basedOn w:val="Normal"/>
    <w:next w:val="Normal"/>
    <w:link w:val="Heading9Char"/>
    <w:uiPriority w:val="9"/>
    <w:semiHidden/>
    <w:unhideWhenUsed/>
    <w:qFormat/>
    <w:rsid w:val="005639A9"/>
    <w:pPr>
      <w:keepNext/>
      <w:keepLines/>
      <w:widowControl/>
      <w:autoSpaceDE/>
      <w:autoSpaceDN/>
      <w:spacing w:before="40" w:line="259" w:lineRule="auto"/>
      <w:ind w:left="1584" w:hanging="1584"/>
      <w:jc w:val="both"/>
      <w:outlineLvl w:val="8"/>
    </w:pPr>
    <w:rPr>
      <w:rFonts w:asciiTheme="majorHAnsi" w:eastAsiaTheme="majorEastAsia" w:hAnsiTheme="majorHAnsi" w:cstheme="majorBidi"/>
      <w:i/>
      <w:iCs/>
      <w:color w:val="272727" w:themeColor="text1" w:themeTint="D8"/>
      <w:sz w:val="21"/>
      <w:szCs w:val="21"/>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Pr>
      <w:sz w:val="28"/>
      <w:szCs w:val="28"/>
    </w:rPr>
  </w:style>
  <w:style w:type="paragraph" w:styleId="ListParagraph">
    <w:name w:val="List Paragraph"/>
    <w:aliases w:val="Bibliographie1,Bullet List,Numbered List Paragraph,ReferencesCxSpLast,- List tir,liste 1,puce 1,Puces,Llista Nivell1,Lista de nivel 1,kepala,Bullet Points,Liste Paragraf,Tasks,Heading 2_sj,Report Para,List Paragraph (bulleted list),Dot pt"/>
    <w:basedOn w:val="Normal"/>
    <w:link w:val="ListParagraphChar"/>
    <w:uiPriority w:val="34"/>
    <w:qFormat/>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065E1D"/>
    <w:rPr>
      <w:rFonts w:ascii="Segoe UI" w:hAnsi="Segoe UI" w:cs="Segoe UI"/>
      <w:sz w:val="18"/>
      <w:szCs w:val="18"/>
    </w:rPr>
  </w:style>
  <w:style w:type="character" w:customStyle="1" w:styleId="BalloonTextChar">
    <w:name w:val="Balloon Text Char"/>
    <w:link w:val="BalloonText"/>
    <w:uiPriority w:val="99"/>
    <w:semiHidden/>
    <w:rsid w:val="00065E1D"/>
    <w:rPr>
      <w:rFonts w:ascii="Segoe UI" w:eastAsia="Times New Roman" w:hAnsi="Segoe UI" w:cs="Segoe UI"/>
      <w:sz w:val="18"/>
      <w:szCs w:val="18"/>
    </w:rPr>
  </w:style>
  <w:style w:type="character" w:customStyle="1" w:styleId="Heading2Char">
    <w:name w:val="Heading 2 Char"/>
    <w:link w:val="Heading2"/>
    <w:uiPriority w:val="9"/>
    <w:rsid w:val="00F47966"/>
    <w:rPr>
      <w:rFonts w:ascii="Calibri Light" w:eastAsia="Times New Roman" w:hAnsi="Calibri Light" w:cs="Times New Roman"/>
      <w:color w:val="2F5496"/>
      <w:sz w:val="26"/>
      <w:szCs w:val="26"/>
      <w:lang w:val="en-US" w:eastAsia="en-US"/>
    </w:rPr>
  </w:style>
  <w:style w:type="character" w:customStyle="1" w:styleId="Heading1Char">
    <w:name w:val="Heading 1 Char"/>
    <w:link w:val="Heading1"/>
    <w:uiPriority w:val="9"/>
    <w:rsid w:val="00CA4E2D"/>
    <w:rPr>
      <w:rFonts w:ascii="Arial" w:eastAsia="Times New Roman" w:hAnsi="Arial" w:cs="Arial"/>
      <w:b/>
      <w:bCs/>
      <w:color w:val="000000" w:themeColor="text1"/>
      <w:sz w:val="28"/>
      <w:szCs w:val="28"/>
      <w:lang w:eastAsia="en-US"/>
    </w:rPr>
  </w:style>
  <w:style w:type="character" w:customStyle="1" w:styleId="BodyTextChar">
    <w:name w:val="Body Text Char"/>
    <w:link w:val="BodyText"/>
    <w:uiPriority w:val="1"/>
    <w:rsid w:val="00F47966"/>
    <w:rPr>
      <w:rFonts w:ascii="Times New Roman" w:eastAsia="Times New Roman" w:hAnsi="Times New Roman"/>
      <w:sz w:val="28"/>
      <w:szCs w:val="28"/>
      <w:lang w:val="en-US" w:eastAsia="en-US"/>
    </w:rPr>
  </w:style>
  <w:style w:type="paragraph" w:styleId="Header">
    <w:name w:val="header"/>
    <w:basedOn w:val="Normal"/>
    <w:link w:val="HeaderChar"/>
    <w:uiPriority w:val="99"/>
    <w:unhideWhenUsed/>
    <w:rsid w:val="00F47966"/>
    <w:pPr>
      <w:tabs>
        <w:tab w:val="center" w:pos="4513"/>
        <w:tab w:val="right" w:pos="9026"/>
      </w:tabs>
    </w:pPr>
  </w:style>
  <w:style w:type="character" w:customStyle="1" w:styleId="HeaderChar">
    <w:name w:val="Header Char"/>
    <w:link w:val="Header"/>
    <w:uiPriority w:val="99"/>
    <w:rsid w:val="00F47966"/>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F47966"/>
    <w:pPr>
      <w:tabs>
        <w:tab w:val="center" w:pos="4513"/>
        <w:tab w:val="right" w:pos="9026"/>
      </w:tabs>
    </w:pPr>
  </w:style>
  <w:style w:type="character" w:customStyle="1" w:styleId="FooterChar">
    <w:name w:val="Footer Char"/>
    <w:link w:val="Footer"/>
    <w:uiPriority w:val="99"/>
    <w:rsid w:val="00F47966"/>
    <w:rPr>
      <w:rFonts w:ascii="Times New Roman" w:eastAsia="Times New Roman" w:hAnsi="Times New Roman"/>
      <w:sz w:val="22"/>
      <w:szCs w:val="22"/>
      <w:lang w:val="en-US" w:eastAsia="en-US"/>
    </w:rPr>
  </w:style>
  <w:style w:type="character" w:styleId="CommentReference">
    <w:name w:val="annotation reference"/>
    <w:uiPriority w:val="99"/>
    <w:semiHidden/>
    <w:unhideWhenUsed/>
    <w:rsid w:val="00B67581"/>
    <w:rPr>
      <w:sz w:val="16"/>
      <w:szCs w:val="16"/>
    </w:rPr>
  </w:style>
  <w:style w:type="paragraph" w:styleId="CommentText">
    <w:name w:val="annotation text"/>
    <w:basedOn w:val="Normal"/>
    <w:link w:val="CommentTextChar"/>
    <w:unhideWhenUsed/>
    <w:rsid w:val="00B67581"/>
    <w:rPr>
      <w:sz w:val="20"/>
      <w:szCs w:val="20"/>
    </w:rPr>
  </w:style>
  <w:style w:type="character" w:customStyle="1" w:styleId="CommentTextChar">
    <w:name w:val="Comment Text Char"/>
    <w:link w:val="CommentText"/>
    <w:rsid w:val="00B67581"/>
    <w:rPr>
      <w:rFonts w:ascii="Times New Roman" w:eastAsia="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B67581"/>
    <w:rPr>
      <w:b/>
      <w:bCs/>
    </w:rPr>
  </w:style>
  <w:style w:type="character" w:customStyle="1" w:styleId="CommentSubjectChar">
    <w:name w:val="Comment Subject Char"/>
    <w:link w:val="CommentSubject"/>
    <w:uiPriority w:val="99"/>
    <w:semiHidden/>
    <w:rsid w:val="00B67581"/>
    <w:rPr>
      <w:rFonts w:ascii="Times New Roman" w:eastAsia="Times New Roman" w:hAnsi="Times New Roman"/>
      <w:b/>
      <w:bCs/>
      <w:lang w:val="en-US" w:eastAsia="en-US"/>
    </w:rPr>
  </w:style>
  <w:style w:type="character" w:styleId="Hyperlink">
    <w:name w:val="Hyperlink"/>
    <w:uiPriority w:val="99"/>
    <w:unhideWhenUsed/>
    <w:rsid w:val="009C242C"/>
    <w:rPr>
      <w:color w:val="0563C1"/>
      <w:u w:val="single"/>
    </w:rPr>
  </w:style>
  <w:style w:type="character" w:customStyle="1" w:styleId="Mentionnonrsolue1">
    <w:name w:val="Mention non résolue1"/>
    <w:uiPriority w:val="99"/>
    <w:semiHidden/>
    <w:unhideWhenUsed/>
    <w:rsid w:val="006664B2"/>
    <w:rPr>
      <w:color w:val="605E5C"/>
      <w:shd w:val="clear" w:color="auto" w:fill="E1DFDD"/>
    </w:rPr>
  </w:style>
  <w:style w:type="paragraph" w:styleId="FootnoteText">
    <w:name w:val="footnote text"/>
    <w:aliases w:val="-E Fußnotentext,Fußnotentext Ursprung,-E Fußnotentext1,-E Fußnotentext2,-E Fußnotentext3,Fußnotentextf,Fußnotentext Char1,Fußnotentext Char Char,Fußnotentext Char1 Char Char,Fußnotentext Char Char Char Char,footnote text,Reference"/>
    <w:basedOn w:val="Normal"/>
    <w:link w:val="FootnoteTextChar"/>
    <w:uiPriority w:val="99"/>
    <w:unhideWhenUsed/>
    <w:qFormat/>
    <w:rsid w:val="009C242C"/>
    <w:rPr>
      <w:sz w:val="20"/>
      <w:szCs w:val="20"/>
    </w:rPr>
  </w:style>
  <w:style w:type="character" w:customStyle="1" w:styleId="FootnoteTextChar">
    <w:name w:val="Footnote Text Char"/>
    <w:aliases w:val="-E Fußnotentext Char,Fußnotentext Ursprung Char,-E Fußnotentext1 Char,-E Fußnotentext2 Char,-E Fußnotentext3 Char,Fußnotentextf Char,Fußnotentext Char1 Char,Fußnotentext Char Char Char,Fußnotentext Char1 Char Char Char,Reference Char"/>
    <w:link w:val="FootnoteText"/>
    <w:uiPriority w:val="99"/>
    <w:rsid w:val="009C242C"/>
    <w:rPr>
      <w:rFonts w:ascii="Times New Roman" w:eastAsia="Times New Roman" w:hAnsi="Times New Roman"/>
      <w:lang w:val="en-US" w:eastAsia="en-US"/>
    </w:rPr>
  </w:style>
  <w:style w:type="character" w:styleId="FootnoteReference">
    <w:name w:val="footnote reference"/>
    <w:aliases w:val="Footnote text,number,Footnote reference number,Footnote symbol,note TESI,-E Fußnotenzeichen,SUPERS,stylish,ftref,Footnote Reference Superscript,-E Fuﬂnotenzeichen,-E Fuûnotenzeichen,EN Footnote Reference,BVI fnr,Source Reference,Ref,R"/>
    <w:link w:val="CharChar"/>
    <w:uiPriority w:val="99"/>
    <w:unhideWhenUsed/>
    <w:qFormat/>
    <w:rsid w:val="009C242C"/>
    <w:rPr>
      <w:vertAlign w:val="superscript"/>
    </w:rPr>
  </w:style>
  <w:style w:type="paragraph" w:styleId="Revision">
    <w:name w:val="Revision"/>
    <w:hidden/>
    <w:uiPriority w:val="99"/>
    <w:semiHidden/>
    <w:rsid w:val="00777C3C"/>
    <w:rPr>
      <w:rFonts w:ascii="Times New Roman" w:eastAsia="Times New Roman" w:hAnsi="Times New Roman"/>
      <w:sz w:val="22"/>
      <w:szCs w:val="22"/>
      <w:lang w:val="en-US" w:eastAsia="en-US"/>
    </w:rPr>
  </w:style>
  <w:style w:type="character" w:customStyle="1" w:styleId="Heading3Char">
    <w:name w:val="Heading 3 Char"/>
    <w:link w:val="Heading3"/>
    <w:uiPriority w:val="9"/>
    <w:semiHidden/>
    <w:rsid w:val="00777C3C"/>
    <w:rPr>
      <w:rFonts w:ascii="Calibri Light" w:eastAsia="Times New Roman" w:hAnsi="Calibri Light" w:cs="Times New Roman"/>
      <w:color w:val="1F3763"/>
      <w:sz w:val="24"/>
      <w:szCs w:val="24"/>
      <w:lang w:val="en-US" w:eastAsia="en-US"/>
    </w:rPr>
  </w:style>
  <w:style w:type="paragraph" w:styleId="NormalWeb">
    <w:name w:val="Normal (Web)"/>
    <w:basedOn w:val="Normal"/>
    <w:uiPriority w:val="99"/>
    <w:semiHidden/>
    <w:unhideWhenUsed/>
    <w:rsid w:val="00422B97"/>
    <w:rPr>
      <w:sz w:val="24"/>
      <w:szCs w:val="24"/>
    </w:rPr>
  </w:style>
  <w:style w:type="table" w:styleId="TableGrid">
    <w:name w:val="Table Grid"/>
    <w:aliases w:val="Tabellengitternetz"/>
    <w:basedOn w:val="TableNormal"/>
    <w:uiPriority w:val="39"/>
    <w:rsid w:val="00C05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textZchn">
    <w:name w:val="Standardtext Zchn"/>
    <w:link w:val="Standardtext"/>
    <w:locked/>
    <w:rsid w:val="004C5006"/>
    <w:rPr>
      <w:rFonts w:ascii="Arial" w:eastAsia="Garamond" w:hAnsi="Arial" w:cs="Arial"/>
      <w:szCs w:val="22"/>
      <w:lang w:val="en-GB" w:eastAsia="de-DE"/>
    </w:rPr>
  </w:style>
  <w:style w:type="paragraph" w:customStyle="1" w:styleId="Standardtext">
    <w:name w:val="Standardtext"/>
    <w:basedOn w:val="Normal"/>
    <w:link w:val="StandardtextZchn"/>
    <w:qFormat/>
    <w:rsid w:val="004C5006"/>
    <w:pPr>
      <w:widowControl/>
      <w:autoSpaceDE/>
      <w:autoSpaceDN/>
      <w:spacing w:before="120" w:after="120" w:line="276" w:lineRule="auto"/>
      <w:jc w:val="both"/>
    </w:pPr>
    <w:rPr>
      <w:rFonts w:ascii="Arial" w:eastAsia="Garamond" w:hAnsi="Arial" w:cs="Arial"/>
      <w:sz w:val="20"/>
      <w:lang w:val="en-GB" w:eastAsia="de-DE"/>
    </w:rPr>
  </w:style>
  <w:style w:type="paragraph" w:customStyle="1" w:styleId="CharChar">
    <w:name w:val="Char Char"/>
    <w:basedOn w:val="Normal"/>
    <w:next w:val="Normal"/>
    <w:link w:val="FootnoteReference"/>
    <w:uiPriority w:val="99"/>
    <w:qFormat/>
    <w:rsid w:val="004C5006"/>
    <w:pPr>
      <w:widowControl/>
      <w:autoSpaceDE/>
      <w:autoSpaceDN/>
      <w:spacing w:after="160" w:line="240" w:lineRule="exact"/>
      <w:jc w:val="both"/>
    </w:pPr>
    <w:rPr>
      <w:rFonts w:ascii="Calibri" w:eastAsia="Calibri" w:hAnsi="Calibri"/>
      <w:sz w:val="20"/>
      <w:szCs w:val="20"/>
      <w:vertAlign w:val="superscript"/>
      <w:lang w:val="fr-FR" w:eastAsia="fr-FR"/>
    </w:rPr>
  </w:style>
  <w:style w:type="paragraph" w:styleId="NoSpacing">
    <w:name w:val="No Spacing"/>
    <w:uiPriority w:val="1"/>
    <w:qFormat/>
    <w:rsid w:val="00D713CD"/>
    <w:pPr>
      <w:widowControl w:val="0"/>
      <w:autoSpaceDE w:val="0"/>
      <w:autoSpaceDN w:val="0"/>
    </w:pPr>
    <w:rPr>
      <w:rFonts w:ascii="Times New Roman" w:eastAsia="Times New Roman" w:hAnsi="Times New Roman"/>
      <w:sz w:val="22"/>
      <w:szCs w:val="22"/>
      <w:lang w:val="en-US" w:eastAsia="en-US"/>
    </w:rPr>
  </w:style>
  <w:style w:type="character" w:customStyle="1" w:styleId="markedcontent">
    <w:name w:val="markedcontent"/>
    <w:basedOn w:val="DefaultParagraphFont"/>
    <w:rsid w:val="00DC5AA9"/>
  </w:style>
  <w:style w:type="paragraph" w:styleId="TOCHeading">
    <w:name w:val="TOC Heading"/>
    <w:basedOn w:val="Heading1"/>
    <w:next w:val="Normal"/>
    <w:uiPriority w:val="39"/>
    <w:unhideWhenUsed/>
    <w:qFormat/>
    <w:rsid w:val="005D5BA5"/>
    <w:pPr>
      <w:keepNext/>
      <w:keepLines/>
      <w:widowControl/>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OC1">
    <w:name w:val="toc 1"/>
    <w:basedOn w:val="Normal"/>
    <w:next w:val="Normal"/>
    <w:autoRedefine/>
    <w:uiPriority w:val="39"/>
    <w:unhideWhenUsed/>
    <w:rsid w:val="005D5BA5"/>
    <w:pPr>
      <w:spacing w:after="100"/>
    </w:pPr>
  </w:style>
  <w:style w:type="paragraph" w:styleId="Caption">
    <w:name w:val="caption"/>
    <w:aliases w:val="Caption Figures,Caption Char1,Caption Char Char,Caption Char2,Caption Char Char1,Caption Char1 Char Char,Caption Char Char Char Char,Caption Char1 Char1,Caption Char Char Char1,таблица Char,Caption Char2 Char"/>
    <w:basedOn w:val="Normal"/>
    <w:next w:val="Normal"/>
    <w:link w:val="CaptionChar"/>
    <w:unhideWhenUsed/>
    <w:qFormat/>
    <w:rsid w:val="00F47596"/>
    <w:pPr>
      <w:spacing w:after="200"/>
    </w:pPr>
    <w:rPr>
      <w:i/>
      <w:iCs/>
      <w:color w:val="44546A" w:themeColor="text2"/>
      <w:sz w:val="18"/>
      <w:szCs w:val="18"/>
    </w:rPr>
  </w:style>
  <w:style w:type="paragraph" w:styleId="TOC2">
    <w:name w:val="toc 2"/>
    <w:basedOn w:val="Normal"/>
    <w:next w:val="Normal"/>
    <w:autoRedefine/>
    <w:uiPriority w:val="39"/>
    <w:unhideWhenUsed/>
    <w:rsid w:val="001D27C2"/>
    <w:pPr>
      <w:spacing w:after="100"/>
      <w:ind w:left="220"/>
    </w:pPr>
  </w:style>
  <w:style w:type="character" w:customStyle="1" w:styleId="ListParagraphChar">
    <w:name w:val="List Paragraph Char"/>
    <w:aliases w:val="Bibliographie1 Char,Bullet List Char,Numbered List Paragraph Char,ReferencesCxSpLast Char,- List tir Char,liste 1 Char,puce 1 Char,Puces Char,Llista Nivell1 Char,Lista de nivel 1 Char,kepala Char,Bullet Points Char,Tasks Char"/>
    <w:link w:val="ListParagraph"/>
    <w:uiPriority w:val="34"/>
    <w:qFormat/>
    <w:locked/>
    <w:rsid w:val="00215A7A"/>
    <w:rPr>
      <w:rFonts w:ascii="Times New Roman" w:eastAsia="Times New Roman" w:hAnsi="Times New Roman"/>
      <w:sz w:val="22"/>
      <w:szCs w:val="22"/>
      <w:lang w:val="en-US" w:eastAsia="en-US"/>
    </w:rPr>
  </w:style>
  <w:style w:type="paragraph" w:styleId="EndnoteText">
    <w:name w:val="endnote text"/>
    <w:basedOn w:val="Normal"/>
    <w:link w:val="EndnoteTextChar"/>
    <w:uiPriority w:val="99"/>
    <w:semiHidden/>
    <w:unhideWhenUsed/>
    <w:rsid w:val="00214D49"/>
    <w:rPr>
      <w:sz w:val="20"/>
      <w:szCs w:val="20"/>
    </w:rPr>
  </w:style>
  <w:style w:type="character" w:customStyle="1" w:styleId="EndnoteTextChar">
    <w:name w:val="Endnote Text Char"/>
    <w:basedOn w:val="DefaultParagraphFont"/>
    <w:link w:val="EndnoteText"/>
    <w:uiPriority w:val="99"/>
    <w:semiHidden/>
    <w:rsid w:val="00214D49"/>
    <w:rPr>
      <w:rFonts w:ascii="Times New Roman" w:eastAsia="Times New Roman" w:hAnsi="Times New Roman"/>
      <w:lang w:val="en-US" w:eastAsia="en-US"/>
    </w:rPr>
  </w:style>
  <w:style w:type="character" w:styleId="EndnoteReference">
    <w:name w:val="endnote reference"/>
    <w:basedOn w:val="DefaultParagraphFont"/>
    <w:uiPriority w:val="99"/>
    <w:semiHidden/>
    <w:unhideWhenUsed/>
    <w:rsid w:val="00214D49"/>
    <w:rPr>
      <w:vertAlign w:val="superscript"/>
    </w:rPr>
  </w:style>
  <w:style w:type="character" w:customStyle="1" w:styleId="Heading4Char">
    <w:name w:val="Heading 4 Char"/>
    <w:basedOn w:val="DefaultParagraphFont"/>
    <w:link w:val="Heading4"/>
    <w:uiPriority w:val="9"/>
    <w:rsid w:val="005639A9"/>
    <w:rPr>
      <w:rFonts w:ascii="Arial Narrow" w:eastAsiaTheme="majorEastAsia" w:hAnsi="Arial Narrow" w:cstheme="majorBidi"/>
      <w:i/>
      <w:iCs/>
      <w:color w:val="4472C4" w:themeColor="accent1"/>
      <w:sz w:val="22"/>
      <w:szCs w:val="24"/>
      <w:lang w:val="en-GB" w:eastAsia="de-DE"/>
    </w:rPr>
  </w:style>
  <w:style w:type="character" w:customStyle="1" w:styleId="Heading5Char">
    <w:name w:val="Heading 5 Char"/>
    <w:basedOn w:val="DefaultParagraphFont"/>
    <w:link w:val="Heading5"/>
    <w:uiPriority w:val="9"/>
    <w:rsid w:val="005639A9"/>
    <w:rPr>
      <w:rFonts w:ascii="Arial Narrow" w:eastAsiaTheme="majorEastAsia" w:hAnsi="Arial Narrow" w:cstheme="majorBidi"/>
      <w:i/>
      <w:color w:val="595959" w:themeColor="text1" w:themeTint="A6"/>
      <w:sz w:val="22"/>
      <w:szCs w:val="24"/>
      <w:lang w:val="en-US" w:eastAsia="de-DE"/>
    </w:rPr>
  </w:style>
  <w:style w:type="character" w:customStyle="1" w:styleId="Heading6Char">
    <w:name w:val="Heading 6 Char"/>
    <w:basedOn w:val="DefaultParagraphFont"/>
    <w:link w:val="Heading6"/>
    <w:uiPriority w:val="9"/>
    <w:rsid w:val="005639A9"/>
    <w:rPr>
      <w:rFonts w:ascii="Arial Narrow" w:eastAsiaTheme="majorEastAsia" w:hAnsi="Arial Narrow" w:cstheme="majorBidi"/>
      <w:i/>
      <w:color w:val="595959" w:themeColor="text1" w:themeTint="A6"/>
      <w:sz w:val="22"/>
      <w:szCs w:val="24"/>
      <w:lang w:val="en-GB" w:eastAsia="de-DE"/>
    </w:rPr>
  </w:style>
  <w:style w:type="character" w:customStyle="1" w:styleId="Heading7Char">
    <w:name w:val="Heading 7 Char"/>
    <w:basedOn w:val="DefaultParagraphFont"/>
    <w:link w:val="Heading7"/>
    <w:uiPriority w:val="9"/>
    <w:semiHidden/>
    <w:rsid w:val="005639A9"/>
    <w:rPr>
      <w:rFonts w:asciiTheme="majorHAnsi" w:eastAsiaTheme="majorEastAsia" w:hAnsiTheme="majorHAnsi" w:cstheme="majorBidi"/>
      <w:i/>
      <w:iCs/>
      <w:color w:val="1F3763" w:themeColor="accent1" w:themeShade="7F"/>
      <w:sz w:val="22"/>
      <w:szCs w:val="24"/>
      <w:lang w:val="en-GB" w:eastAsia="de-DE"/>
    </w:rPr>
  </w:style>
  <w:style w:type="character" w:customStyle="1" w:styleId="Heading8Char">
    <w:name w:val="Heading 8 Char"/>
    <w:basedOn w:val="DefaultParagraphFont"/>
    <w:link w:val="Heading8"/>
    <w:uiPriority w:val="9"/>
    <w:semiHidden/>
    <w:rsid w:val="005639A9"/>
    <w:rPr>
      <w:rFonts w:asciiTheme="majorHAnsi" w:eastAsiaTheme="majorEastAsia" w:hAnsiTheme="majorHAnsi" w:cstheme="majorBidi"/>
      <w:color w:val="272727" w:themeColor="text1" w:themeTint="D8"/>
      <w:sz w:val="21"/>
      <w:szCs w:val="21"/>
      <w:lang w:val="en-GB" w:eastAsia="de-DE"/>
    </w:rPr>
  </w:style>
  <w:style w:type="character" w:customStyle="1" w:styleId="Heading9Char">
    <w:name w:val="Heading 9 Char"/>
    <w:basedOn w:val="DefaultParagraphFont"/>
    <w:link w:val="Heading9"/>
    <w:uiPriority w:val="9"/>
    <w:semiHidden/>
    <w:rsid w:val="005639A9"/>
    <w:rPr>
      <w:rFonts w:asciiTheme="majorHAnsi" w:eastAsiaTheme="majorEastAsia" w:hAnsiTheme="majorHAnsi" w:cstheme="majorBidi"/>
      <w:i/>
      <w:iCs/>
      <w:color w:val="272727" w:themeColor="text1" w:themeTint="D8"/>
      <w:sz w:val="21"/>
      <w:szCs w:val="21"/>
      <w:lang w:val="en-GB" w:eastAsia="de-DE"/>
    </w:rPr>
  </w:style>
  <w:style w:type="character" w:customStyle="1" w:styleId="CaptionChar">
    <w:name w:val="Caption Char"/>
    <w:aliases w:val="Caption Figures Char,Caption Char1 Char,Caption Char Char Char,Caption Char2 Char1,Caption Char Char1 Char,Caption Char1 Char Char Char,Caption Char Char Char Char Char,Caption Char1 Char1 Char,Caption Char Char Char1 Char,таблица Char Char"/>
    <w:basedOn w:val="DefaultParagraphFont"/>
    <w:link w:val="Caption"/>
    <w:rsid w:val="005639A9"/>
    <w:rPr>
      <w:rFonts w:ascii="Times New Roman" w:eastAsia="Times New Roman" w:hAnsi="Times New Roman"/>
      <w:i/>
      <w:iCs/>
      <w:color w:val="44546A" w:themeColor="text2"/>
      <w:sz w:val="18"/>
      <w:szCs w:val="18"/>
      <w:lang w:val="en-US" w:eastAsia="en-US"/>
    </w:rPr>
  </w:style>
  <w:style w:type="character" w:styleId="Strong">
    <w:name w:val="Strong"/>
    <w:basedOn w:val="DefaultParagraphFont"/>
    <w:uiPriority w:val="22"/>
    <w:qFormat/>
    <w:rsid w:val="001E20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5213">
      <w:bodyDiv w:val="1"/>
      <w:marLeft w:val="0"/>
      <w:marRight w:val="0"/>
      <w:marTop w:val="0"/>
      <w:marBottom w:val="0"/>
      <w:divBdr>
        <w:top w:val="none" w:sz="0" w:space="0" w:color="auto"/>
        <w:left w:val="none" w:sz="0" w:space="0" w:color="auto"/>
        <w:bottom w:val="none" w:sz="0" w:space="0" w:color="auto"/>
        <w:right w:val="none" w:sz="0" w:space="0" w:color="auto"/>
      </w:divBdr>
    </w:div>
    <w:div w:id="110788240">
      <w:bodyDiv w:val="1"/>
      <w:marLeft w:val="0"/>
      <w:marRight w:val="0"/>
      <w:marTop w:val="0"/>
      <w:marBottom w:val="0"/>
      <w:divBdr>
        <w:top w:val="none" w:sz="0" w:space="0" w:color="auto"/>
        <w:left w:val="none" w:sz="0" w:space="0" w:color="auto"/>
        <w:bottom w:val="none" w:sz="0" w:space="0" w:color="auto"/>
        <w:right w:val="none" w:sz="0" w:space="0" w:color="auto"/>
      </w:divBdr>
    </w:div>
    <w:div w:id="113330909">
      <w:bodyDiv w:val="1"/>
      <w:marLeft w:val="0"/>
      <w:marRight w:val="0"/>
      <w:marTop w:val="0"/>
      <w:marBottom w:val="0"/>
      <w:divBdr>
        <w:top w:val="none" w:sz="0" w:space="0" w:color="auto"/>
        <w:left w:val="none" w:sz="0" w:space="0" w:color="auto"/>
        <w:bottom w:val="none" w:sz="0" w:space="0" w:color="auto"/>
        <w:right w:val="none" w:sz="0" w:space="0" w:color="auto"/>
      </w:divBdr>
    </w:div>
    <w:div w:id="148139819">
      <w:bodyDiv w:val="1"/>
      <w:marLeft w:val="0"/>
      <w:marRight w:val="0"/>
      <w:marTop w:val="0"/>
      <w:marBottom w:val="0"/>
      <w:divBdr>
        <w:top w:val="none" w:sz="0" w:space="0" w:color="auto"/>
        <w:left w:val="none" w:sz="0" w:space="0" w:color="auto"/>
        <w:bottom w:val="none" w:sz="0" w:space="0" w:color="auto"/>
        <w:right w:val="none" w:sz="0" w:space="0" w:color="auto"/>
      </w:divBdr>
    </w:div>
    <w:div w:id="152918761">
      <w:bodyDiv w:val="1"/>
      <w:marLeft w:val="0"/>
      <w:marRight w:val="0"/>
      <w:marTop w:val="0"/>
      <w:marBottom w:val="0"/>
      <w:divBdr>
        <w:top w:val="none" w:sz="0" w:space="0" w:color="auto"/>
        <w:left w:val="none" w:sz="0" w:space="0" w:color="auto"/>
        <w:bottom w:val="none" w:sz="0" w:space="0" w:color="auto"/>
        <w:right w:val="none" w:sz="0" w:space="0" w:color="auto"/>
      </w:divBdr>
    </w:div>
    <w:div w:id="166022098">
      <w:bodyDiv w:val="1"/>
      <w:marLeft w:val="0"/>
      <w:marRight w:val="0"/>
      <w:marTop w:val="0"/>
      <w:marBottom w:val="0"/>
      <w:divBdr>
        <w:top w:val="none" w:sz="0" w:space="0" w:color="auto"/>
        <w:left w:val="none" w:sz="0" w:space="0" w:color="auto"/>
        <w:bottom w:val="none" w:sz="0" w:space="0" w:color="auto"/>
        <w:right w:val="none" w:sz="0" w:space="0" w:color="auto"/>
      </w:divBdr>
    </w:div>
    <w:div w:id="226310277">
      <w:bodyDiv w:val="1"/>
      <w:marLeft w:val="0"/>
      <w:marRight w:val="0"/>
      <w:marTop w:val="0"/>
      <w:marBottom w:val="0"/>
      <w:divBdr>
        <w:top w:val="none" w:sz="0" w:space="0" w:color="auto"/>
        <w:left w:val="none" w:sz="0" w:space="0" w:color="auto"/>
        <w:bottom w:val="none" w:sz="0" w:space="0" w:color="auto"/>
        <w:right w:val="none" w:sz="0" w:space="0" w:color="auto"/>
      </w:divBdr>
    </w:div>
    <w:div w:id="245457277">
      <w:bodyDiv w:val="1"/>
      <w:marLeft w:val="0"/>
      <w:marRight w:val="0"/>
      <w:marTop w:val="0"/>
      <w:marBottom w:val="0"/>
      <w:divBdr>
        <w:top w:val="none" w:sz="0" w:space="0" w:color="auto"/>
        <w:left w:val="none" w:sz="0" w:space="0" w:color="auto"/>
        <w:bottom w:val="none" w:sz="0" w:space="0" w:color="auto"/>
        <w:right w:val="none" w:sz="0" w:space="0" w:color="auto"/>
      </w:divBdr>
    </w:div>
    <w:div w:id="253244605">
      <w:bodyDiv w:val="1"/>
      <w:marLeft w:val="0"/>
      <w:marRight w:val="0"/>
      <w:marTop w:val="0"/>
      <w:marBottom w:val="0"/>
      <w:divBdr>
        <w:top w:val="none" w:sz="0" w:space="0" w:color="auto"/>
        <w:left w:val="none" w:sz="0" w:space="0" w:color="auto"/>
        <w:bottom w:val="none" w:sz="0" w:space="0" w:color="auto"/>
        <w:right w:val="none" w:sz="0" w:space="0" w:color="auto"/>
      </w:divBdr>
      <w:divsChild>
        <w:div w:id="952521943">
          <w:marLeft w:val="274"/>
          <w:marRight w:val="0"/>
          <w:marTop w:val="0"/>
          <w:marBottom w:val="0"/>
          <w:divBdr>
            <w:top w:val="none" w:sz="0" w:space="0" w:color="auto"/>
            <w:left w:val="none" w:sz="0" w:space="0" w:color="auto"/>
            <w:bottom w:val="none" w:sz="0" w:space="0" w:color="auto"/>
            <w:right w:val="none" w:sz="0" w:space="0" w:color="auto"/>
          </w:divBdr>
        </w:div>
        <w:div w:id="969365486">
          <w:marLeft w:val="274"/>
          <w:marRight w:val="0"/>
          <w:marTop w:val="0"/>
          <w:marBottom w:val="0"/>
          <w:divBdr>
            <w:top w:val="none" w:sz="0" w:space="0" w:color="auto"/>
            <w:left w:val="none" w:sz="0" w:space="0" w:color="auto"/>
            <w:bottom w:val="none" w:sz="0" w:space="0" w:color="auto"/>
            <w:right w:val="none" w:sz="0" w:space="0" w:color="auto"/>
          </w:divBdr>
        </w:div>
        <w:div w:id="1405878723">
          <w:marLeft w:val="274"/>
          <w:marRight w:val="0"/>
          <w:marTop w:val="0"/>
          <w:marBottom w:val="0"/>
          <w:divBdr>
            <w:top w:val="none" w:sz="0" w:space="0" w:color="auto"/>
            <w:left w:val="none" w:sz="0" w:space="0" w:color="auto"/>
            <w:bottom w:val="none" w:sz="0" w:space="0" w:color="auto"/>
            <w:right w:val="none" w:sz="0" w:space="0" w:color="auto"/>
          </w:divBdr>
        </w:div>
        <w:div w:id="1495098644">
          <w:marLeft w:val="274"/>
          <w:marRight w:val="0"/>
          <w:marTop w:val="0"/>
          <w:marBottom w:val="0"/>
          <w:divBdr>
            <w:top w:val="none" w:sz="0" w:space="0" w:color="auto"/>
            <w:left w:val="none" w:sz="0" w:space="0" w:color="auto"/>
            <w:bottom w:val="none" w:sz="0" w:space="0" w:color="auto"/>
            <w:right w:val="none" w:sz="0" w:space="0" w:color="auto"/>
          </w:divBdr>
        </w:div>
        <w:div w:id="1938100839">
          <w:marLeft w:val="274"/>
          <w:marRight w:val="0"/>
          <w:marTop w:val="0"/>
          <w:marBottom w:val="0"/>
          <w:divBdr>
            <w:top w:val="none" w:sz="0" w:space="0" w:color="auto"/>
            <w:left w:val="none" w:sz="0" w:space="0" w:color="auto"/>
            <w:bottom w:val="none" w:sz="0" w:space="0" w:color="auto"/>
            <w:right w:val="none" w:sz="0" w:space="0" w:color="auto"/>
          </w:divBdr>
        </w:div>
        <w:div w:id="2040468170">
          <w:marLeft w:val="274"/>
          <w:marRight w:val="0"/>
          <w:marTop w:val="0"/>
          <w:marBottom w:val="0"/>
          <w:divBdr>
            <w:top w:val="none" w:sz="0" w:space="0" w:color="auto"/>
            <w:left w:val="none" w:sz="0" w:space="0" w:color="auto"/>
            <w:bottom w:val="none" w:sz="0" w:space="0" w:color="auto"/>
            <w:right w:val="none" w:sz="0" w:space="0" w:color="auto"/>
          </w:divBdr>
        </w:div>
        <w:div w:id="2056654413">
          <w:marLeft w:val="274"/>
          <w:marRight w:val="0"/>
          <w:marTop w:val="0"/>
          <w:marBottom w:val="0"/>
          <w:divBdr>
            <w:top w:val="none" w:sz="0" w:space="0" w:color="auto"/>
            <w:left w:val="none" w:sz="0" w:space="0" w:color="auto"/>
            <w:bottom w:val="none" w:sz="0" w:space="0" w:color="auto"/>
            <w:right w:val="none" w:sz="0" w:space="0" w:color="auto"/>
          </w:divBdr>
        </w:div>
      </w:divsChild>
    </w:div>
    <w:div w:id="280919094">
      <w:bodyDiv w:val="1"/>
      <w:marLeft w:val="0"/>
      <w:marRight w:val="0"/>
      <w:marTop w:val="0"/>
      <w:marBottom w:val="0"/>
      <w:divBdr>
        <w:top w:val="none" w:sz="0" w:space="0" w:color="auto"/>
        <w:left w:val="none" w:sz="0" w:space="0" w:color="auto"/>
        <w:bottom w:val="none" w:sz="0" w:space="0" w:color="auto"/>
        <w:right w:val="none" w:sz="0" w:space="0" w:color="auto"/>
      </w:divBdr>
      <w:divsChild>
        <w:div w:id="356738242">
          <w:marLeft w:val="0"/>
          <w:marRight w:val="0"/>
          <w:marTop w:val="0"/>
          <w:marBottom w:val="0"/>
          <w:divBdr>
            <w:top w:val="none" w:sz="0" w:space="0" w:color="auto"/>
            <w:left w:val="none" w:sz="0" w:space="0" w:color="auto"/>
            <w:bottom w:val="none" w:sz="0" w:space="0" w:color="auto"/>
            <w:right w:val="none" w:sz="0" w:space="0" w:color="auto"/>
          </w:divBdr>
        </w:div>
        <w:div w:id="215941704">
          <w:marLeft w:val="0"/>
          <w:marRight w:val="0"/>
          <w:marTop w:val="0"/>
          <w:marBottom w:val="0"/>
          <w:divBdr>
            <w:top w:val="none" w:sz="0" w:space="0" w:color="auto"/>
            <w:left w:val="none" w:sz="0" w:space="0" w:color="auto"/>
            <w:bottom w:val="none" w:sz="0" w:space="0" w:color="auto"/>
            <w:right w:val="none" w:sz="0" w:space="0" w:color="auto"/>
          </w:divBdr>
        </w:div>
      </w:divsChild>
    </w:div>
    <w:div w:id="285551104">
      <w:bodyDiv w:val="1"/>
      <w:marLeft w:val="0"/>
      <w:marRight w:val="0"/>
      <w:marTop w:val="0"/>
      <w:marBottom w:val="0"/>
      <w:divBdr>
        <w:top w:val="none" w:sz="0" w:space="0" w:color="auto"/>
        <w:left w:val="none" w:sz="0" w:space="0" w:color="auto"/>
        <w:bottom w:val="none" w:sz="0" w:space="0" w:color="auto"/>
        <w:right w:val="none" w:sz="0" w:space="0" w:color="auto"/>
      </w:divBdr>
    </w:div>
    <w:div w:id="326398607">
      <w:bodyDiv w:val="1"/>
      <w:marLeft w:val="0"/>
      <w:marRight w:val="0"/>
      <w:marTop w:val="0"/>
      <w:marBottom w:val="0"/>
      <w:divBdr>
        <w:top w:val="none" w:sz="0" w:space="0" w:color="auto"/>
        <w:left w:val="none" w:sz="0" w:space="0" w:color="auto"/>
        <w:bottom w:val="none" w:sz="0" w:space="0" w:color="auto"/>
        <w:right w:val="none" w:sz="0" w:space="0" w:color="auto"/>
      </w:divBdr>
    </w:div>
    <w:div w:id="365299035">
      <w:bodyDiv w:val="1"/>
      <w:marLeft w:val="0"/>
      <w:marRight w:val="0"/>
      <w:marTop w:val="0"/>
      <w:marBottom w:val="0"/>
      <w:divBdr>
        <w:top w:val="none" w:sz="0" w:space="0" w:color="auto"/>
        <w:left w:val="none" w:sz="0" w:space="0" w:color="auto"/>
        <w:bottom w:val="none" w:sz="0" w:space="0" w:color="auto"/>
        <w:right w:val="none" w:sz="0" w:space="0" w:color="auto"/>
      </w:divBdr>
    </w:div>
    <w:div w:id="376247781">
      <w:bodyDiv w:val="1"/>
      <w:marLeft w:val="0"/>
      <w:marRight w:val="0"/>
      <w:marTop w:val="0"/>
      <w:marBottom w:val="0"/>
      <w:divBdr>
        <w:top w:val="none" w:sz="0" w:space="0" w:color="auto"/>
        <w:left w:val="none" w:sz="0" w:space="0" w:color="auto"/>
        <w:bottom w:val="none" w:sz="0" w:space="0" w:color="auto"/>
        <w:right w:val="none" w:sz="0" w:space="0" w:color="auto"/>
      </w:divBdr>
    </w:div>
    <w:div w:id="420832786">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
    <w:div w:id="504246857">
      <w:bodyDiv w:val="1"/>
      <w:marLeft w:val="0"/>
      <w:marRight w:val="0"/>
      <w:marTop w:val="0"/>
      <w:marBottom w:val="0"/>
      <w:divBdr>
        <w:top w:val="none" w:sz="0" w:space="0" w:color="auto"/>
        <w:left w:val="none" w:sz="0" w:space="0" w:color="auto"/>
        <w:bottom w:val="none" w:sz="0" w:space="0" w:color="auto"/>
        <w:right w:val="none" w:sz="0" w:space="0" w:color="auto"/>
      </w:divBdr>
    </w:div>
    <w:div w:id="533542648">
      <w:bodyDiv w:val="1"/>
      <w:marLeft w:val="0"/>
      <w:marRight w:val="0"/>
      <w:marTop w:val="0"/>
      <w:marBottom w:val="0"/>
      <w:divBdr>
        <w:top w:val="none" w:sz="0" w:space="0" w:color="auto"/>
        <w:left w:val="none" w:sz="0" w:space="0" w:color="auto"/>
        <w:bottom w:val="none" w:sz="0" w:space="0" w:color="auto"/>
        <w:right w:val="none" w:sz="0" w:space="0" w:color="auto"/>
      </w:divBdr>
    </w:div>
    <w:div w:id="547493258">
      <w:bodyDiv w:val="1"/>
      <w:marLeft w:val="0"/>
      <w:marRight w:val="0"/>
      <w:marTop w:val="0"/>
      <w:marBottom w:val="0"/>
      <w:divBdr>
        <w:top w:val="none" w:sz="0" w:space="0" w:color="auto"/>
        <w:left w:val="none" w:sz="0" w:space="0" w:color="auto"/>
        <w:bottom w:val="none" w:sz="0" w:space="0" w:color="auto"/>
        <w:right w:val="none" w:sz="0" w:space="0" w:color="auto"/>
      </w:divBdr>
    </w:div>
    <w:div w:id="571962331">
      <w:bodyDiv w:val="1"/>
      <w:marLeft w:val="0"/>
      <w:marRight w:val="0"/>
      <w:marTop w:val="0"/>
      <w:marBottom w:val="0"/>
      <w:divBdr>
        <w:top w:val="none" w:sz="0" w:space="0" w:color="auto"/>
        <w:left w:val="none" w:sz="0" w:space="0" w:color="auto"/>
        <w:bottom w:val="none" w:sz="0" w:space="0" w:color="auto"/>
        <w:right w:val="none" w:sz="0" w:space="0" w:color="auto"/>
      </w:divBdr>
    </w:div>
    <w:div w:id="578245824">
      <w:bodyDiv w:val="1"/>
      <w:marLeft w:val="0"/>
      <w:marRight w:val="0"/>
      <w:marTop w:val="0"/>
      <w:marBottom w:val="0"/>
      <w:divBdr>
        <w:top w:val="none" w:sz="0" w:space="0" w:color="auto"/>
        <w:left w:val="none" w:sz="0" w:space="0" w:color="auto"/>
        <w:bottom w:val="none" w:sz="0" w:space="0" w:color="auto"/>
        <w:right w:val="none" w:sz="0" w:space="0" w:color="auto"/>
      </w:divBdr>
    </w:div>
    <w:div w:id="601959289">
      <w:bodyDiv w:val="1"/>
      <w:marLeft w:val="0"/>
      <w:marRight w:val="0"/>
      <w:marTop w:val="0"/>
      <w:marBottom w:val="0"/>
      <w:divBdr>
        <w:top w:val="none" w:sz="0" w:space="0" w:color="auto"/>
        <w:left w:val="none" w:sz="0" w:space="0" w:color="auto"/>
        <w:bottom w:val="none" w:sz="0" w:space="0" w:color="auto"/>
        <w:right w:val="none" w:sz="0" w:space="0" w:color="auto"/>
      </w:divBdr>
    </w:div>
    <w:div w:id="714622791">
      <w:bodyDiv w:val="1"/>
      <w:marLeft w:val="0"/>
      <w:marRight w:val="0"/>
      <w:marTop w:val="0"/>
      <w:marBottom w:val="0"/>
      <w:divBdr>
        <w:top w:val="none" w:sz="0" w:space="0" w:color="auto"/>
        <w:left w:val="none" w:sz="0" w:space="0" w:color="auto"/>
        <w:bottom w:val="none" w:sz="0" w:space="0" w:color="auto"/>
        <w:right w:val="none" w:sz="0" w:space="0" w:color="auto"/>
      </w:divBdr>
    </w:div>
    <w:div w:id="767315393">
      <w:bodyDiv w:val="1"/>
      <w:marLeft w:val="0"/>
      <w:marRight w:val="0"/>
      <w:marTop w:val="0"/>
      <w:marBottom w:val="0"/>
      <w:divBdr>
        <w:top w:val="none" w:sz="0" w:space="0" w:color="auto"/>
        <w:left w:val="none" w:sz="0" w:space="0" w:color="auto"/>
        <w:bottom w:val="none" w:sz="0" w:space="0" w:color="auto"/>
        <w:right w:val="none" w:sz="0" w:space="0" w:color="auto"/>
      </w:divBdr>
    </w:div>
    <w:div w:id="791554583">
      <w:bodyDiv w:val="1"/>
      <w:marLeft w:val="0"/>
      <w:marRight w:val="0"/>
      <w:marTop w:val="0"/>
      <w:marBottom w:val="0"/>
      <w:divBdr>
        <w:top w:val="none" w:sz="0" w:space="0" w:color="auto"/>
        <w:left w:val="none" w:sz="0" w:space="0" w:color="auto"/>
        <w:bottom w:val="none" w:sz="0" w:space="0" w:color="auto"/>
        <w:right w:val="none" w:sz="0" w:space="0" w:color="auto"/>
      </w:divBdr>
    </w:div>
    <w:div w:id="857351250">
      <w:bodyDiv w:val="1"/>
      <w:marLeft w:val="0"/>
      <w:marRight w:val="0"/>
      <w:marTop w:val="0"/>
      <w:marBottom w:val="0"/>
      <w:divBdr>
        <w:top w:val="none" w:sz="0" w:space="0" w:color="auto"/>
        <w:left w:val="none" w:sz="0" w:space="0" w:color="auto"/>
        <w:bottom w:val="none" w:sz="0" w:space="0" w:color="auto"/>
        <w:right w:val="none" w:sz="0" w:space="0" w:color="auto"/>
      </w:divBdr>
    </w:div>
    <w:div w:id="860357596">
      <w:bodyDiv w:val="1"/>
      <w:marLeft w:val="0"/>
      <w:marRight w:val="0"/>
      <w:marTop w:val="0"/>
      <w:marBottom w:val="0"/>
      <w:divBdr>
        <w:top w:val="none" w:sz="0" w:space="0" w:color="auto"/>
        <w:left w:val="none" w:sz="0" w:space="0" w:color="auto"/>
        <w:bottom w:val="none" w:sz="0" w:space="0" w:color="auto"/>
        <w:right w:val="none" w:sz="0" w:space="0" w:color="auto"/>
      </w:divBdr>
    </w:div>
    <w:div w:id="860585930">
      <w:bodyDiv w:val="1"/>
      <w:marLeft w:val="0"/>
      <w:marRight w:val="0"/>
      <w:marTop w:val="0"/>
      <w:marBottom w:val="0"/>
      <w:divBdr>
        <w:top w:val="none" w:sz="0" w:space="0" w:color="auto"/>
        <w:left w:val="none" w:sz="0" w:space="0" w:color="auto"/>
        <w:bottom w:val="none" w:sz="0" w:space="0" w:color="auto"/>
        <w:right w:val="none" w:sz="0" w:space="0" w:color="auto"/>
      </w:divBdr>
    </w:div>
    <w:div w:id="872621294">
      <w:bodyDiv w:val="1"/>
      <w:marLeft w:val="0"/>
      <w:marRight w:val="0"/>
      <w:marTop w:val="0"/>
      <w:marBottom w:val="0"/>
      <w:divBdr>
        <w:top w:val="none" w:sz="0" w:space="0" w:color="auto"/>
        <w:left w:val="none" w:sz="0" w:space="0" w:color="auto"/>
        <w:bottom w:val="none" w:sz="0" w:space="0" w:color="auto"/>
        <w:right w:val="none" w:sz="0" w:space="0" w:color="auto"/>
      </w:divBdr>
    </w:div>
    <w:div w:id="982583552">
      <w:bodyDiv w:val="1"/>
      <w:marLeft w:val="0"/>
      <w:marRight w:val="0"/>
      <w:marTop w:val="0"/>
      <w:marBottom w:val="0"/>
      <w:divBdr>
        <w:top w:val="none" w:sz="0" w:space="0" w:color="auto"/>
        <w:left w:val="none" w:sz="0" w:space="0" w:color="auto"/>
        <w:bottom w:val="none" w:sz="0" w:space="0" w:color="auto"/>
        <w:right w:val="none" w:sz="0" w:space="0" w:color="auto"/>
      </w:divBdr>
    </w:div>
    <w:div w:id="1008823182">
      <w:bodyDiv w:val="1"/>
      <w:marLeft w:val="0"/>
      <w:marRight w:val="0"/>
      <w:marTop w:val="0"/>
      <w:marBottom w:val="0"/>
      <w:divBdr>
        <w:top w:val="none" w:sz="0" w:space="0" w:color="auto"/>
        <w:left w:val="none" w:sz="0" w:space="0" w:color="auto"/>
        <w:bottom w:val="none" w:sz="0" w:space="0" w:color="auto"/>
        <w:right w:val="none" w:sz="0" w:space="0" w:color="auto"/>
      </w:divBdr>
    </w:div>
    <w:div w:id="1028262212">
      <w:bodyDiv w:val="1"/>
      <w:marLeft w:val="0"/>
      <w:marRight w:val="0"/>
      <w:marTop w:val="0"/>
      <w:marBottom w:val="0"/>
      <w:divBdr>
        <w:top w:val="none" w:sz="0" w:space="0" w:color="auto"/>
        <w:left w:val="none" w:sz="0" w:space="0" w:color="auto"/>
        <w:bottom w:val="none" w:sz="0" w:space="0" w:color="auto"/>
        <w:right w:val="none" w:sz="0" w:space="0" w:color="auto"/>
      </w:divBdr>
    </w:div>
    <w:div w:id="1061170646">
      <w:bodyDiv w:val="1"/>
      <w:marLeft w:val="0"/>
      <w:marRight w:val="0"/>
      <w:marTop w:val="0"/>
      <w:marBottom w:val="0"/>
      <w:divBdr>
        <w:top w:val="none" w:sz="0" w:space="0" w:color="auto"/>
        <w:left w:val="none" w:sz="0" w:space="0" w:color="auto"/>
        <w:bottom w:val="none" w:sz="0" w:space="0" w:color="auto"/>
        <w:right w:val="none" w:sz="0" w:space="0" w:color="auto"/>
      </w:divBdr>
    </w:div>
    <w:div w:id="1085300479">
      <w:bodyDiv w:val="1"/>
      <w:marLeft w:val="0"/>
      <w:marRight w:val="0"/>
      <w:marTop w:val="0"/>
      <w:marBottom w:val="0"/>
      <w:divBdr>
        <w:top w:val="none" w:sz="0" w:space="0" w:color="auto"/>
        <w:left w:val="none" w:sz="0" w:space="0" w:color="auto"/>
        <w:bottom w:val="none" w:sz="0" w:space="0" w:color="auto"/>
        <w:right w:val="none" w:sz="0" w:space="0" w:color="auto"/>
      </w:divBdr>
    </w:div>
    <w:div w:id="1085999198">
      <w:bodyDiv w:val="1"/>
      <w:marLeft w:val="0"/>
      <w:marRight w:val="0"/>
      <w:marTop w:val="0"/>
      <w:marBottom w:val="0"/>
      <w:divBdr>
        <w:top w:val="none" w:sz="0" w:space="0" w:color="auto"/>
        <w:left w:val="none" w:sz="0" w:space="0" w:color="auto"/>
        <w:bottom w:val="none" w:sz="0" w:space="0" w:color="auto"/>
        <w:right w:val="none" w:sz="0" w:space="0" w:color="auto"/>
      </w:divBdr>
    </w:div>
    <w:div w:id="1112702536">
      <w:bodyDiv w:val="1"/>
      <w:marLeft w:val="0"/>
      <w:marRight w:val="0"/>
      <w:marTop w:val="0"/>
      <w:marBottom w:val="0"/>
      <w:divBdr>
        <w:top w:val="none" w:sz="0" w:space="0" w:color="auto"/>
        <w:left w:val="none" w:sz="0" w:space="0" w:color="auto"/>
        <w:bottom w:val="none" w:sz="0" w:space="0" w:color="auto"/>
        <w:right w:val="none" w:sz="0" w:space="0" w:color="auto"/>
      </w:divBdr>
    </w:div>
    <w:div w:id="1126267480">
      <w:bodyDiv w:val="1"/>
      <w:marLeft w:val="0"/>
      <w:marRight w:val="0"/>
      <w:marTop w:val="0"/>
      <w:marBottom w:val="0"/>
      <w:divBdr>
        <w:top w:val="none" w:sz="0" w:space="0" w:color="auto"/>
        <w:left w:val="none" w:sz="0" w:space="0" w:color="auto"/>
        <w:bottom w:val="none" w:sz="0" w:space="0" w:color="auto"/>
        <w:right w:val="none" w:sz="0" w:space="0" w:color="auto"/>
      </w:divBdr>
    </w:div>
    <w:div w:id="1133476231">
      <w:bodyDiv w:val="1"/>
      <w:marLeft w:val="0"/>
      <w:marRight w:val="0"/>
      <w:marTop w:val="0"/>
      <w:marBottom w:val="0"/>
      <w:divBdr>
        <w:top w:val="none" w:sz="0" w:space="0" w:color="auto"/>
        <w:left w:val="none" w:sz="0" w:space="0" w:color="auto"/>
        <w:bottom w:val="none" w:sz="0" w:space="0" w:color="auto"/>
        <w:right w:val="none" w:sz="0" w:space="0" w:color="auto"/>
      </w:divBdr>
      <w:divsChild>
        <w:div w:id="123887721">
          <w:marLeft w:val="0"/>
          <w:marRight w:val="0"/>
          <w:marTop w:val="0"/>
          <w:marBottom w:val="0"/>
          <w:divBdr>
            <w:top w:val="none" w:sz="0" w:space="0" w:color="auto"/>
            <w:left w:val="none" w:sz="0" w:space="0" w:color="auto"/>
            <w:bottom w:val="none" w:sz="0" w:space="0" w:color="auto"/>
            <w:right w:val="none" w:sz="0" w:space="0" w:color="auto"/>
          </w:divBdr>
        </w:div>
        <w:div w:id="1470629418">
          <w:marLeft w:val="0"/>
          <w:marRight w:val="0"/>
          <w:marTop w:val="0"/>
          <w:marBottom w:val="0"/>
          <w:divBdr>
            <w:top w:val="none" w:sz="0" w:space="0" w:color="auto"/>
            <w:left w:val="none" w:sz="0" w:space="0" w:color="auto"/>
            <w:bottom w:val="none" w:sz="0" w:space="0" w:color="auto"/>
            <w:right w:val="none" w:sz="0" w:space="0" w:color="auto"/>
          </w:divBdr>
        </w:div>
      </w:divsChild>
    </w:div>
    <w:div w:id="1133643470">
      <w:bodyDiv w:val="1"/>
      <w:marLeft w:val="0"/>
      <w:marRight w:val="0"/>
      <w:marTop w:val="0"/>
      <w:marBottom w:val="0"/>
      <w:divBdr>
        <w:top w:val="none" w:sz="0" w:space="0" w:color="auto"/>
        <w:left w:val="none" w:sz="0" w:space="0" w:color="auto"/>
        <w:bottom w:val="none" w:sz="0" w:space="0" w:color="auto"/>
        <w:right w:val="none" w:sz="0" w:space="0" w:color="auto"/>
      </w:divBdr>
      <w:divsChild>
        <w:div w:id="2011637302">
          <w:marLeft w:val="0"/>
          <w:marRight w:val="0"/>
          <w:marTop w:val="0"/>
          <w:marBottom w:val="0"/>
          <w:divBdr>
            <w:top w:val="none" w:sz="0" w:space="0" w:color="auto"/>
            <w:left w:val="none" w:sz="0" w:space="0" w:color="auto"/>
            <w:bottom w:val="none" w:sz="0" w:space="0" w:color="auto"/>
            <w:right w:val="none" w:sz="0" w:space="0" w:color="auto"/>
          </w:divBdr>
        </w:div>
        <w:div w:id="2028409495">
          <w:marLeft w:val="0"/>
          <w:marRight w:val="0"/>
          <w:marTop w:val="0"/>
          <w:marBottom w:val="0"/>
          <w:divBdr>
            <w:top w:val="none" w:sz="0" w:space="0" w:color="auto"/>
            <w:left w:val="none" w:sz="0" w:space="0" w:color="auto"/>
            <w:bottom w:val="none" w:sz="0" w:space="0" w:color="auto"/>
            <w:right w:val="none" w:sz="0" w:space="0" w:color="auto"/>
          </w:divBdr>
        </w:div>
      </w:divsChild>
    </w:div>
    <w:div w:id="1140536616">
      <w:bodyDiv w:val="1"/>
      <w:marLeft w:val="0"/>
      <w:marRight w:val="0"/>
      <w:marTop w:val="0"/>
      <w:marBottom w:val="0"/>
      <w:divBdr>
        <w:top w:val="none" w:sz="0" w:space="0" w:color="auto"/>
        <w:left w:val="none" w:sz="0" w:space="0" w:color="auto"/>
        <w:bottom w:val="none" w:sz="0" w:space="0" w:color="auto"/>
        <w:right w:val="none" w:sz="0" w:space="0" w:color="auto"/>
      </w:divBdr>
    </w:div>
    <w:div w:id="1150829709">
      <w:bodyDiv w:val="1"/>
      <w:marLeft w:val="0"/>
      <w:marRight w:val="0"/>
      <w:marTop w:val="0"/>
      <w:marBottom w:val="0"/>
      <w:divBdr>
        <w:top w:val="none" w:sz="0" w:space="0" w:color="auto"/>
        <w:left w:val="none" w:sz="0" w:space="0" w:color="auto"/>
        <w:bottom w:val="none" w:sz="0" w:space="0" w:color="auto"/>
        <w:right w:val="none" w:sz="0" w:space="0" w:color="auto"/>
      </w:divBdr>
    </w:div>
    <w:div w:id="1334336400">
      <w:bodyDiv w:val="1"/>
      <w:marLeft w:val="0"/>
      <w:marRight w:val="0"/>
      <w:marTop w:val="0"/>
      <w:marBottom w:val="0"/>
      <w:divBdr>
        <w:top w:val="none" w:sz="0" w:space="0" w:color="auto"/>
        <w:left w:val="none" w:sz="0" w:space="0" w:color="auto"/>
        <w:bottom w:val="none" w:sz="0" w:space="0" w:color="auto"/>
        <w:right w:val="none" w:sz="0" w:space="0" w:color="auto"/>
      </w:divBdr>
    </w:div>
    <w:div w:id="1345673242">
      <w:bodyDiv w:val="1"/>
      <w:marLeft w:val="0"/>
      <w:marRight w:val="0"/>
      <w:marTop w:val="0"/>
      <w:marBottom w:val="0"/>
      <w:divBdr>
        <w:top w:val="none" w:sz="0" w:space="0" w:color="auto"/>
        <w:left w:val="none" w:sz="0" w:space="0" w:color="auto"/>
        <w:bottom w:val="none" w:sz="0" w:space="0" w:color="auto"/>
        <w:right w:val="none" w:sz="0" w:space="0" w:color="auto"/>
      </w:divBdr>
    </w:div>
    <w:div w:id="1351487131">
      <w:bodyDiv w:val="1"/>
      <w:marLeft w:val="0"/>
      <w:marRight w:val="0"/>
      <w:marTop w:val="0"/>
      <w:marBottom w:val="0"/>
      <w:divBdr>
        <w:top w:val="none" w:sz="0" w:space="0" w:color="auto"/>
        <w:left w:val="none" w:sz="0" w:space="0" w:color="auto"/>
        <w:bottom w:val="none" w:sz="0" w:space="0" w:color="auto"/>
        <w:right w:val="none" w:sz="0" w:space="0" w:color="auto"/>
      </w:divBdr>
    </w:div>
    <w:div w:id="1353454615">
      <w:bodyDiv w:val="1"/>
      <w:marLeft w:val="0"/>
      <w:marRight w:val="0"/>
      <w:marTop w:val="0"/>
      <w:marBottom w:val="0"/>
      <w:divBdr>
        <w:top w:val="none" w:sz="0" w:space="0" w:color="auto"/>
        <w:left w:val="none" w:sz="0" w:space="0" w:color="auto"/>
        <w:bottom w:val="none" w:sz="0" w:space="0" w:color="auto"/>
        <w:right w:val="none" w:sz="0" w:space="0" w:color="auto"/>
      </w:divBdr>
    </w:div>
    <w:div w:id="1364670086">
      <w:bodyDiv w:val="1"/>
      <w:marLeft w:val="0"/>
      <w:marRight w:val="0"/>
      <w:marTop w:val="0"/>
      <w:marBottom w:val="0"/>
      <w:divBdr>
        <w:top w:val="none" w:sz="0" w:space="0" w:color="auto"/>
        <w:left w:val="none" w:sz="0" w:space="0" w:color="auto"/>
        <w:bottom w:val="none" w:sz="0" w:space="0" w:color="auto"/>
        <w:right w:val="none" w:sz="0" w:space="0" w:color="auto"/>
      </w:divBdr>
    </w:div>
    <w:div w:id="1374697408">
      <w:bodyDiv w:val="1"/>
      <w:marLeft w:val="0"/>
      <w:marRight w:val="0"/>
      <w:marTop w:val="0"/>
      <w:marBottom w:val="0"/>
      <w:divBdr>
        <w:top w:val="none" w:sz="0" w:space="0" w:color="auto"/>
        <w:left w:val="none" w:sz="0" w:space="0" w:color="auto"/>
        <w:bottom w:val="none" w:sz="0" w:space="0" w:color="auto"/>
        <w:right w:val="none" w:sz="0" w:space="0" w:color="auto"/>
      </w:divBdr>
    </w:div>
    <w:div w:id="1391150786">
      <w:bodyDiv w:val="1"/>
      <w:marLeft w:val="0"/>
      <w:marRight w:val="0"/>
      <w:marTop w:val="0"/>
      <w:marBottom w:val="0"/>
      <w:divBdr>
        <w:top w:val="none" w:sz="0" w:space="0" w:color="auto"/>
        <w:left w:val="none" w:sz="0" w:space="0" w:color="auto"/>
        <w:bottom w:val="none" w:sz="0" w:space="0" w:color="auto"/>
        <w:right w:val="none" w:sz="0" w:space="0" w:color="auto"/>
      </w:divBdr>
    </w:div>
    <w:div w:id="1412971469">
      <w:bodyDiv w:val="1"/>
      <w:marLeft w:val="0"/>
      <w:marRight w:val="0"/>
      <w:marTop w:val="0"/>
      <w:marBottom w:val="0"/>
      <w:divBdr>
        <w:top w:val="none" w:sz="0" w:space="0" w:color="auto"/>
        <w:left w:val="none" w:sz="0" w:space="0" w:color="auto"/>
        <w:bottom w:val="none" w:sz="0" w:space="0" w:color="auto"/>
        <w:right w:val="none" w:sz="0" w:space="0" w:color="auto"/>
      </w:divBdr>
    </w:div>
    <w:div w:id="1422675698">
      <w:bodyDiv w:val="1"/>
      <w:marLeft w:val="0"/>
      <w:marRight w:val="0"/>
      <w:marTop w:val="0"/>
      <w:marBottom w:val="0"/>
      <w:divBdr>
        <w:top w:val="none" w:sz="0" w:space="0" w:color="auto"/>
        <w:left w:val="none" w:sz="0" w:space="0" w:color="auto"/>
        <w:bottom w:val="none" w:sz="0" w:space="0" w:color="auto"/>
        <w:right w:val="none" w:sz="0" w:space="0" w:color="auto"/>
      </w:divBdr>
    </w:div>
    <w:div w:id="1497653356">
      <w:bodyDiv w:val="1"/>
      <w:marLeft w:val="0"/>
      <w:marRight w:val="0"/>
      <w:marTop w:val="0"/>
      <w:marBottom w:val="0"/>
      <w:divBdr>
        <w:top w:val="none" w:sz="0" w:space="0" w:color="auto"/>
        <w:left w:val="none" w:sz="0" w:space="0" w:color="auto"/>
        <w:bottom w:val="none" w:sz="0" w:space="0" w:color="auto"/>
        <w:right w:val="none" w:sz="0" w:space="0" w:color="auto"/>
      </w:divBdr>
    </w:div>
    <w:div w:id="1546915574">
      <w:bodyDiv w:val="1"/>
      <w:marLeft w:val="0"/>
      <w:marRight w:val="0"/>
      <w:marTop w:val="0"/>
      <w:marBottom w:val="0"/>
      <w:divBdr>
        <w:top w:val="none" w:sz="0" w:space="0" w:color="auto"/>
        <w:left w:val="none" w:sz="0" w:space="0" w:color="auto"/>
        <w:bottom w:val="none" w:sz="0" w:space="0" w:color="auto"/>
        <w:right w:val="none" w:sz="0" w:space="0" w:color="auto"/>
      </w:divBdr>
    </w:div>
    <w:div w:id="1589072054">
      <w:bodyDiv w:val="1"/>
      <w:marLeft w:val="0"/>
      <w:marRight w:val="0"/>
      <w:marTop w:val="0"/>
      <w:marBottom w:val="0"/>
      <w:divBdr>
        <w:top w:val="none" w:sz="0" w:space="0" w:color="auto"/>
        <w:left w:val="none" w:sz="0" w:space="0" w:color="auto"/>
        <w:bottom w:val="none" w:sz="0" w:space="0" w:color="auto"/>
        <w:right w:val="none" w:sz="0" w:space="0" w:color="auto"/>
      </w:divBdr>
    </w:div>
    <w:div w:id="1596743916">
      <w:bodyDiv w:val="1"/>
      <w:marLeft w:val="0"/>
      <w:marRight w:val="0"/>
      <w:marTop w:val="0"/>
      <w:marBottom w:val="0"/>
      <w:divBdr>
        <w:top w:val="none" w:sz="0" w:space="0" w:color="auto"/>
        <w:left w:val="none" w:sz="0" w:space="0" w:color="auto"/>
        <w:bottom w:val="none" w:sz="0" w:space="0" w:color="auto"/>
        <w:right w:val="none" w:sz="0" w:space="0" w:color="auto"/>
      </w:divBdr>
    </w:div>
    <w:div w:id="1608466994">
      <w:bodyDiv w:val="1"/>
      <w:marLeft w:val="0"/>
      <w:marRight w:val="0"/>
      <w:marTop w:val="0"/>
      <w:marBottom w:val="0"/>
      <w:divBdr>
        <w:top w:val="none" w:sz="0" w:space="0" w:color="auto"/>
        <w:left w:val="none" w:sz="0" w:space="0" w:color="auto"/>
        <w:bottom w:val="none" w:sz="0" w:space="0" w:color="auto"/>
        <w:right w:val="none" w:sz="0" w:space="0" w:color="auto"/>
      </w:divBdr>
    </w:div>
    <w:div w:id="1667443735">
      <w:bodyDiv w:val="1"/>
      <w:marLeft w:val="0"/>
      <w:marRight w:val="0"/>
      <w:marTop w:val="0"/>
      <w:marBottom w:val="0"/>
      <w:divBdr>
        <w:top w:val="none" w:sz="0" w:space="0" w:color="auto"/>
        <w:left w:val="none" w:sz="0" w:space="0" w:color="auto"/>
        <w:bottom w:val="none" w:sz="0" w:space="0" w:color="auto"/>
        <w:right w:val="none" w:sz="0" w:space="0" w:color="auto"/>
      </w:divBdr>
    </w:div>
    <w:div w:id="1677875681">
      <w:bodyDiv w:val="1"/>
      <w:marLeft w:val="0"/>
      <w:marRight w:val="0"/>
      <w:marTop w:val="0"/>
      <w:marBottom w:val="0"/>
      <w:divBdr>
        <w:top w:val="none" w:sz="0" w:space="0" w:color="auto"/>
        <w:left w:val="none" w:sz="0" w:space="0" w:color="auto"/>
        <w:bottom w:val="none" w:sz="0" w:space="0" w:color="auto"/>
        <w:right w:val="none" w:sz="0" w:space="0" w:color="auto"/>
      </w:divBdr>
    </w:div>
    <w:div w:id="1679967239">
      <w:bodyDiv w:val="1"/>
      <w:marLeft w:val="0"/>
      <w:marRight w:val="0"/>
      <w:marTop w:val="0"/>
      <w:marBottom w:val="0"/>
      <w:divBdr>
        <w:top w:val="none" w:sz="0" w:space="0" w:color="auto"/>
        <w:left w:val="none" w:sz="0" w:space="0" w:color="auto"/>
        <w:bottom w:val="none" w:sz="0" w:space="0" w:color="auto"/>
        <w:right w:val="none" w:sz="0" w:space="0" w:color="auto"/>
      </w:divBdr>
    </w:div>
    <w:div w:id="1687900882">
      <w:bodyDiv w:val="1"/>
      <w:marLeft w:val="0"/>
      <w:marRight w:val="0"/>
      <w:marTop w:val="0"/>
      <w:marBottom w:val="0"/>
      <w:divBdr>
        <w:top w:val="none" w:sz="0" w:space="0" w:color="auto"/>
        <w:left w:val="none" w:sz="0" w:space="0" w:color="auto"/>
        <w:bottom w:val="none" w:sz="0" w:space="0" w:color="auto"/>
        <w:right w:val="none" w:sz="0" w:space="0" w:color="auto"/>
      </w:divBdr>
    </w:div>
    <w:div w:id="1694376947">
      <w:bodyDiv w:val="1"/>
      <w:marLeft w:val="0"/>
      <w:marRight w:val="0"/>
      <w:marTop w:val="0"/>
      <w:marBottom w:val="0"/>
      <w:divBdr>
        <w:top w:val="none" w:sz="0" w:space="0" w:color="auto"/>
        <w:left w:val="none" w:sz="0" w:space="0" w:color="auto"/>
        <w:bottom w:val="none" w:sz="0" w:space="0" w:color="auto"/>
        <w:right w:val="none" w:sz="0" w:space="0" w:color="auto"/>
      </w:divBdr>
    </w:div>
    <w:div w:id="1746106233">
      <w:bodyDiv w:val="1"/>
      <w:marLeft w:val="0"/>
      <w:marRight w:val="0"/>
      <w:marTop w:val="0"/>
      <w:marBottom w:val="0"/>
      <w:divBdr>
        <w:top w:val="none" w:sz="0" w:space="0" w:color="auto"/>
        <w:left w:val="none" w:sz="0" w:space="0" w:color="auto"/>
        <w:bottom w:val="none" w:sz="0" w:space="0" w:color="auto"/>
        <w:right w:val="none" w:sz="0" w:space="0" w:color="auto"/>
      </w:divBdr>
      <w:divsChild>
        <w:div w:id="170224058">
          <w:marLeft w:val="274"/>
          <w:marRight w:val="0"/>
          <w:marTop w:val="0"/>
          <w:marBottom w:val="0"/>
          <w:divBdr>
            <w:top w:val="none" w:sz="0" w:space="0" w:color="auto"/>
            <w:left w:val="none" w:sz="0" w:space="0" w:color="auto"/>
            <w:bottom w:val="none" w:sz="0" w:space="0" w:color="auto"/>
            <w:right w:val="none" w:sz="0" w:space="0" w:color="auto"/>
          </w:divBdr>
        </w:div>
        <w:div w:id="190805036">
          <w:marLeft w:val="274"/>
          <w:marRight w:val="0"/>
          <w:marTop w:val="0"/>
          <w:marBottom w:val="0"/>
          <w:divBdr>
            <w:top w:val="none" w:sz="0" w:space="0" w:color="auto"/>
            <w:left w:val="none" w:sz="0" w:space="0" w:color="auto"/>
            <w:bottom w:val="none" w:sz="0" w:space="0" w:color="auto"/>
            <w:right w:val="none" w:sz="0" w:space="0" w:color="auto"/>
          </w:divBdr>
        </w:div>
        <w:div w:id="569341655">
          <w:marLeft w:val="274"/>
          <w:marRight w:val="0"/>
          <w:marTop w:val="0"/>
          <w:marBottom w:val="0"/>
          <w:divBdr>
            <w:top w:val="none" w:sz="0" w:space="0" w:color="auto"/>
            <w:left w:val="none" w:sz="0" w:space="0" w:color="auto"/>
            <w:bottom w:val="none" w:sz="0" w:space="0" w:color="auto"/>
            <w:right w:val="none" w:sz="0" w:space="0" w:color="auto"/>
          </w:divBdr>
        </w:div>
        <w:div w:id="713500829">
          <w:marLeft w:val="274"/>
          <w:marRight w:val="0"/>
          <w:marTop w:val="0"/>
          <w:marBottom w:val="0"/>
          <w:divBdr>
            <w:top w:val="none" w:sz="0" w:space="0" w:color="auto"/>
            <w:left w:val="none" w:sz="0" w:space="0" w:color="auto"/>
            <w:bottom w:val="none" w:sz="0" w:space="0" w:color="auto"/>
            <w:right w:val="none" w:sz="0" w:space="0" w:color="auto"/>
          </w:divBdr>
        </w:div>
        <w:div w:id="965084628">
          <w:marLeft w:val="274"/>
          <w:marRight w:val="0"/>
          <w:marTop w:val="0"/>
          <w:marBottom w:val="0"/>
          <w:divBdr>
            <w:top w:val="none" w:sz="0" w:space="0" w:color="auto"/>
            <w:left w:val="none" w:sz="0" w:space="0" w:color="auto"/>
            <w:bottom w:val="none" w:sz="0" w:space="0" w:color="auto"/>
            <w:right w:val="none" w:sz="0" w:space="0" w:color="auto"/>
          </w:divBdr>
        </w:div>
        <w:div w:id="1207451326">
          <w:marLeft w:val="274"/>
          <w:marRight w:val="0"/>
          <w:marTop w:val="0"/>
          <w:marBottom w:val="0"/>
          <w:divBdr>
            <w:top w:val="none" w:sz="0" w:space="0" w:color="auto"/>
            <w:left w:val="none" w:sz="0" w:space="0" w:color="auto"/>
            <w:bottom w:val="none" w:sz="0" w:space="0" w:color="auto"/>
            <w:right w:val="none" w:sz="0" w:space="0" w:color="auto"/>
          </w:divBdr>
        </w:div>
        <w:div w:id="1799176110">
          <w:marLeft w:val="274"/>
          <w:marRight w:val="0"/>
          <w:marTop w:val="0"/>
          <w:marBottom w:val="0"/>
          <w:divBdr>
            <w:top w:val="none" w:sz="0" w:space="0" w:color="auto"/>
            <w:left w:val="none" w:sz="0" w:space="0" w:color="auto"/>
            <w:bottom w:val="none" w:sz="0" w:space="0" w:color="auto"/>
            <w:right w:val="none" w:sz="0" w:space="0" w:color="auto"/>
          </w:divBdr>
        </w:div>
        <w:div w:id="2059501204">
          <w:marLeft w:val="274"/>
          <w:marRight w:val="0"/>
          <w:marTop w:val="0"/>
          <w:marBottom w:val="0"/>
          <w:divBdr>
            <w:top w:val="none" w:sz="0" w:space="0" w:color="auto"/>
            <w:left w:val="none" w:sz="0" w:space="0" w:color="auto"/>
            <w:bottom w:val="none" w:sz="0" w:space="0" w:color="auto"/>
            <w:right w:val="none" w:sz="0" w:space="0" w:color="auto"/>
          </w:divBdr>
        </w:div>
      </w:divsChild>
    </w:div>
    <w:div w:id="1759978593">
      <w:bodyDiv w:val="1"/>
      <w:marLeft w:val="0"/>
      <w:marRight w:val="0"/>
      <w:marTop w:val="0"/>
      <w:marBottom w:val="0"/>
      <w:divBdr>
        <w:top w:val="none" w:sz="0" w:space="0" w:color="auto"/>
        <w:left w:val="none" w:sz="0" w:space="0" w:color="auto"/>
        <w:bottom w:val="none" w:sz="0" w:space="0" w:color="auto"/>
        <w:right w:val="none" w:sz="0" w:space="0" w:color="auto"/>
      </w:divBdr>
    </w:div>
    <w:div w:id="1770812432">
      <w:bodyDiv w:val="1"/>
      <w:marLeft w:val="0"/>
      <w:marRight w:val="0"/>
      <w:marTop w:val="0"/>
      <w:marBottom w:val="0"/>
      <w:divBdr>
        <w:top w:val="none" w:sz="0" w:space="0" w:color="auto"/>
        <w:left w:val="none" w:sz="0" w:space="0" w:color="auto"/>
        <w:bottom w:val="none" w:sz="0" w:space="0" w:color="auto"/>
        <w:right w:val="none" w:sz="0" w:space="0" w:color="auto"/>
      </w:divBdr>
    </w:div>
    <w:div w:id="1782143231">
      <w:bodyDiv w:val="1"/>
      <w:marLeft w:val="0"/>
      <w:marRight w:val="0"/>
      <w:marTop w:val="0"/>
      <w:marBottom w:val="0"/>
      <w:divBdr>
        <w:top w:val="none" w:sz="0" w:space="0" w:color="auto"/>
        <w:left w:val="none" w:sz="0" w:space="0" w:color="auto"/>
        <w:bottom w:val="none" w:sz="0" w:space="0" w:color="auto"/>
        <w:right w:val="none" w:sz="0" w:space="0" w:color="auto"/>
      </w:divBdr>
    </w:div>
    <w:div w:id="1853952292">
      <w:bodyDiv w:val="1"/>
      <w:marLeft w:val="0"/>
      <w:marRight w:val="0"/>
      <w:marTop w:val="0"/>
      <w:marBottom w:val="0"/>
      <w:divBdr>
        <w:top w:val="none" w:sz="0" w:space="0" w:color="auto"/>
        <w:left w:val="none" w:sz="0" w:space="0" w:color="auto"/>
        <w:bottom w:val="none" w:sz="0" w:space="0" w:color="auto"/>
        <w:right w:val="none" w:sz="0" w:space="0" w:color="auto"/>
      </w:divBdr>
      <w:divsChild>
        <w:div w:id="115874807">
          <w:marLeft w:val="274"/>
          <w:marRight w:val="0"/>
          <w:marTop w:val="0"/>
          <w:marBottom w:val="40"/>
          <w:divBdr>
            <w:top w:val="none" w:sz="0" w:space="0" w:color="auto"/>
            <w:left w:val="none" w:sz="0" w:space="0" w:color="auto"/>
            <w:bottom w:val="none" w:sz="0" w:space="0" w:color="auto"/>
            <w:right w:val="none" w:sz="0" w:space="0" w:color="auto"/>
          </w:divBdr>
        </w:div>
      </w:divsChild>
    </w:div>
    <w:div w:id="1854680647">
      <w:bodyDiv w:val="1"/>
      <w:marLeft w:val="0"/>
      <w:marRight w:val="0"/>
      <w:marTop w:val="0"/>
      <w:marBottom w:val="0"/>
      <w:divBdr>
        <w:top w:val="none" w:sz="0" w:space="0" w:color="auto"/>
        <w:left w:val="none" w:sz="0" w:space="0" w:color="auto"/>
        <w:bottom w:val="none" w:sz="0" w:space="0" w:color="auto"/>
        <w:right w:val="none" w:sz="0" w:space="0" w:color="auto"/>
      </w:divBdr>
    </w:div>
    <w:div w:id="1870684222">
      <w:bodyDiv w:val="1"/>
      <w:marLeft w:val="0"/>
      <w:marRight w:val="0"/>
      <w:marTop w:val="0"/>
      <w:marBottom w:val="0"/>
      <w:divBdr>
        <w:top w:val="none" w:sz="0" w:space="0" w:color="auto"/>
        <w:left w:val="none" w:sz="0" w:space="0" w:color="auto"/>
        <w:bottom w:val="none" w:sz="0" w:space="0" w:color="auto"/>
        <w:right w:val="none" w:sz="0" w:space="0" w:color="auto"/>
      </w:divBdr>
    </w:div>
    <w:div w:id="1924027764">
      <w:bodyDiv w:val="1"/>
      <w:marLeft w:val="0"/>
      <w:marRight w:val="0"/>
      <w:marTop w:val="0"/>
      <w:marBottom w:val="0"/>
      <w:divBdr>
        <w:top w:val="none" w:sz="0" w:space="0" w:color="auto"/>
        <w:left w:val="none" w:sz="0" w:space="0" w:color="auto"/>
        <w:bottom w:val="none" w:sz="0" w:space="0" w:color="auto"/>
        <w:right w:val="none" w:sz="0" w:space="0" w:color="auto"/>
      </w:divBdr>
    </w:div>
    <w:div w:id="1930118862">
      <w:bodyDiv w:val="1"/>
      <w:marLeft w:val="0"/>
      <w:marRight w:val="0"/>
      <w:marTop w:val="0"/>
      <w:marBottom w:val="0"/>
      <w:divBdr>
        <w:top w:val="none" w:sz="0" w:space="0" w:color="auto"/>
        <w:left w:val="none" w:sz="0" w:space="0" w:color="auto"/>
        <w:bottom w:val="none" w:sz="0" w:space="0" w:color="auto"/>
        <w:right w:val="none" w:sz="0" w:space="0" w:color="auto"/>
      </w:divBdr>
    </w:div>
    <w:div w:id="1951819824">
      <w:bodyDiv w:val="1"/>
      <w:marLeft w:val="0"/>
      <w:marRight w:val="0"/>
      <w:marTop w:val="0"/>
      <w:marBottom w:val="0"/>
      <w:divBdr>
        <w:top w:val="none" w:sz="0" w:space="0" w:color="auto"/>
        <w:left w:val="none" w:sz="0" w:space="0" w:color="auto"/>
        <w:bottom w:val="none" w:sz="0" w:space="0" w:color="auto"/>
        <w:right w:val="none" w:sz="0" w:space="0" w:color="auto"/>
      </w:divBdr>
    </w:div>
    <w:div w:id="1973703979">
      <w:bodyDiv w:val="1"/>
      <w:marLeft w:val="0"/>
      <w:marRight w:val="0"/>
      <w:marTop w:val="0"/>
      <w:marBottom w:val="0"/>
      <w:divBdr>
        <w:top w:val="none" w:sz="0" w:space="0" w:color="auto"/>
        <w:left w:val="none" w:sz="0" w:space="0" w:color="auto"/>
        <w:bottom w:val="none" w:sz="0" w:space="0" w:color="auto"/>
        <w:right w:val="none" w:sz="0" w:space="0" w:color="auto"/>
      </w:divBdr>
    </w:div>
    <w:div w:id="1977954163">
      <w:bodyDiv w:val="1"/>
      <w:marLeft w:val="0"/>
      <w:marRight w:val="0"/>
      <w:marTop w:val="0"/>
      <w:marBottom w:val="0"/>
      <w:divBdr>
        <w:top w:val="none" w:sz="0" w:space="0" w:color="auto"/>
        <w:left w:val="none" w:sz="0" w:space="0" w:color="auto"/>
        <w:bottom w:val="none" w:sz="0" w:space="0" w:color="auto"/>
        <w:right w:val="none" w:sz="0" w:space="0" w:color="auto"/>
      </w:divBdr>
    </w:div>
    <w:div w:id="2003391074">
      <w:bodyDiv w:val="1"/>
      <w:marLeft w:val="0"/>
      <w:marRight w:val="0"/>
      <w:marTop w:val="0"/>
      <w:marBottom w:val="0"/>
      <w:divBdr>
        <w:top w:val="none" w:sz="0" w:space="0" w:color="auto"/>
        <w:left w:val="none" w:sz="0" w:space="0" w:color="auto"/>
        <w:bottom w:val="none" w:sz="0" w:space="0" w:color="auto"/>
        <w:right w:val="none" w:sz="0" w:space="0" w:color="auto"/>
      </w:divBdr>
    </w:div>
    <w:div w:id="2011062557">
      <w:bodyDiv w:val="1"/>
      <w:marLeft w:val="0"/>
      <w:marRight w:val="0"/>
      <w:marTop w:val="0"/>
      <w:marBottom w:val="0"/>
      <w:divBdr>
        <w:top w:val="none" w:sz="0" w:space="0" w:color="auto"/>
        <w:left w:val="none" w:sz="0" w:space="0" w:color="auto"/>
        <w:bottom w:val="none" w:sz="0" w:space="0" w:color="auto"/>
        <w:right w:val="none" w:sz="0" w:space="0" w:color="auto"/>
      </w:divBdr>
    </w:div>
    <w:div w:id="2104455476">
      <w:bodyDiv w:val="1"/>
      <w:marLeft w:val="0"/>
      <w:marRight w:val="0"/>
      <w:marTop w:val="0"/>
      <w:marBottom w:val="0"/>
      <w:divBdr>
        <w:top w:val="none" w:sz="0" w:space="0" w:color="auto"/>
        <w:left w:val="none" w:sz="0" w:space="0" w:color="auto"/>
        <w:bottom w:val="none" w:sz="0" w:space="0" w:color="auto"/>
        <w:right w:val="none" w:sz="0" w:space="0" w:color="auto"/>
      </w:divBdr>
      <w:divsChild>
        <w:div w:id="734624720">
          <w:marLeft w:val="274"/>
          <w:marRight w:val="0"/>
          <w:marTop w:val="0"/>
          <w:marBottom w:val="40"/>
          <w:divBdr>
            <w:top w:val="none" w:sz="0" w:space="0" w:color="auto"/>
            <w:left w:val="none" w:sz="0" w:space="0" w:color="auto"/>
            <w:bottom w:val="none" w:sz="0" w:space="0" w:color="auto"/>
            <w:right w:val="none" w:sz="0" w:space="0" w:color="auto"/>
          </w:divBdr>
        </w:div>
        <w:div w:id="1838574489">
          <w:marLeft w:val="274"/>
          <w:marRight w:val="0"/>
          <w:marTop w:val="0"/>
          <w:marBottom w:val="40"/>
          <w:divBdr>
            <w:top w:val="none" w:sz="0" w:space="0" w:color="auto"/>
            <w:left w:val="none" w:sz="0" w:space="0" w:color="auto"/>
            <w:bottom w:val="none" w:sz="0" w:space="0" w:color="auto"/>
            <w:right w:val="none" w:sz="0" w:space="0" w:color="auto"/>
          </w:divBdr>
        </w:div>
      </w:divsChild>
    </w:div>
    <w:div w:id="2128810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iea.org/policies/6430-net-metering-medium-scale-distributed-generation-msdg" TargetMode="External"/><Relationship Id="rId23" Type="http://schemas.openxmlformats.org/officeDocument/2006/relationships/customXml" Target="../customXml/item5.xml"/><Relationship Id="rId10" Type="http://schemas.openxmlformats.org/officeDocument/2006/relationships/footer" Target="foot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www.iea.org/policies/6431-grid-code-for-medium-scale-distributed-generation-msdg-200-kw-up-to-2-mw-installation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07/s10668-019-00574-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02679f1-6e6d-4d17-98f8-162c3df65b2d">
      <Terms xmlns="http://schemas.microsoft.com/office/infopath/2007/PartnerControls"/>
    </lcf76f155ced4ddcb4097134ff3c332f>
    <TaxCatchAll xmlns="f231790c-7569-46e9-8a82-54a0475398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28F40B101592D40A5AC403D0C728E22" ma:contentTypeVersion="15" ma:contentTypeDescription="Create a new document." ma:contentTypeScope="" ma:versionID="90ad5a208132aa3f29707fee48ed7667">
  <xsd:schema xmlns:xsd="http://www.w3.org/2001/XMLSchema" xmlns:xs="http://www.w3.org/2001/XMLSchema" xmlns:p="http://schemas.microsoft.com/office/2006/metadata/properties" xmlns:ns2="47f9059b-48e4-45a9-b47a-fd40ba76ccfd" targetNamespace="http://schemas.microsoft.com/office/2006/metadata/properties" ma:root="true" ma:fieldsID="5bf16ff5ff5f12d8f3f2a9c30dc3c887" ns2:_="">
    <xsd:import namespace="47f9059b-48e4-45a9-b47a-fd40ba76ccfd"/>
    <xsd:element name="properties">
      <xsd:complexType>
        <xsd:sequence>
          <xsd:element name="documentManagement">
            <xsd:complexType>
              <xsd:all>
                <xsd:element ref="ns2:FileType" minOccurs="0"/>
                <xsd:element ref="ns2:Language" minOccurs="0"/>
                <xsd:element ref="ns2:NDCNumber" minOccurs="0"/>
                <xsd:element ref="ns2:SubmissionDate" minOccurs="0"/>
                <xsd:element ref="ns2:Entity" minOccurs="0"/>
                <xsd:element ref="ns2:VersionNumber" minOccurs="0"/>
                <xsd:element ref="ns2:MediaServiceMetadata" minOccurs="0"/>
                <xsd:element ref="ns2:MediaServiceFastMetadata" minOccurs="0"/>
                <xsd:element ref="ns2:MediaServiceAutoKeyPoints" minOccurs="0"/>
                <xsd:element ref="ns2:MediaServiceKeyPoints" minOccurs="0"/>
                <xsd:element ref="ns2:ApprovalProcessLink" minOccurs="0"/>
                <xsd:element ref="ns2:Status" minOccurs="0"/>
                <xsd:element ref="ns2:ParentID" minOccurs="0"/>
                <xsd:element ref="ns2:DrupalID" minOccurs="0"/>
                <xsd:element ref="ns2:SubmissionSe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f9059b-48e4-45a9-b47a-fd40ba76ccfd" elementFormDefault="qualified">
    <xsd:import namespace="http://schemas.microsoft.com/office/2006/documentManagement/types"/>
    <xsd:import namespace="http://schemas.microsoft.com/office/infopath/2007/PartnerControls"/>
    <xsd:element name="FileType" ma:index="8" nillable="true" ma:displayName="FileType" ma:default="NDC" ma:format="Dropdown" ma:internalName="FileType">
      <xsd:simpleType>
        <xsd:restriction base="dms:Choice">
          <xsd:enumeration value="NDC"/>
          <xsd:enumeration value="Translation"/>
          <xsd:enumeration value="Addendum"/>
        </xsd:restriction>
      </xsd:simpleType>
    </xsd:element>
    <xsd:element name="Language" ma:index="9" nillable="true" ma:displayName="Language" ma:default="Arabic" ma:format="Dropdown" ma:internalName="Language">
      <xsd:simpleType>
        <xsd:restriction base="dms:Choice">
          <xsd:enumeration value="Arabic"/>
          <xsd:enumeration value="Chinese"/>
          <xsd:enumeration value="English"/>
          <xsd:enumeration value="French"/>
          <xsd:enumeration value="Russian"/>
          <xsd:enumeration value="Spanish"/>
          <xsd:enumeration value="Other"/>
        </xsd:restriction>
      </xsd:simpleType>
    </xsd:element>
    <xsd:element name="NDCNumber" ma:index="10" nillable="true" ma:displayName="NDCNumber" ma:internalName="NDCNumber">
      <xsd:simpleType>
        <xsd:restriction base="dms:Text">
          <xsd:maxLength value="255"/>
        </xsd:restriction>
      </xsd:simpleType>
    </xsd:element>
    <xsd:element name="SubmissionDate" ma:index="11" nillable="true" ma:displayName="SubmissionDate" ma:format="DateOnly" ma:internalName="SubmissionDate">
      <xsd:simpleType>
        <xsd:restriction base="dms:DateTime"/>
      </xsd:simpleType>
    </xsd:element>
    <xsd:element name="Entity" ma:index="12" nillable="true" ma:displayName="Entity" ma:internalName="Entity">
      <xsd:simpleType>
        <xsd:restriction base="dms:Text">
          <xsd:maxLength value="255"/>
        </xsd:restriction>
      </xsd:simpleType>
    </xsd:element>
    <xsd:element name="VersionNumber" ma:index="13" nillable="true" ma:displayName="VersionNumber" ma:decimals="0" ma:internalName="VersionNumber">
      <xsd:simpleType>
        <xsd:restriction base="dms:Number"/>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ApprovalProcessLink" ma:index="18" nillable="true" ma:displayName="ApprovalProcessLink" ma:internalName="ApprovalProcessLink">
      <xsd:simpleType>
        <xsd:restriction base="dms:Text">
          <xsd:maxLength value="255"/>
        </xsd:restriction>
      </xsd:simpleType>
    </xsd:element>
    <xsd:element name="Status" ma:index="19" nillable="true" ma:displayName="Status" ma:default="Draft" ma:format="Dropdown" ma:internalName="Status">
      <xsd:simpleType>
        <xsd:restriction base="dms:Choice">
          <xsd:enumeration value="Draft"/>
          <xsd:enumeration value="Submitted"/>
          <xsd:enumeration value="RevisionSubmitted"/>
          <xsd:enumeration value="ReturnedForClarification"/>
          <xsd:enumeration value="Rejected"/>
          <xsd:enumeration value="Published"/>
          <xsd:enumeration value="Archived"/>
          <xsd:enumeration value="Updated"/>
        </xsd:restriction>
      </xsd:simpleType>
    </xsd:element>
    <xsd:element name="ParentID" ma:index="20" nillable="true" ma:displayName="ParentID" ma:decimals="0" ma:format="Dropdown" ma:internalName="ParentID" ma:percentage="FALSE">
      <xsd:simpleType>
        <xsd:restriction base="dms:Number"/>
      </xsd:simpleType>
    </xsd:element>
    <xsd:element name="DrupalID" ma:index="21" nillable="true" ma:displayName="DrupalID" ma:internalName="DrupalID">
      <xsd:simpleType>
        <xsd:restriction base="dms:Text">
          <xsd:maxLength value="255"/>
        </xsd:restriction>
      </xsd:simpleType>
    </xsd:element>
    <xsd:element name="SubmissionSetID" ma:index="22" nillable="true" ma:displayName="SubmissionSetID" ma:internalName="SubmissionSet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0977A59437EDA3449448C540B819CD71" ma:contentTypeVersion="15" ma:contentTypeDescription="Create a new document." ma:contentTypeScope="" ma:versionID="d9aaae447e49a0de7518469ca6ad6e3c">
  <xsd:schema xmlns:xsd="http://www.w3.org/2001/XMLSchema" xmlns:xs="http://www.w3.org/2001/XMLSchema" xmlns:p="http://schemas.microsoft.com/office/2006/metadata/properties" xmlns:ns2="502679f1-6e6d-4d17-98f8-162c3df65b2d" xmlns:ns3="f231790c-7569-46e9-8a82-54a047539849" targetNamespace="http://schemas.microsoft.com/office/2006/metadata/properties" ma:root="true" ma:fieldsID="cce26fda5189d69fa5fb25df412fb55e" ns2:_="" ns3:_="">
    <xsd:import namespace="502679f1-6e6d-4d17-98f8-162c3df65b2d"/>
    <xsd:import namespace="f231790c-7569-46e9-8a82-54a04753984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SearchProperties" minOccurs="0"/>
                <xsd:element ref="ns2:MediaServiceOCR"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2679f1-6e6d-4d17-98f8-162c3df65b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f8fe375-cbb6-4b35-9ea2-3916cf22ce71"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231790c-7569-46e9-8a82-54a04753984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24e310ee-2c8d-491a-a67b-0aa4b5c626d0}" ma:internalName="TaxCatchAll" ma:showField="CatchAllData" ma:web="f231790c-7569-46e9-8a82-54a0475398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0F7D62-2D4D-4E43-9296-BB40F83C4A55}"/>
</file>

<file path=customXml/itemProps2.xml><?xml version="1.0" encoding="utf-8"?>
<ds:datastoreItem xmlns:ds="http://schemas.openxmlformats.org/officeDocument/2006/customXml" ds:itemID="{C295BADD-2680-49AC-8478-78D8DFABA8F6}"/>
</file>

<file path=customXml/itemProps3.xml><?xml version="1.0" encoding="utf-8"?>
<ds:datastoreItem xmlns:ds="http://schemas.openxmlformats.org/officeDocument/2006/customXml" ds:itemID="{D208A7CE-8EC4-4931-817C-92A094F2B679}"/>
</file>

<file path=customXml/itemProps4.xml><?xml version="1.0" encoding="utf-8"?>
<ds:datastoreItem xmlns:ds="http://schemas.openxmlformats.org/officeDocument/2006/customXml" ds:itemID="{1EF20AF2-BAB8-4FBC-9ED3-CFF8B4D3F5F8}"/>
</file>

<file path=customXml/itemProps5.xml><?xml version="1.0" encoding="utf-8"?>
<ds:datastoreItem xmlns:ds="http://schemas.openxmlformats.org/officeDocument/2006/customXml" ds:itemID="{4834B291-90F3-4A4D-8973-029450E2026A}"/>
</file>

<file path=docProps/app.xml><?xml version="1.0" encoding="utf-8"?>
<Properties xmlns="http://schemas.openxmlformats.org/officeDocument/2006/extended-properties" xmlns:vt="http://schemas.openxmlformats.org/officeDocument/2006/docPropsVTypes">
  <Template>Normal</Template>
  <TotalTime>2</TotalTime>
  <Pages>32</Pages>
  <Words>10831</Words>
  <Characters>61739</Characters>
  <Application>Microsoft Office Word</Application>
  <DocSecurity>0</DocSecurity>
  <Lines>514</Lines>
  <Paragraphs>144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72426</CharactersWithSpaces>
  <SharedDoc>false</SharedDoc>
  <HLinks>
    <vt:vector size="12" baseType="variant">
      <vt:variant>
        <vt:i4>7929980</vt:i4>
      </vt:variant>
      <vt:variant>
        <vt:i4>3</vt:i4>
      </vt:variant>
      <vt:variant>
        <vt:i4>0</vt:i4>
      </vt:variant>
      <vt:variant>
        <vt:i4>5</vt:i4>
      </vt:variant>
      <vt:variant>
        <vt:lpwstr>https://www.iea.org/policies/6430-net-metering-medium-scale-distributed-generation-msdg</vt:lpwstr>
      </vt:variant>
      <vt:variant>
        <vt:lpwstr/>
      </vt:variant>
      <vt:variant>
        <vt:i4>262154</vt:i4>
      </vt:variant>
      <vt:variant>
        <vt:i4>0</vt:i4>
      </vt:variant>
      <vt:variant>
        <vt:i4>0</vt:i4>
      </vt:variant>
      <vt:variant>
        <vt:i4>5</vt:i4>
      </vt:variant>
      <vt:variant>
        <vt:lpwstr>https://www.iea.org/policies/6431-grid-code-for-medium-scale-distributed-generation-msdg-200-kw-up-to-2-mw-installations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Mauritius First NDC (Updated submission)</dc:title>
  <dc:creator>A B</dc:creator>
  <cp:lastModifiedBy>Mrs Kawol</cp:lastModifiedBy>
  <cp:revision>2</cp:revision>
  <cp:lastPrinted>2021-09-23T11:05:00Z</cp:lastPrinted>
  <dcterms:created xsi:type="dcterms:W3CDTF">2021-10-04T09:25:00Z</dcterms:created>
  <dcterms:modified xsi:type="dcterms:W3CDTF">2021-10-04T09:25:00Z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LastSaved">
    <vt:filetime>2020-10-19T00:00:00Z</vt:filetime>
  </property>
  <property fmtid="{D5CDD505-2E9C-101B-9397-08002B2CF9AE}" pid="4" name="ContentTypeId">
    <vt:lpwstr>0x0101000977A59437EDA3449448C540B819CD71</vt:lpwstr>
  </property>
  <property fmtid="{D5CDD505-2E9C-101B-9397-08002B2CF9AE}" pid="5" name="DocumentSetDescription">
    <vt:lpwstr/>
  </property>
</Properties>
</file>