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22170">
      <w:pPr>
        <w:spacing w:before="1600"/>
        <w:jc w:val="center"/>
      </w:pPr>
      <w:r>
        <w:rPr>
          <w:b/>
          <w:bCs/>
          <w:color w:val="2C6BB5"/>
          <w:sz w:val="30"/>
          <w:szCs w:val="30"/>
        </w:rPr>
        <w:t>AI4SWENG</w:t>
      </w:r>
    </w:p>
    <w:p w14:paraId="0C04986D">
      <w:pPr>
        <w:spacing w:after="120"/>
        <w:jc w:val="center"/>
      </w:pPr>
      <w:r>
        <w:rPr>
          <w:b/>
          <w:bCs/>
          <w:sz w:val="42"/>
          <w:szCs w:val="42"/>
        </w:rPr>
        <w:t>Proje KPI ve Metrik Referans Dokümanı</w:t>
      </w:r>
    </w:p>
    <w:p w14:paraId="6B05CBC9">
      <w:pPr>
        <w:spacing w:after="400"/>
        <w:jc w:val="center"/>
      </w:pPr>
      <w:r>
        <w:rPr>
          <w:color w:val="5B5650"/>
          <w:sz w:val="26"/>
          <w:szCs w:val="26"/>
        </w:rPr>
        <w:t>D1.1 Project Management Handbook temel alınarak hazırlanmıştır</w:t>
      </w:r>
    </w:p>
    <w:p w14:paraId="77C75B4D">
      <w:pPr>
        <w:spacing w:after="60"/>
        <w:jc w:val="center"/>
      </w:pPr>
      <w:r>
        <w:rPr>
          <w:sz w:val="20"/>
          <w:szCs w:val="20"/>
        </w:rPr>
        <w:t xml:space="preserve">Sürüm: 1.0  ·  Durum: </w:t>
      </w:r>
      <w:r>
        <w:rPr>
          <w:rFonts w:hint="default"/>
          <w:sz w:val="20"/>
          <w:szCs w:val="20"/>
          <w:lang w:val="tr-TR"/>
        </w:rPr>
        <w:t xml:space="preserve">Teknik </w:t>
      </w:r>
      <w:r>
        <w:rPr>
          <w:sz w:val="20"/>
          <w:szCs w:val="20"/>
        </w:rPr>
        <w:t>doküman</w:t>
      </w:r>
    </w:p>
    <w:p w14:paraId="75969444">
      <w:pPr>
        <w:spacing w:after="60"/>
        <w:jc w:val="center"/>
      </w:pPr>
      <w:r>
        <w:rPr>
          <w:sz w:val="20"/>
          <w:szCs w:val="20"/>
        </w:rPr>
        <w:t>Tarih: 24 Temmuz 2026</w:t>
      </w:r>
    </w:p>
    <w:p w14:paraId="403453C5">
      <w:pPr>
        <w:spacing w:after="60"/>
        <w:jc w:val="center"/>
      </w:pPr>
      <w:r>
        <w:rPr>
          <w:sz w:val="20"/>
          <w:szCs w:val="20"/>
        </w:rPr>
        <w:t>Kaynak: D1.1-AI4SWEng-ProjectManagementHandbook.pdf</w:t>
      </w:r>
    </w:p>
    <w:p w14:paraId="2C9895D4">
      <w:r>
        <w:br w:type="page"/>
      </w:r>
    </w:p>
    <w:p w14:paraId="5F5B1035">
      <w:pPr>
        <w:pStyle w:val="2"/>
        <w:spacing w:before="400" w:after="160"/>
      </w:pPr>
      <w:r>
        <w:t>1. Amaç</w:t>
      </w:r>
    </w:p>
    <w:p w14:paraId="4A6DA70E">
      <w:pPr>
        <w:spacing w:after="140"/>
      </w:pPr>
      <w:r>
        <w:t>Bu doküman, AI4SWEng projesinin resmi Proje Yönetim El Kitabı (D1.1) içinde tanımlanan Key Performance Indicator'ların (KPI) ve iş paketi/görev seviyesi metriklerin tam bir kataloğunu tutar. Amaç, observability sistemimizde hangi telemetri verisinin “gerçek” (proje seviyesinde onaylanmış, hedefi/baseline'ı belirlenmiş) bir KPI'a karşılık geldiğini net bir şekilde izleyebilmektir.</w:t>
      </w:r>
    </w:p>
    <w:p w14:paraId="0751EEE6">
      <w:pPr>
        <w:spacing w:after="140"/>
      </w:pPr>
      <w:r>
        <w:t>Bu doküman</w:t>
      </w:r>
      <w:r>
        <w:rPr>
          <w:rFonts w:hint="default"/>
          <w:lang w:val="tr-TR"/>
        </w:rPr>
        <w:t>da h</w:t>
      </w:r>
      <w:r>
        <w:t>er KIO'nun gerçek KPI'ları sisteme entegre edildikçe, ilgili bölümün “Uygulama Durumu” kısmı güncellenecektir. Bu sürümde yalnızca KIO2 (Bug Locate &amp; Fix / LLM Debugger) entegre edilmiştir; diğer KIO'lar (KIO3, KIO4, KIO7 vb.) ileride sırayla ele alınacaktır.</w:t>
      </w:r>
    </w:p>
    <w:p w14:paraId="187C86BB">
      <w:pPr>
        <w:pBdr>
          <w:left w:val="single" w:color="2C6BB5" w:sz="18" w:space="8"/>
        </w:pBdr>
        <w:spacing w:before="80" w:after="160"/>
        <w:ind w:left="260"/>
      </w:pPr>
      <w:r>
        <w:rPr>
          <w:i/>
          <w:iCs/>
          <w:color w:val="5B5650"/>
          <w:sz w:val="20"/>
          <w:szCs w:val="20"/>
        </w:rPr>
        <w:t>Kapsam notu: Bu sürümde KIO2 için eklenen metrikler, D1.1'deki gerçek KPI tanımlarına/isimlerine/birimlerine göre adlandırılmıştır, ancak değerler hâlâ simüle edilmektedir (gerçek FocusTracer çalıştırmalarından canlı veri çekilmiyor). Gerçek veriye bağlama, ayrı ve daha kapsamlı bir sonraki adım olarak planlanmıştır.</w:t>
      </w:r>
    </w:p>
    <w:p w14:paraId="65BAA5EB">
      <w:pPr>
        <w:pStyle w:val="2"/>
        <w:spacing w:before="400" w:after="160"/>
      </w:pPr>
      <w:r>
        <w:t>2. Tüm Proje KPI'ları (D1.1 Tablo 8)</w:t>
      </w:r>
    </w:p>
    <w:p w14:paraId="1D77C475">
      <w:pPr>
        <w:spacing w:after="140"/>
      </w:pPr>
      <w:r>
        <w:t>Aşağıdaki tablo, D1.1 Bölüm 2.6'da tanımlanan global KPI setinin tamamını içerir. Her KPI için birim, baseline (SotA IDE/SDK referansı) ve AI4SWEng hedefi belirtilmiştir.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4"/>
        <w:gridCol w:w="3151"/>
        <w:gridCol w:w="1205"/>
        <w:gridCol w:w="1390"/>
        <w:gridCol w:w="1206"/>
        <w:gridCol w:w="1112"/>
      </w:tblGrid>
      <w:tr w14:paraId="3DC4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75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2CA9B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151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011B1">
            <w:r>
              <w:rPr>
                <w:b/>
                <w:bCs/>
                <w:color w:val="FFFFFF"/>
                <w:sz w:val="18"/>
                <w:szCs w:val="18"/>
              </w:rPr>
              <w:t>Tanım</w:t>
            </w:r>
          </w:p>
        </w:tc>
        <w:tc>
          <w:tcPr>
            <w:tcW w:w="1205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12CFD">
            <w:r>
              <w:rPr>
                <w:b/>
                <w:bCs/>
                <w:color w:val="FFFFFF"/>
                <w:sz w:val="18"/>
                <w:szCs w:val="18"/>
              </w:rPr>
              <w:t>Birim</w:t>
            </w:r>
          </w:p>
        </w:tc>
        <w:tc>
          <w:tcPr>
            <w:tcW w:w="1390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5E65A">
            <w:r>
              <w:rPr>
                <w:b/>
                <w:bCs/>
                <w:color w:val="FFFFFF"/>
                <w:sz w:val="18"/>
                <w:szCs w:val="18"/>
              </w:rPr>
              <w:t>Baseline</w:t>
            </w:r>
          </w:p>
        </w:tc>
        <w:tc>
          <w:tcPr>
            <w:tcW w:w="1205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ADDA1"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  <w:tc>
          <w:tcPr>
            <w:tcW w:w="1112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0174F">
            <w:r>
              <w:rPr>
                <w:b/>
                <w:bCs/>
                <w:color w:val="FFFFFF"/>
                <w:sz w:val="18"/>
                <w:szCs w:val="18"/>
              </w:rPr>
              <w:t>İlişkili KIO</w:t>
            </w:r>
          </w:p>
        </w:tc>
      </w:tr>
      <w:tr w14:paraId="20B17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DB427">
            <w:r>
              <w:rPr>
                <w:b w:val="0"/>
                <w:bCs w:val="0"/>
                <w:color w:val="1A1A1A"/>
                <w:sz w:val="18"/>
                <w:szCs w:val="18"/>
              </w:rPr>
              <w:t>1.1 Code generation speed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B9A37">
            <w:r>
              <w:rPr>
                <w:b w:val="0"/>
                <w:bCs w:val="0"/>
                <w:color w:val="1A1A1A"/>
                <w:sz w:val="18"/>
                <w:szCs w:val="18"/>
              </w:rPr>
              <w:t>Prompt/template başlangıcından 300-500 LOC özelliğin ilk başarılı derlemesine kadar geçen ortalama süre.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27668">
            <w:r>
              <w:rPr>
                <w:b w:val="0"/>
                <w:bCs w:val="0"/>
                <w:color w:val="1A1A1A"/>
                <w:sz w:val="18"/>
                <w:szCs w:val="18"/>
              </w:rPr>
              <w:t>% baseline süre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28B9D">
            <w:r>
              <w:rPr>
                <w:b w:val="0"/>
                <w:bCs w:val="0"/>
                <w:color w:val="1A1A1A"/>
                <w:sz w:val="18"/>
                <w:szCs w:val="18"/>
              </w:rPr>
              <w:t>100% (~100-120 dk)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8D261">
            <w:r>
              <w:rPr>
                <w:b w:val="0"/>
                <w:bCs w:val="0"/>
                <w:color w:val="1A1A1A"/>
                <w:sz w:val="18"/>
                <w:szCs w:val="18"/>
              </w:rPr>
              <w:t>≤ 70% (~%30 azalma)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7CB0D">
            <w:r>
              <w:rPr>
                <w:b w:val="0"/>
                <w:bCs w:val="0"/>
                <w:color w:val="1A1A1A"/>
                <w:sz w:val="18"/>
                <w:szCs w:val="18"/>
              </w:rPr>
              <w:t>KIO2, KIO3, KIO4, KIO7</w:t>
            </w:r>
          </w:p>
        </w:tc>
      </w:tr>
      <w:tr w14:paraId="4806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85766">
            <w:r>
              <w:rPr>
                <w:b w:val="0"/>
                <w:bCs w:val="0"/>
                <w:color w:val="1A1A1A"/>
                <w:sz w:val="18"/>
                <w:szCs w:val="18"/>
              </w:rPr>
              <w:t>1.2 Issue resolution speed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7748E">
            <w:r>
              <w:rPr>
                <w:b w:val="0"/>
                <w:bCs w:val="0"/>
                <w:color w:val="1A1A1A"/>
                <w:sz w:val="18"/>
                <w:szCs w:val="18"/>
              </w:rPr>
              <w:t>Kusur tespitinden (CI/CD veya QA) onaylı çözüme ve başarılı merge'e kadar geçen süre.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FFF7D">
            <w:r>
              <w:rPr>
                <w:b w:val="0"/>
                <w:bCs w:val="0"/>
                <w:color w:val="1A1A1A"/>
                <w:sz w:val="18"/>
                <w:szCs w:val="18"/>
              </w:rPr>
              <w:t>% baseline süre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D62EA">
            <w:r>
              <w:rPr>
                <w:b w:val="0"/>
                <w:bCs w:val="0"/>
                <w:color w:val="1A1A1A"/>
                <w:sz w:val="18"/>
                <w:szCs w:val="18"/>
              </w:rPr>
              <w:t>100% (~1.0-1.5 iş günü)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56937">
            <w:r>
              <w:rPr>
                <w:b w:val="0"/>
                <w:bCs w:val="0"/>
                <w:color w:val="1A1A1A"/>
                <w:sz w:val="18"/>
                <w:szCs w:val="18"/>
              </w:rPr>
              <w:t>≤ 70% (~0.7 gün)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E48E1">
            <w:r>
              <w:rPr>
                <w:b w:val="0"/>
                <w:bCs w:val="0"/>
                <w:color w:val="1A1A1A"/>
                <w:sz w:val="18"/>
                <w:szCs w:val="18"/>
              </w:rPr>
              <w:t>KIO2, KIO3, KIO4, KIO7</w:t>
            </w:r>
          </w:p>
        </w:tc>
      </w:tr>
      <w:tr w14:paraId="65F08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77367">
            <w:r>
              <w:rPr>
                <w:b w:val="0"/>
                <w:bCs w:val="0"/>
                <w:color w:val="1A1A1A"/>
                <w:sz w:val="18"/>
                <w:szCs w:val="18"/>
              </w:rPr>
              <w:t>2.1 Lifecycle energy reduction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64AE5">
            <w:r>
              <w:rPr>
                <w:b w:val="0"/>
                <w:bCs w:val="0"/>
                <w:color w:val="1A1A1A"/>
                <w:sz w:val="18"/>
                <w:szCs w:val="18"/>
              </w:rPr>
              <w:t>Özellik yaşam döngüsü boyunca tüketilen toplam enerji (eğitim+çıkarım+build/test/deploy).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631B1">
            <w:r>
              <w:rPr>
                <w:b w:val="0"/>
                <w:bCs w:val="0"/>
                <w:color w:val="1A1A1A"/>
                <w:sz w:val="18"/>
                <w:szCs w:val="18"/>
              </w:rPr>
              <w:t>% baseline enerji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9578D">
            <w:r>
              <w:rPr>
                <w:b w:val="0"/>
                <w:bCs w:val="0"/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D8CB2">
            <w:r>
              <w:rPr>
                <w:b w:val="0"/>
                <w:bCs w:val="0"/>
                <w:color w:val="1A1A1A"/>
                <w:sz w:val="18"/>
                <w:szCs w:val="18"/>
              </w:rPr>
              <w:t>≤ 85% (≥%15 azalma)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8B809">
            <w:r>
              <w:rPr>
                <w:b w:val="0"/>
                <w:bCs w:val="0"/>
                <w:color w:val="1A1A1A"/>
                <w:sz w:val="18"/>
                <w:szCs w:val="18"/>
              </w:rPr>
              <w:t>KIO7, KIO8, KIO10</w:t>
            </w:r>
          </w:p>
        </w:tc>
      </w:tr>
      <w:tr w14:paraId="3D96B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F2841">
            <w:r>
              <w:rPr>
                <w:b w:val="0"/>
                <w:bCs w:val="0"/>
                <w:color w:val="1A1A1A"/>
                <w:sz w:val="18"/>
                <w:szCs w:val="18"/>
              </w:rPr>
              <w:t>2.2 Deployment energy efficiency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E780F">
            <w:r>
              <w:rPr>
                <w:b w:val="0"/>
                <w:bCs w:val="0"/>
                <w:color w:val="1A1A1A"/>
                <w:sz w:val="18"/>
                <w:szCs w:val="18"/>
              </w:rPr>
              <w:t>Çıkarım/kod-üretimi sırasında verimlilik: token·s⁻¹·W⁻¹.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BCDCC">
            <w:r>
              <w:rPr>
                <w:b w:val="0"/>
                <w:bCs w:val="0"/>
                <w:color w:val="1A1A1A"/>
                <w:sz w:val="18"/>
                <w:szCs w:val="18"/>
              </w:rPr>
              <w:t>tokens/s/W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C5E53">
            <w:r>
              <w:rPr>
                <w:b w:val="0"/>
                <w:bCs w:val="0"/>
                <w:color w:val="1A1A1A"/>
                <w:sz w:val="18"/>
                <w:szCs w:val="18"/>
              </w:rPr>
              <w:t>100% (optimize edilmemiş)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35A4F">
            <w:r>
              <w:rPr>
                <w:b w:val="0"/>
                <w:bCs w:val="0"/>
                <w:color w:val="1A1A1A"/>
                <w:sz w:val="18"/>
                <w:szCs w:val="18"/>
              </w:rPr>
              <w:t>≥%15 iyileşme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FD1CE">
            <w:r>
              <w:rPr>
                <w:b w:val="0"/>
                <w:bCs w:val="0"/>
                <w:color w:val="1A1A1A"/>
                <w:sz w:val="18"/>
                <w:szCs w:val="18"/>
              </w:rPr>
              <w:t>KIO7, KIO8, KIO10</w:t>
            </w:r>
          </w:p>
        </w:tc>
      </w:tr>
      <w:tr w14:paraId="096D2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4ED0A">
            <w:r>
              <w:rPr>
                <w:b w:val="0"/>
                <w:bCs w:val="0"/>
                <w:color w:val="1A1A1A"/>
                <w:sz w:val="18"/>
                <w:szCs w:val="18"/>
              </w:rPr>
              <w:t>3.1 Code quality improvement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7CC7D">
            <w:r>
              <w:rPr>
                <w:b w:val="0"/>
                <w:bCs w:val="0"/>
                <w:color w:val="1A1A1A"/>
                <w:sz w:val="18"/>
                <w:szCs w:val="18"/>
              </w:rPr>
              <w:t>Okunabilirlik+sürdürülebilirlik+standart uyumu bileşik skoru (Sonar benzeri).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D47AE">
            <w:r>
              <w:rPr>
                <w:b w:val="0"/>
                <w:bCs w:val="0"/>
                <w:color w:val="1A1A1A"/>
                <w:sz w:val="18"/>
                <w:szCs w:val="18"/>
              </w:rPr>
              <w:t>% baseline skor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FC150">
            <w:r>
              <w:rPr>
                <w:b w:val="0"/>
                <w:bCs w:val="0"/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A6AE3">
            <w:r>
              <w:rPr>
                <w:b w:val="0"/>
                <w:bCs w:val="0"/>
                <w:color w:val="1A1A1A"/>
                <w:sz w:val="18"/>
                <w:szCs w:val="18"/>
              </w:rPr>
              <w:t>≤ 70% (≥%30 iyileşme)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023BE">
            <w:r>
              <w:rPr>
                <w:b w:val="0"/>
                <w:bCs w:val="0"/>
                <w:color w:val="1A1A1A"/>
                <w:sz w:val="18"/>
                <w:szCs w:val="18"/>
              </w:rPr>
              <w:t>KIO4, KIO7, KIO9</w:t>
            </w:r>
          </w:p>
        </w:tc>
      </w:tr>
      <w:tr w14:paraId="1FA78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03040">
            <w:r>
              <w:rPr>
                <w:b w:val="0"/>
                <w:bCs w:val="0"/>
                <w:color w:val="1A1A1A"/>
                <w:sz w:val="18"/>
                <w:szCs w:val="18"/>
              </w:rPr>
              <w:t>3.2 Review score increase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A09DE">
            <w:r>
              <w:rPr>
                <w:b w:val="0"/>
                <w:bCs w:val="0"/>
                <w:color w:val="1A1A1A"/>
                <w:sz w:val="18"/>
                <w:szCs w:val="18"/>
              </w:rPr>
              <w:t>AI-destekli ve geleneksel kod arasında peer-review skor farkı.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18938">
            <w:r>
              <w:rPr>
                <w:b w:val="0"/>
                <w:bCs w:val="0"/>
                <w:color w:val="1A1A1A"/>
                <w:sz w:val="18"/>
                <w:szCs w:val="18"/>
              </w:rPr>
              <w:t>% baseline skor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CA3DD">
            <w:r>
              <w:rPr>
                <w:b w:val="0"/>
                <w:bCs w:val="0"/>
                <w:color w:val="1A1A1A"/>
                <w:sz w:val="18"/>
                <w:szCs w:val="18"/>
              </w:rPr>
              <w:t>100% (~3.5/5)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C7515">
            <w:r>
              <w:rPr>
                <w:b w:val="0"/>
                <w:bCs w:val="0"/>
                <w:color w:val="1A1A1A"/>
                <w:sz w:val="18"/>
                <w:szCs w:val="18"/>
              </w:rPr>
              <w:t>≤ 120% (~4.2/5)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B74D">
            <w:r>
              <w:rPr>
                <w:b w:val="0"/>
                <w:bCs w:val="0"/>
                <w:color w:val="1A1A1A"/>
                <w:sz w:val="18"/>
                <w:szCs w:val="18"/>
              </w:rPr>
              <w:t>KIO4, KIO7, KIO9</w:t>
            </w:r>
          </w:p>
        </w:tc>
      </w:tr>
      <w:tr w14:paraId="226B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53D5">
            <w:r>
              <w:rPr>
                <w:b w:val="0"/>
                <w:bCs w:val="0"/>
                <w:color w:val="1A1A1A"/>
                <w:sz w:val="18"/>
                <w:szCs w:val="18"/>
              </w:rPr>
              <w:t>4.1 Developer productivity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F7EDD">
            <w:r>
              <w:rPr>
                <w:b w:val="0"/>
                <w:bCs w:val="0"/>
                <w:color w:val="1A1A1A"/>
                <w:sz w:val="18"/>
                <w:szCs w:val="18"/>
              </w:rPr>
              <w:t>Geliştirici başına sprint'te tamamlanan görev/özellik sayısı (çalışma saatine normalize).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1F91C">
            <w:r>
              <w:rPr>
                <w:b w:val="0"/>
                <w:bCs w:val="0"/>
                <w:color w:val="1A1A1A"/>
                <w:sz w:val="18"/>
                <w:szCs w:val="18"/>
              </w:rPr>
              <w:t>% baseline verimlilik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8F4756">
            <w:r>
              <w:rPr>
                <w:b w:val="0"/>
                <w:bCs w:val="0"/>
                <w:color w:val="1A1A1A"/>
                <w:sz w:val="18"/>
                <w:szCs w:val="18"/>
              </w:rPr>
              <w:t>100% (~1 özellik/gün)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4D77A">
            <w:r>
              <w:rPr>
                <w:b w:val="0"/>
                <w:bCs w:val="0"/>
                <w:color w:val="1A1A1A"/>
                <w:sz w:val="18"/>
                <w:szCs w:val="18"/>
              </w:rPr>
              <w:t>≤ 120% (~1.20 özellik/gün)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2EC2A">
            <w:r>
              <w:rPr>
                <w:b w:val="0"/>
                <w:bCs w:val="0"/>
                <w:color w:val="1A1A1A"/>
                <w:sz w:val="18"/>
                <w:szCs w:val="18"/>
              </w:rPr>
              <w:t>KIO1, KIO7, KIO13</w:t>
            </w:r>
          </w:p>
        </w:tc>
      </w:tr>
      <w:tr w14:paraId="3E93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F52C9">
            <w:r>
              <w:rPr>
                <w:b w:val="0"/>
                <w:bCs w:val="0"/>
                <w:color w:val="1A1A1A"/>
                <w:sz w:val="18"/>
                <w:szCs w:val="18"/>
              </w:rPr>
              <w:t>5.1 Time-to-Market (Pilot Feature Release)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52A49">
            <w:r>
              <w:rPr>
                <w:b w:val="0"/>
                <w:bCs w:val="0"/>
                <w:color w:val="1A1A1A"/>
                <w:sz w:val="18"/>
                <w:szCs w:val="18"/>
              </w:rPr>
              <w:t>Özellik tasarımından test ortamına başarılı dağıtıma kadar geçen süre.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2F37B">
            <w:r>
              <w:rPr>
                <w:b w:val="0"/>
                <w:bCs w:val="0"/>
                <w:color w:val="1A1A1A"/>
                <w:sz w:val="18"/>
                <w:szCs w:val="18"/>
              </w:rPr>
              <w:t>% baseline süre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98C2F">
            <w:r>
              <w:rPr>
                <w:b w:val="0"/>
                <w:bCs w:val="0"/>
                <w:color w:val="1A1A1A"/>
                <w:sz w:val="18"/>
                <w:szCs w:val="18"/>
              </w:rPr>
              <w:t>100% (~5-7 gün)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73681">
            <w:r>
              <w:rPr>
                <w:b w:val="0"/>
                <w:bCs w:val="0"/>
                <w:color w:val="1A1A1A"/>
                <w:sz w:val="18"/>
                <w:szCs w:val="18"/>
              </w:rPr>
              <w:t>≤ 70% (~3-5 gün)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4D547">
            <w:r>
              <w:rPr>
                <w:b w:val="0"/>
                <w:bCs w:val="0"/>
                <w:color w:val="1A1A1A"/>
                <w:sz w:val="18"/>
                <w:szCs w:val="18"/>
              </w:rPr>
              <w:t>KIO7, KIO11</w:t>
            </w:r>
          </w:p>
        </w:tc>
      </w:tr>
      <w:tr w14:paraId="6C9E2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53CD3">
            <w:r>
              <w:rPr>
                <w:b w:val="0"/>
                <w:bCs w:val="0"/>
                <w:color w:val="1A1A1A"/>
                <w:sz w:val="18"/>
                <w:szCs w:val="18"/>
              </w:rPr>
              <w:t>6.1 Bug-fix time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D39E5">
            <w:r>
              <w:rPr>
                <w:b w:val="0"/>
                <w:bCs w:val="0"/>
                <w:color w:val="1A1A1A"/>
                <w:sz w:val="18"/>
                <w:szCs w:val="18"/>
              </w:rPr>
              <w:t>Hata bildiriminden ana dala başarılı merge'e kadar geçen ortalama süre.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329FD">
            <w:r>
              <w:rPr>
                <w:b w:val="0"/>
                <w:bCs w:val="0"/>
                <w:color w:val="1A1A1A"/>
                <w:sz w:val="18"/>
                <w:szCs w:val="18"/>
              </w:rPr>
              <w:t>% baseline süre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73058">
            <w:r>
              <w:rPr>
                <w:b w:val="0"/>
                <w:bCs w:val="0"/>
                <w:color w:val="1A1A1A"/>
                <w:sz w:val="18"/>
                <w:szCs w:val="18"/>
              </w:rPr>
              <w:t>100% (~8-12 saat)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38DA9">
            <w:r>
              <w:rPr>
                <w:b w:val="0"/>
                <w:bCs w:val="0"/>
                <w:color w:val="1A1A1A"/>
                <w:sz w:val="18"/>
                <w:szCs w:val="18"/>
              </w:rPr>
              <w:t>≤ 80% (~%20 azalma)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8BA3E">
            <w:r>
              <w:rPr>
                <w:b w:val="0"/>
                <w:bCs w:val="0"/>
                <w:color w:val="1A1A1A"/>
                <w:sz w:val="18"/>
                <w:szCs w:val="18"/>
              </w:rPr>
              <w:t>KIO2, KIO7, KIO11</w:t>
            </w:r>
          </w:p>
        </w:tc>
      </w:tr>
      <w:tr w14:paraId="6A29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624B3">
            <w:r>
              <w:rPr>
                <w:b w:val="0"/>
                <w:bCs w:val="0"/>
                <w:color w:val="1A1A1A"/>
                <w:sz w:val="18"/>
                <w:szCs w:val="18"/>
              </w:rPr>
              <w:t>6.2 Customer-reported issues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E6D26">
            <w:r>
              <w:rPr>
                <w:b w:val="0"/>
                <w:bCs w:val="0"/>
                <w:color w:val="1A1A1A"/>
                <w:sz w:val="18"/>
                <w:szCs w:val="18"/>
              </w:rPr>
              <w:t>Test kullanıcılarının pilot özellik başına bildirdiği ortalama işlevsel/kullanılabilirlik sorunu sayısı.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E73D0">
            <w:r>
              <w:rPr>
                <w:b w:val="0"/>
                <w:bCs w:val="0"/>
                <w:color w:val="1A1A1A"/>
                <w:sz w:val="18"/>
                <w:szCs w:val="18"/>
              </w:rPr>
              <w:t>% baseline oran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B11F0">
            <w:r>
              <w:rPr>
                <w:b w:val="0"/>
                <w:bCs w:val="0"/>
                <w:color w:val="1A1A1A"/>
                <w:sz w:val="18"/>
                <w:szCs w:val="18"/>
              </w:rPr>
              <w:t>100% (~5 sorun/özellik)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7A404">
            <w:r>
              <w:rPr>
                <w:b w:val="0"/>
                <w:bCs w:val="0"/>
                <w:color w:val="1A1A1A"/>
                <w:sz w:val="18"/>
                <w:szCs w:val="18"/>
              </w:rPr>
              <w:t>≤ 80% (~4 sorun/özellik)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BE1CC">
            <w:r>
              <w:rPr>
                <w:b w:val="0"/>
                <w:bCs w:val="0"/>
                <w:color w:val="1A1A1A"/>
                <w:sz w:val="18"/>
                <w:szCs w:val="18"/>
              </w:rPr>
              <w:t>KIO2, KIO7, KIO11</w:t>
            </w:r>
          </w:p>
        </w:tc>
      </w:tr>
      <w:tr w14:paraId="043A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9E9D3">
            <w:r>
              <w:rPr>
                <w:b w:val="0"/>
                <w:bCs w:val="0"/>
                <w:color w:val="1A1A1A"/>
                <w:sz w:val="18"/>
                <w:szCs w:val="18"/>
              </w:rPr>
              <w:t>7.1 Annual cost saving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B095B">
            <w:r>
              <w:rPr>
                <w:b w:val="0"/>
                <w:bCs w:val="0"/>
                <w:color w:val="1A1A1A"/>
                <w:sz w:val="18"/>
                <w:szCs w:val="18"/>
              </w:rPr>
              <w:t>Geliştirici zamanı, test efor ve rework saatleri dahil toplam yıllık maliyet azalması (FTE başına).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3D86B">
            <w:r>
              <w:rPr>
                <w:b w:val="0"/>
                <w:bCs w:val="0"/>
                <w:color w:val="1A1A1A"/>
                <w:sz w:val="18"/>
                <w:szCs w:val="18"/>
              </w:rPr>
              <w:t>% baseline maliyet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FCA5F">
            <w:r>
              <w:rPr>
                <w:b w:val="0"/>
                <w:bCs w:val="0"/>
                <w:color w:val="1A1A1A"/>
                <w:sz w:val="18"/>
                <w:szCs w:val="18"/>
              </w:rPr>
              <w:t>100% (~€100.000/yıl)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03832E">
            <w:r>
              <w:rPr>
                <w:b w:val="0"/>
                <w:bCs w:val="0"/>
                <w:color w:val="1A1A1A"/>
                <w:sz w:val="18"/>
                <w:szCs w:val="18"/>
              </w:rPr>
              <w:t>≤ 85% (~€85.000/yıl)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A7DF9">
            <w:r>
              <w:rPr>
                <w:b w:val="0"/>
                <w:bCs w:val="0"/>
                <w:color w:val="1A1A1A"/>
                <w:sz w:val="18"/>
                <w:szCs w:val="18"/>
              </w:rPr>
              <w:t>KIO7, KIO8, KIO10</w:t>
            </w:r>
          </w:p>
        </w:tc>
      </w:tr>
      <w:tr w14:paraId="6F4B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C46182">
            <w:r>
              <w:rPr>
                <w:b w:val="0"/>
                <w:bCs w:val="0"/>
                <w:color w:val="1A1A1A"/>
                <w:sz w:val="18"/>
                <w:szCs w:val="18"/>
              </w:rPr>
              <w:t>8.1 Adoption rate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04B1A">
            <w:r>
              <w:rPr>
                <w:b w:val="0"/>
                <w:bCs w:val="0"/>
                <w:color w:val="1A1A1A"/>
                <w:sz w:val="18"/>
                <w:szCs w:val="18"/>
              </w:rPr>
              <w:t>AI4SWEng özelliklerini düzenli kullanan aktif geliştirici/takım yüzdesi.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CC61B">
            <w:r>
              <w:rPr>
                <w:b w:val="0"/>
                <w:bCs w:val="0"/>
                <w:color w:val="1A1A1A"/>
                <w:sz w:val="18"/>
                <w:szCs w:val="18"/>
              </w:rPr>
              <w:t>% kullanıcı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1306E">
            <w:r>
              <w:rPr>
                <w:b w:val="0"/>
                <w:bCs w:val="0"/>
                <w:color w:val="1A1A1A"/>
                <w:sz w:val="18"/>
                <w:szCs w:val="18"/>
              </w:rPr>
              <w:t>0%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ED2CC">
            <w:r>
              <w:rPr>
                <w:b w:val="0"/>
                <w:bCs w:val="0"/>
                <w:color w:val="1A1A1A"/>
                <w:sz w:val="18"/>
                <w:szCs w:val="18"/>
              </w:rPr>
              <w:t>≥%50 (2 pilot sprint içinde)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95802">
            <w:r>
              <w:rPr>
                <w:b w:val="0"/>
                <w:bCs w:val="0"/>
                <w:color w:val="1A1A1A"/>
                <w:sz w:val="18"/>
                <w:szCs w:val="18"/>
              </w:rPr>
              <w:t>KIO13</w:t>
            </w:r>
          </w:p>
        </w:tc>
      </w:tr>
      <w:tr w14:paraId="66D06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6AD4E">
            <w:r>
              <w:rPr>
                <w:b w:val="0"/>
                <w:bCs w:val="0"/>
                <w:color w:val="1A1A1A"/>
                <w:sz w:val="18"/>
                <w:szCs w:val="18"/>
              </w:rPr>
              <w:t>8.2 Active usage &amp; satisfaction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EF3DC">
            <w:r>
              <w:rPr>
                <w:b w:val="0"/>
                <w:bCs w:val="0"/>
                <w:color w:val="1A1A1A"/>
                <w:sz w:val="18"/>
                <w:szCs w:val="18"/>
              </w:rPr>
              <w:t>Aktif kullanım yüzdesi + kullanıcı memnuniyet skoru (MOS 1-5).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33668">
            <w:r>
              <w:rPr>
                <w:b w:val="0"/>
                <w:bCs w:val="0"/>
                <w:color w:val="1A1A1A"/>
                <w:sz w:val="18"/>
                <w:szCs w:val="18"/>
              </w:rPr>
              <w:t>% / MOS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29E63">
            <w:r>
              <w:rPr>
                <w:b w:val="0"/>
                <w:bCs w:val="0"/>
                <w:color w:val="1A1A1A"/>
                <w:sz w:val="18"/>
                <w:szCs w:val="18"/>
              </w:rPr>
              <w:t>Kullanım: 0%, MOS: ~3.0/5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A55C9">
            <w:r>
              <w:rPr>
                <w:b w:val="0"/>
                <w:bCs w:val="0"/>
                <w:color w:val="1A1A1A"/>
                <w:sz w:val="18"/>
                <w:szCs w:val="18"/>
              </w:rPr>
              <w:t>Kullanım ≥%60, MOS ≥ 4.0/5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EF337">
            <w:r>
              <w:rPr>
                <w:b w:val="0"/>
                <w:bCs w:val="0"/>
                <w:color w:val="1A1A1A"/>
                <w:sz w:val="18"/>
                <w:szCs w:val="18"/>
              </w:rPr>
              <w:t>KIO13</w:t>
            </w:r>
          </w:p>
        </w:tc>
      </w:tr>
      <w:tr w14:paraId="6308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FED29">
            <w:r>
              <w:rPr>
                <w:b w:val="0"/>
                <w:bCs w:val="0"/>
                <w:color w:val="1A1A1A"/>
                <w:sz w:val="18"/>
                <w:szCs w:val="18"/>
              </w:rPr>
              <w:t>8.3 Cross-Architecture Build Success Rate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A85CC">
            <w:r>
              <w:rPr>
                <w:b w:val="0"/>
                <w:bCs w:val="0"/>
                <w:color w:val="1A1A1A"/>
                <w:sz w:val="18"/>
                <w:szCs w:val="18"/>
              </w:rPr>
              <w:t>En az bir heterojen hedef mimaride (FPGA/ARM/RISC-V) otomatik yapılandırmayla derleme/çalıştırma.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1DDD0">
            <w:r>
              <w:rPr>
                <w:b w:val="0"/>
                <w:bCs w:val="0"/>
                <w:color w:val="1A1A1A"/>
                <w:sz w:val="18"/>
                <w:szCs w:val="18"/>
              </w:rPr>
              <w:t>Sayı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1CCD">
            <w:r>
              <w:rPr>
                <w:b w:val="0"/>
                <w:bCs w:val="0"/>
                <w:color w:val="1A1A1A"/>
                <w:sz w:val="18"/>
                <w:szCs w:val="18"/>
              </w:rPr>
              <w:t>0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E6A9B">
            <w:r>
              <w:rPr>
                <w:b w:val="0"/>
                <w:bCs w:val="0"/>
                <w:color w:val="1A1A1A"/>
                <w:sz w:val="18"/>
                <w:szCs w:val="18"/>
              </w:rPr>
              <w:t>≥ 1 doğrulanmış hedef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8DD48">
            <w:r>
              <w:rPr>
                <w:b w:val="0"/>
                <w:bCs w:val="0"/>
                <w:color w:val="1A1A1A"/>
                <w:sz w:val="18"/>
                <w:szCs w:val="18"/>
              </w:rPr>
              <w:t>KIO8</w:t>
            </w:r>
          </w:p>
        </w:tc>
      </w:tr>
      <w:tr w14:paraId="6C77E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5044B">
            <w:r>
              <w:rPr>
                <w:b w:val="0"/>
                <w:bCs w:val="0"/>
                <w:color w:val="1A1A1A"/>
                <w:sz w:val="18"/>
                <w:szCs w:val="18"/>
              </w:rPr>
              <w:t>9.1 Refactoring reduction</w:t>
            </w:r>
          </w:p>
        </w:tc>
        <w:tc>
          <w:tcPr>
            <w:tcW w:w="315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68FD4">
            <w:r>
              <w:rPr>
                <w:b w:val="0"/>
                <w:bCs w:val="0"/>
                <w:color w:val="1A1A1A"/>
                <w:sz w:val="18"/>
                <w:szCs w:val="18"/>
              </w:rPr>
              <w:t>Review/deploy sonrası refactoring eforunda (saat/commit) azalma.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D67DF">
            <w:r>
              <w:rPr>
                <w:b w:val="0"/>
                <w:bCs w:val="0"/>
                <w:color w:val="1A1A1A"/>
                <w:sz w:val="18"/>
                <w:szCs w:val="18"/>
              </w:rPr>
              <w:t>% azalma</w:t>
            </w:r>
          </w:p>
        </w:tc>
        <w:tc>
          <w:tcPr>
            <w:tcW w:w="139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C1FAE">
            <w:r>
              <w:rPr>
                <w:b w:val="0"/>
                <w:bCs w:val="0"/>
                <w:color w:val="1A1A1A"/>
                <w:sz w:val="18"/>
                <w:szCs w:val="18"/>
              </w:rPr>
              <w:t>100% (~2-3 saat/özellik)</w:t>
            </w:r>
          </w:p>
        </w:tc>
        <w:tc>
          <w:tcPr>
            <w:tcW w:w="120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3FADF0">
            <w:r>
              <w:rPr>
                <w:b w:val="0"/>
                <w:bCs w:val="0"/>
                <w:color w:val="1A1A1A"/>
                <w:sz w:val="18"/>
                <w:szCs w:val="18"/>
              </w:rPr>
              <w:t>≤ 80% (~%25 azalma)</w:t>
            </w:r>
          </w:p>
        </w:tc>
        <w:tc>
          <w:tcPr>
            <w:tcW w:w="11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8C4D7">
            <w:r>
              <w:rPr>
                <w:b w:val="0"/>
                <w:bCs w:val="0"/>
                <w:color w:val="1A1A1A"/>
                <w:sz w:val="18"/>
                <w:szCs w:val="18"/>
              </w:rPr>
              <w:t>KIO7, KIO9</w:t>
            </w:r>
          </w:p>
        </w:tc>
      </w:tr>
      <w:tr w14:paraId="00B9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E75CB">
            <w:r>
              <w:rPr>
                <w:b w:val="0"/>
                <w:bCs w:val="0"/>
                <w:color w:val="1A1A1A"/>
                <w:sz w:val="18"/>
                <w:szCs w:val="18"/>
              </w:rPr>
              <w:t>9.2 Technical debt reduction</w:t>
            </w:r>
          </w:p>
        </w:tc>
        <w:tc>
          <w:tcPr>
            <w:tcW w:w="315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B7AF6">
            <w:r>
              <w:rPr>
                <w:b w:val="0"/>
                <w:bCs w:val="0"/>
                <w:color w:val="1A1A1A"/>
                <w:sz w:val="18"/>
                <w:szCs w:val="18"/>
              </w:rPr>
              <w:t>Kod kokusu/karmaşıklık/sürdürülebilirlik ihlallerini düzeltmek için gereken tahmini efor azalması.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3E284">
            <w:r>
              <w:rPr>
                <w:b w:val="0"/>
                <w:bCs w:val="0"/>
                <w:color w:val="1A1A1A"/>
                <w:sz w:val="18"/>
                <w:szCs w:val="18"/>
              </w:rPr>
              <w:t>% baseline borç</w:t>
            </w:r>
          </w:p>
        </w:tc>
        <w:tc>
          <w:tcPr>
            <w:tcW w:w="139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53D45">
            <w:r>
              <w:rPr>
                <w:b w:val="0"/>
                <w:bCs w:val="0"/>
                <w:color w:val="1A1A1A"/>
                <w:sz w:val="18"/>
                <w:szCs w:val="18"/>
              </w:rPr>
              <w:t>100% (~1.0-1.2 saat/100 LOC)</w:t>
            </w:r>
          </w:p>
        </w:tc>
        <w:tc>
          <w:tcPr>
            <w:tcW w:w="1205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9B984">
            <w:r>
              <w:rPr>
                <w:b w:val="0"/>
                <w:bCs w:val="0"/>
                <w:color w:val="1A1A1A"/>
                <w:sz w:val="18"/>
                <w:szCs w:val="18"/>
              </w:rPr>
              <w:t>≤ 80% (~%20 azalma)</w:t>
            </w:r>
          </w:p>
        </w:tc>
        <w:tc>
          <w:tcPr>
            <w:tcW w:w="111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49561">
            <w:r>
              <w:rPr>
                <w:b w:val="0"/>
                <w:bCs w:val="0"/>
                <w:color w:val="1A1A1A"/>
                <w:sz w:val="18"/>
                <w:szCs w:val="18"/>
              </w:rPr>
              <w:t>KIO7, KIO9</w:t>
            </w:r>
          </w:p>
        </w:tc>
      </w:tr>
    </w:tbl>
    <w:p w14:paraId="56096B0A">
      <w:pPr>
        <w:pBdr>
          <w:left w:val="single" w:color="2C6BB5" w:sz="18" w:space="8"/>
        </w:pBdr>
        <w:spacing w:before="80" w:after="160"/>
        <w:ind w:left="260"/>
      </w:pPr>
      <w:r>
        <w:rPr>
          <w:i/>
          <w:iCs/>
          <w:color w:val="5B5650"/>
          <w:sz w:val="20"/>
          <w:szCs w:val="20"/>
        </w:rPr>
        <w:t>Kaynak: D1.1, Tablo 8 (“KPIs: Baseline values, reference conditions, and targets”), s. 23-28.</w:t>
      </w:r>
    </w:p>
    <w:p w14:paraId="05F0200A">
      <w:pPr>
        <w:pStyle w:val="2"/>
        <w:spacing w:before="400" w:after="160"/>
      </w:pPr>
      <w:r>
        <w:t>3. WP3 Görev-Seviyesi Metrikleri (AI-SysDev &amp; Testing Automation)</w:t>
      </w:r>
    </w:p>
    <w:p w14:paraId="139A8465">
      <w:pPr>
        <w:spacing w:after="140"/>
      </w:pPr>
      <w:r>
        <w:t>D1.1 Tablo 9, global KPI'ların yanında iş paketi/görev seviyesinde daha ayrıntılı metrikler tanımlar. WP3, doğrudan KIO2'yi (Bug Locate &amp; Fix), KIO7'yi (AI-SysDev) ve KIO11'i (TAT) kapsar; görevler T3.2 (Reverse Execution / Dynamic Slicing) ve T3.3 (Fault Localization) — yani tam olarak FocusTracer'ın yaptığı iş.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33"/>
        <w:gridCol w:w="1542"/>
        <w:gridCol w:w="2120"/>
        <w:gridCol w:w="1543"/>
      </w:tblGrid>
      <w:tr w14:paraId="5CB9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433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2535ED"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1542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A5CCE">
            <w:r>
              <w:rPr>
                <w:b/>
                <w:bCs/>
                <w:color w:val="FFFFFF"/>
                <w:sz w:val="18"/>
                <w:szCs w:val="18"/>
              </w:rPr>
              <w:t>Birim</w:t>
            </w:r>
          </w:p>
        </w:tc>
        <w:tc>
          <w:tcPr>
            <w:tcW w:w="2120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E8C4E">
            <w:r>
              <w:rPr>
                <w:b/>
                <w:bCs/>
                <w:color w:val="FFFFFF"/>
                <w:sz w:val="18"/>
                <w:szCs w:val="18"/>
              </w:rPr>
              <w:t>Hedef</w:t>
            </w:r>
          </w:p>
        </w:tc>
        <w:tc>
          <w:tcPr>
            <w:tcW w:w="1542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0EF5F">
            <w:r>
              <w:rPr>
                <w:b/>
                <w:bCs/>
                <w:color w:val="FFFFFF"/>
                <w:sz w:val="18"/>
                <w:szCs w:val="18"/>
              </w:rPr>
              <w:t>WP Aggregate KPI</w:t>
            </w:r>
          </w:p>
        </w:tc>
      </w:tr>
      <w:tr w14:paraId="11602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B9470D">
            <w:r>
              <w:rPr>
                <w:b w:val="0"/>
                <w:bCs w:val="0"/>
                <w:color w:val="1A1A1A"/>
                <w:sz w:val="18"/>
                <w:szCs w:val="18"/>
              </w:rPr>
              <w:t>Bug-fix time (tespitten doğrulanmış düzeltmeye ortalama süre)</w:t>
            </w:r>
          </w:p>
        </w:tc>
        <w:tc>
          <w:tcPr>
            <w:tcW w:w="15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9FE16">
            <w:r>
              <w:rPr>
                <w:b w:val="0"/>
                <w:bCs w:val="0"/>
                <w:color w:val="1A1A1A"/>
                <w:sz w:val="18"/>
                <w:szCs w:val="18"/>
              </w:rPr>
              <w:t>Saat</w:t>
            </w:r>
          </w:p>
        </w:tc>
        <w:tc>
          <w:tcPr>
            <w:tcW w:w="21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5E85D">
            <w:r>
              <w:rPr>
                <w:b w:val="0"/>
                <w:bCs w:val="0"/>
                <w:color w:val="1A1A1A"/>
                <w:sz w:val="18"/>
                <w:szCs w:val="18"/>
              </w:rPr>
              <w:t>≤ %20 azalma</w:t>
            </w:r>
          </w:p>
        </w:tc>
        <w:tc>
          <w:tcPr>
            <w:tcW w:w="154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6A620">
            <w:r>
              <w:rPr>
                <w:b w:val="0"/>
                <w:bCs w:val="0"/>
                <w:color w:val="1A1A1A"/>
                <w:sz w:val="18"/>
                <w:szCs w:val="18"/>
              </w:rPr>
              <w:t>KPI 1.2, 6.x</w:t>
            </w:r>
          </w:p>
        </w:tc>
      </w:tr>
      <w:tr w14:paraId="4C85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433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DF8AA">
            <w:r>
              <w:rPr>
                <w:b w:val="0"/>
                <w:bCs w:val="0"/>
                <w:color w:val="1A1A1A"/>
                <w:sz w:val="18"/>
                <w:szCs w:val="18"/>
              </w:rPr>
              <w:t>Dynamic slicing success rate (otomatik izole edilen hata yüzdesi)</w:t>
            </w:r>
          </w:p>
        </w:tc>
        <w:tc>
          <w:tcPr>
            <w:tcW w:w="154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7D58">
            <w:r>
              <w:rPr>
                <w:b w:val="0"/>
                <w:bCs w:val="0"/>
                <w:color w:val="1A1A1A"/>
                <w:sz w:val="18"/>
                <w:szCs w:val="18"/>
              </w:rPr>
              <w:t>%</w:t>
            </w:r>
          </w:p>
        </w:tc>
        <w:tc>
          <w:tcPr>
            <w:tcW w:w="212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01E3F0">
            <w:r>
              <w:rPr>
                <w:b w:val="0"/>
                <w:bCs w:val="0"/>
                <w:color w:val="1A1A1A"/>
                <w:sz w:val="18"/>
                <w:szCs w:val="18"/>
              </w:rPr>
              <w:t>≥ %85 otomatik hata izolasyonu</w:t>
            </w:r>
          </w:p>
        </w:tc>
        <w:tc>
          <w:tcPr>
            <w:tcW w:w="1542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EFE79">
            <w:r>
              <w:rPr>
                <w:b w:val="0"/>
                <w:bCs w:val="0"/>
                <w:color w:val="1A1A1A"/>
                <w:sz w:val="18"/>
                <w:szCs w:val="18"/>
              </w:rPr>
              <w:t>KPI 1.2, 6.x</w:t>
            </w:r>
          </w:p>
        </w:tc>
      </w:tr>
    </w:tbl>
    <w:p w14:paraId="191C02A3">
      <w:pPr>
        <w:pBdr>
          <w:left w:val="single" w:color="2C6BB5" w:sz="18" w:space="8"/>
        </w:pBdr>
        <w:spacing w:before="80" w:after="160"/>
        <w:ind w:left="260"/>
      </w:pPr>
      <w:r>
        <w:rPr>
          <w:i/>
          <w:iCs/>
          <w:color w:val="5B5650"/>
          <w:sz w:val="20"/>
          <w:szCs w:val="20"/>
        </w:rPr>
        <w:t>Kaynak: D1.1, Tablo 9 (“Work Package / Task / Deliverable Level KPIs”), WP3 satırı, s. 33.</w:t>
      </w:r>
    </w:p>
    <w:p w14:paraId="54C99334">
      <w:pPr>
        <w:pStyle w:val="2"/>
        <w:spacing w:before="400" w:after="160"/>
      </w:pPr>
      <w:r>
        <w:t>4. KIO2 — Bug Locate &amp; Fix / LLM Debugger</w:t>
      </w:r>
    </w:p>
    <w:p w14:paraId="06E6C6E4">
      <w:pPr>
        <w:spacing w:after="140"/>
      </w:pPr>
      <w:r>
        <w:t>D1.1'e göre KIO2, çalışma zamanı izlerini (trace) analiz edip hataları otomatik olarak lokalize eden ve düzeltme öneren bir LLM debugger'dır — mevcut bir debugger'a eklenti olarak bağlanır, IDE/debugging araçlarından runtime trace okur, bir LLM planı üretir ve bir düzeltme/lokalizasyon önerisi uygular. Bu tanım, bizim FocusTracer projemizin (LLM-guided dynamic slicing + XML trace pipeline) yaptığı iş</w:t>
      </w:r>
      <w:r>
        <w:rPr>
          <w:rFonts w:hint="default"/>
          <w:lang w:val="tr-TR"/>
        </w:rPr>
        <w:t>in</w:t>
      </w:r>
      <w:r>
        <w:t xml:space="preserve"> </w:t>
      </w:r>
      <w:r>
        <w:rPr>
          <w:rFonts w:hint="default"/>
          <w:lang w:val="tr-TR"/>
        </w:rPr>
        <w:t xml:space="preserve">bir kısmı ile </w:t>
      </w:r>
      <w:r>
        <w:t>örtüşmektedir.</w:t>
      </w:r>
    </w:p>
    <w:p w14:paraId="6519477E">
      <w:pPr>
        <w:pStyle w:val="3"/>
        <w:spacing w:before="280" w:after="120"/>
      </w:pPr>
      <w:r>
        <w:t>4.1 KIO2'ye bağlı KPI'lar</w:t>
      </w:r>
      <w:bookmarkStart w:id="0" w:name="_GoBack"/>
      <w:bookmarkEnd w:id="0"/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1"/>
        <w:gridCol w:w="6747"/>
      </w:tblGrid>
      <w:tr w14:paraId="2695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91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1F9FE"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6747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AED22">
            <w:r>
              <w:rPr>
                <w:b/>
                <w:bCs/>
                <w:color w:val="FFFFFF"/>
                <w:sz w:val="18"/>
                <w:szCs w:val="18"/>
              </w:rPr>
              <w:t>Ölçüm yöntemi (D1.1'e göre)</w:t>
            </w:r>
          </w:p>
        </w:tc>
      </w:tr>
      <w:tr w14:paraId="36DF1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375784">
            <w:r>
              <w:rPr>
                <w:b w:val="0"/>
                <w:bCs w:val="0"/>
                <w:color w:val="1A1A1A"/>
                <w:sz w:val="18"/>
                <w:szCs w:val="18"/>
              </w:rPr>
              <w:t>KPI 1.2 – Issue resolution speed</w:t>
            </w:r>
          </w:p>
        </w:tc>
        <w:tc>
          <w:tcPr>
            <w:tcW w:w="67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640C9">
            <w:r>
              <w:rPr>
                <w:b w:val="0"/>
                <w:bCs w:val="0"/>
                <w:color w:val="1A1A1A"/>
                <w:sz w:val="18"/>
                <w:szCs w:val="18"/>
              </w:rPr>
              <w:t>Issue tracker (Jira/GitHub Issues) zaman damgalarından otomatik türetilir; kusur tespitinden onaylı çözüme kadar geçen süre, GenAI-destekli ve manuel sprint'ler arasında karşılaştırılır.</w:t>
            </w:r>
          </w:p>
        </w:tc>
      </w:tr>
      <w:tr w14:paraId="31566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9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A1935">
            <w:r>
              <w:rPr>
                <w:b w:val="0"/>
                <w:bCs w:val="0"/>
                <w:color w:val="1A1A1A"/>
                <w:sz w:val="18"/>
                <w:szCs w:val="18"/>
              </w:rPr>
              <w:t>KPI 6.1 – Bug-fix time</w:t>
            </w:r>
          </w:p>
        </w:tc>
        <w:tc>
          <w:tcPr>
            <w:tcW w:w="6747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EAE51">
            <w:r>
              <w:rPr>
                <w:b w:val="0"/>
                <w:bCs w:val="0"/>
                <w:color w:val="1A1A1A"/>
                <w:sz w:val="18"/>
                <w:szCs w:val="18"/>
              </w:rPr>
              <w:t>Issue tracker zaman damgaları + repository merge event'lerinden otomatik türetilir. İki kontrollü pilot sprint (~2 hafta) ile baseline ve AI4SWEng-destekli süre karşılaştırılır; hedef ~%20 azalma.</w:t>
            </w:r>
          </w:p>
        </w:tc>
      </w:tr>
      <w:tr w14:paraId="7903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9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5D3451">
            <w:r>
              <w:rPr>
                <w:b w:val="0"/>
                <w:bCs w:val="0"/>
                <w:color w:val="1A1A1A"/>
                <w:sz w:val="18"/>
                <w:szCs w:val="18"/>
              </w:rPr>
              <w:t>KPI 6.2 – Customer-reported issues</w:t>
            </w:r>
          </w:p>
        </w:tc>
        <w:tc>
          <w:tcPr>
            <w:tcW w:w="674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946E8">
            <w:r>
              <w:rPr>
                <w:b w:val="0"/>
                <w:bCs w:val="0"/>
                <w:color w:val="1A1A1A"/>
                <w:sz w:val="18"/>
                <w:szCs w:val="18"/>
              </w:rPr>
              <w:t>İki kısa değerlendirme sprintinde (~2 hafta) test kullanıcı grupları tarafından bildirilen benzersiz issue ticket sayısı, baseline ve AI4SWEng sprint'i arasında karşılaştırılır; hedef ~%20 azalma.</w:t>
            </w:r>
          </w:p>
        </w:tc>
      </w:tr>
      <w:tr w14:paraId="2B91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91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BD654">
            <w:r>
              <w:rPr>
                <w:b w:val="0"/>
                <w:bCs w:val="0"/>
                <w:color w:val="1A1A1A"/>
                <w:sz w:val="18"/>
                <w:szCs w:val="18"/>
              </w:rPr>
              <w:t>WP3 task metriği – Dynamic slicing success rate</w:t>
            </w:r>
          </w:p>
        </w:tc>
        <w:tc>
          <w:tcPr>
            <w:tcW w:w="6747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768EA">
            <w:r>
              <w:rPr>
                <w:b w:val="0"/>
                <w:bCs w:val="0"/>
                <w:color w:val="1A1A1A"/>
                <w:sz w:val="18"/>
                <w:szCs w:val="18"/>
              </w:rPr>
              <w:t>Otomatik olarak izole edilen hata yüzdesi; hedef ≥%85.</w:t>
            </w:r>
          </w:p>
        </w:tc>
      </w:tr>
    </w:tbl>
    <w:p w14:paraId="2C888F86">
      <w:pPr>
        <w:pStyle w:val="3"/>
        <w:spacing w:before="280" w:after="120"/>
      </w:pPr>
      <w:r>
        <w:t>4.2 Sisteme entegre edilen metrikler (bu sürüm)</w:t>
      </w:r>
    </w:p>
    <w:p w14:paraId="788C58C0">
      <w:pPr>
        <w:spacing w:after="140"/>
      </w:pPr>
      <w:r>
        <w:t>Aşağıdaki dört metrik, kio-simulator/kio_simulator.py içinde yalnızca kio2 için (KIO_REAL_KPI_ROLE=bugfix ortam değişkeni ile) eklenmiştir. İsimlendirme, sözleşmenin (Integration Contract v1.0) dot-notation kuralına (G1) uyar. Değerler bu sürümde hâlâ simülasyondur — D1.1'deki baseline/hedef aralıklarına göre kalibre edilmiştir, gerçek FocusTracer çalıştırmalarından değildir (bkz. Bölüm 5).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97"/>
        <w:gridCol w:w="1318"/>
        <w:gridCol w:w="938"/>
        <w:gridCol w:w="1300"/>
        <w:gridCol w:w="3285"/>
      </w:tblGrid>
      <w:tr w14:paraId="635F1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6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B24EE">
            <w:r>
              <w:rPr>
                <w:b/>
                <w:bCs/>
                <w:color w:val="FFFFFF"/>
                <w:sz w:val="18"/>
                <w:szCs w:val="18"/>
              </w:rPr>
              <w:t>Metrik adı</w:t>
            </w:r>
          </w:p>
        </w:tc>
        <w:tc>
          <w:tcPr>
            <w:tcW w:w="1349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BE833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964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DF8B0">
            <w:r>
              <w:rPr>
                <w:b/>
                <w:bCs/>
                <w:color w:val="FFFFFF"/>
                <w:sz w:val="18"/>
                <w:szCs w:val="18"/>
              </w:rPr>
              <w:t>Birim</w:t>
            </w:r>
          </w:p>
        </w:tc>
        <w:tc>
          <w:tcPr>
            <w:tcW w:w="1349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A0CE3">
            <w:r>
              <w:rPr>
                <w:b/>
                <w:bCs/>
                <w:color w:val="FFFFFF"/>
                <w:sz w:val="18"/>
                <w:szCs w:val="18"/>
              </w:rPr>
              <w:t>D1.1 KPI</w:t>
            </w:r>
          </w:p>
        </w:tc>
        <w:tc>
          <w:tcPr>
            <w:tcW w:w="3470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B45548">
            <w:r>
              <w:rPr>
                <w:b/>
                <w:bCs/>
                <w:color w:val="FFFFFF"/>
                <w:sz w:val="18"/>
                <w:szCs w:val="18"/>
              </w:rPr>
              <w:t>Simülasyon aralığı</w:t>
            </w:r>
          </w:p>
        </w:tc>
      </w:tr>
      <w:tr w14:paraId="16D8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8E0C6">
            <w:r>
              <w:rPr>
                <w:b w:val="0"/>
                <w:bCs w:val="0"/>
                <w:color w:val="1A1A1A"/>
                <w:sz w:val="18"/>
                <w:szCs w:val="18"/>
              </w:rPr>
              <w:t>kio.bugfix.duration_hours</w:t>
            </w:r>
          </w:p>
        </w:tc>
        <w:tc>
          <w:tcPr>
            <w:tcW w:w="13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733F3">
            <w:r>
              <w:rPr>
                <w:b w:val="0"/>
                <w:bCs w:val="0"/>
                <w:color w:val="1A1A1A"/>
                <w:sz w:val="18"/>
                <w:szCs w:val="18"/>
              </w:rPr>
              <w:t>Histogram</w:t>
            </w:r>
          </w:p>
        </w:tc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F9E7C">
            <w:r>
              <w:rPr>
                <w:b w:val="0"/>
                <w:bCs w:val="0"/>
                <w:color w:val="1A1A1A"/>
                <w:sz w:val="18"/>
                <w:szCs w:val="18"/>
              </w:rPr>
              <w:t>h</w:t>
            </w:r>
          </w:p>
        </w:tc>
        <w:tc>
          <w:tcPr>
            <w:tcW w:w="13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14B1E">
            <w:r>
              <w:rPr>
                <w:b w:val="0"/>
                <w:bCs w:val="0"/>
                <w:color w:val="1A1A1A"/>
                <w:sz w:val="18"/>
                <w:szCs w:val="18"/>
              </w:rPr>
              <w:t>KPI 6.1</w:t>
            </w:r>
          </w:p>
        </w:tc>
        <w:tc>
          <w:tcPr>
            <w:tcW w:w="34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420F9">
            <w:r>
              <w:rPr>
                <w:b w:val="0"/>
                <w:bCs w:val="0"/>
                <w:color w:val="1A1A1A"/>
                <w:sz w:val="18"/>
                <w:szCs w:val="18"/>
              </w:rPr>
              <w:t>6.0-10.0 saat (baseline 8-12h, hedef ≤%20 azalma referans alınarak)</w:t>
            </w:r>
          </w:p>
        </w:tc>
      </w:tr>
      <w:tr w14:paraId="3E3D2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6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87B5A">
            <w:r>
              <w:rPr>
                <w:b w:val="0"/>
                <w:bCs w:val="0"/>
                <w:color w:val="1A1A1A"/>
                <w:sz w:val="18"/>
                <w:szCs w:val="18"/>
              </w:rPr>
              <w:t>kio.issue.resolution_hours</w:t>
            </w:r>
          </w:p>
        </w:tc>
        <w:tc>
          <w:tcPr>
            <w:tcW w:w="1349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3A648">
            <w:r>
              <w:rPr>
                <w:b w:val="0"/>
                <w:bCs w:val="0"/>
                <w:color w:val="1A1A1A"/>
                <w:sz w:val="18"/>
                <w:szCs w:val="18"/>
              </w:rPr>
              <w:t>Histogram</w:t>
            </w:r>
          </w:p>
        </w:tc>
        <w:tc>
          <w:tcPr>
            <w:tcW w:w="964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F63A4D">
            <w:r>
              <w:rPr>
                <w:b w:val="0"/>
                <w:bCs w:val="0"/>
                <w:color w:val="1A1A1A"/>
                <w:sz w:val="18"/>
                <w:szCs w:val="18"/>
              </w:rPr>
              <w:t>h</w:t>
            </w:r>
          </w:p>
        </w:tc>
        <w:tc>
          <w:tcPr>
            <w:tcW w:w="1349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2BAE7">
            <w:r>
              <w:rPr>
                <w:b w:val="0"/>
                <w:bCs w:val="0"/>
                <w:color w:val="1A1A1A"/>
                <w:sz w:val="18"/>
                <w:szCs w:val="18"/>
              </w:rPr>
              <w:t>KPI 1.2</w:t>
            </w:r>
          </w:p>
        </w:tc>
        <w:tc>
          <w:tcPr>
            <w:tcW w:w="347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8C92B6">
            <w:r>
              <w:rPr>
                <w:b w:val="0"/>
                <w:bCs w:val="0"/>
                <w:color w:val="1A1A1A"/>
                <w:sz w:val="18"/>
                <w:szCs w:val="18"/>
              </w:rPr>
              <w:t>5.0-9.0 saat (baseline ~8-12h, hedef ≤%30 azalma referans alınarak)</w:t>
            </w:r>
          </w:p>
        </w:tc>
      </w:tr>
      <w:tr w14:paraId="64B7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E5219">
            <w:r>
              <w:rPr>
                <w:b w:val="0"/>
                <w:bCs w:val="0"/>
                <w:color w:val="1A1A1A"/>
                <w:sz w:val="18"/>
                <w:szCs w:val="18"/>
              </w:rPr>
              <w:t>kio.slicing.success_rate</w:t>
            </w:r>
          </w:p>
        </w:tc>
        <w:tc>
          <w:tcPr>
            <w:tcW w:w="13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FC7F2">
            <w:r>
              <w:rPr>
                <w:b w:val="0"/>
                <w:bCs w:val="0"/>
                <w:color w:val="1A1A1A"/>
                <w:sz w:val="18"/>
                <w:szCs w:val="18"/>
              </w:rPr>
              <w:t>Histogram</w:t>
            </w:r>
          </w:p>
        </w:tc>
        <w:tc>
          <w:tcPr>
            <w:tcW w:w="96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0827F">
            <w:r>
              <w:rPr>
                <w:b w:val="0"/>
                <w:bCs w:val="0"/>
                <w:color w:val="1A1A1A"/>
                <w:sz w:val="18"/>
                <w:szCs w:val="18"/>
              </w:rPr>
              <w:t>1 (oran)</w:t>
            </w:r>
          </w:p>
        </w:tc>
        <w:tc>
          <w:tcPr>
            <w:tcW w:w="13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97134">
            <w:r>
              <w:rPr>
                <w:b w:val="0"/>
                <w:bCs w:val="0"/>
                <w:color w:val="1A1A1A"/>
                <w:sz w:val="18"/>
                <w:szCs w:val="18"/>
              </w:rPr>
              <w:t>WP3 task metriği</w:t>
            </w:r>
          </w:p>
        </w:tc>
        <w:tc>
          <w:tcPr>
            <w:tcW w:w="347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E55F8E">
            <w:r>
              <w:rPr>
                <w:b w:val="0"/>
                <w:bCs w:val="0"/>
                <w:color w:val="1A1A1A"/>
                <w:sz w:val="18"/>
                <w:szCs w:val="18"/>
              </w:rPr>
              <w:t>0.75-0.97 (hedef ≥ 0.85 bazen altında kalacak şekilde gerçekçi varyans)</w:t>
            </w:r>
          </w:p>
        </w:tc>
      </w:tr>
      <w:tr w14:paraId="12E7A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6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7F734">
            <w:r>
              <w:rPr>
                <w:b w:val="0"/>
                <w:bCs w:val="0"/>
                <w:color w:val="1A1A1A"/>
                <w:sz w:val="18"/>
                <w:szCs w:val="18"/>
              </w:rPr>
              <w:t>kio.issue.customer_reported_count</w:t>
            </w:r>
          </w:p>
        </w:tc>
        <w:tc>
          <w:tcPr>
            <w:tcW w:w="1349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DE1BA">
            <w:r>
              <w:rPr>
                <w:b w:val="0"/>
                <w:bCs w:val="0"/>
                <w:color w:val="1A1A1A"/>
                <w:sz w:val="18"/>
                <w:szCs w:val="18"/>
              </w:rPr>
              <w:t>Counter</w:t>
            </w:r>
          </w:p>
        </w:tc>
        <w:tc>
          <w:tcPr>
            <w:tcW w:w="964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CC139">
            <w:r>
              <w:rPr>
                <w:b w:val="0"/>
                <w:bCs w:val="0"/>
                <w:color w:val="1A1A1A"/>
                <w:sz w:val="18"/>
                <w:szCs w:val="18"/>
              </w:rPr>
              <w:t>1</w:t>
            </w:r>
          </w:p>
        </w:tc>
        <w:tc>
          <w:tcPr>
            <w:tcW w:w="1349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A23FC">
            <w:r>
              <w:rPr>
                <w:b w:val="0"/>
                <w:bCs w:val="0"/>
                <w:color w:val="1A1A1A"/>
                <w:sz w:val="18"/>
                <w:szCs w:val="18"/>
              </w:rPr>
              <w:t>KPI 6.2</w:t>
            </w:r>
          </w:p>
        </w:tc>
        <w:tc>
          <w:tcPr>
            <w:tcW w:w="3470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6977CC">
            <w:r>
              <w:rPr>
                <w:b w:val="0"/>
                <w:bCs w:val="0"/>
                <w:color w:val="1A1A1A"/>
                <w:sz w:val="18"/>
                <w:szCs w:val="18"/>
              </w:rPr>
              <w:t>Düşük olasılıkla (~%5 istekte bir) 0-2 artış</w:t>
            </w:r>
          </w:p>
        </w:tc>
      </w:tr>
    </w:tbl>
    <w:p w14:paraId="53E49674">
      <w:pPr>
        <w:spacing w:before="60" w:after="160"/>
      </w:pPr>
      <w:r>
        <w:rPr>
          <w:b/>
          <w:bCs/>
          <w:color w:val="FFFFFF"/>
          <w:sz w:val="18"/>
          <w:szCs w:val="18"/>
          <w:shd w:val="clear" w:fill="4C7A5B"/>
        </w:rPr>
        <w:t xml:space="preserve"> UYGULANDI (kio2) </w:t>
      </w:r>
    </w:p>
    <w:p w14:paraId="1511707B">
      <w:pPr>
        <w:pStyle w:val="2"/>
        <w:spacing w:before="400" w:after="160"/>
      </w:pPr>
      <w:r>
        <w:t>5. Diğer KIO'lar — Planlanan Entegrasyon</w:t>
      </w:r>
    </w:p>
    <w:p w14:paraId="45CDA80E">
      <w:pPr>
        <w:spacing w:after="140"/>
      </w:pPr>
      <w:r>
        <w:t>D1.1'de tanımlı diğer KIO'ların (KIO3 – NLP→Formal Requirements, KIO4 – Architecture-to-Code Planner, KIO7 – AI-SysDev, vb.) gerçek KPI'ları bu sürümde entegre edilmemiştir. Sıradaki adım, her KIO için ilgili D1.1 KPI'larının aynı yöntemle (gerçek isim/birim/hedef aralığı, KIO'ya özel env-var ile etkinleştirme) eklenmesidir.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6"/>
        <w:gridCol w:w="3277"/>
        <w:gridCol w:w="3277"/>
        <w:gridCol w:w="1928"/>
      </w:tblGrid>
      <w:tr w14:paraId="34AF1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57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33971">
            <w:r>
              <w:rPr>
                <w:b/>
                <w:bCs/>
                <w:color w:val="FFFFFF"/>
                <w:sz w:val="18"/>
                <w:szCs w:val="18"/>
              </w:rPr>
              <w:t>KIO</w:t>
            </w:r>
          </w:p>
        </w:tc>
        <w:tc>
          <w:tcPr>
            <w:tcW w:w="3277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83D6B6">
            <w:r>
              <w:rPr>
                <w:b/>
                <w:bCs/>
                <w:color w:val="FFFFFF"/>
                <w:sz w:val="18"/>
                <w:szCs w:val="18"/>
              </w:rPr>
              <w:t>Rol (D1.1)</w:t>
            </w:r>
          </w:p>
        </w:tc>
        <w:tc>
          <w:tcPr>
            <w:tcW w:w="3277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94A63">
            <w:r>
              <w:rPr>
                <w:b/>
                <w:bCs/>
                <w:color w:val="FFFFFF"/>
                <w:sz w:val="18"/>
                <w:szCs w:val="18"/>
              </w:rPr>
              <w:t>İlişkili KPI'lar</w:t>
            </w:r>
          </w:p>
        </w:tc>
        <w:tc>
          <w:tcPr>
            <w:tcW w:w="1928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7282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14:paraId="6870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E8B68">
            <w:r>
              <w:rPr>
                <w:b w:val="0"/>
                <w:bCs w:val="0"/>
                <w:color w:val="1A1A1A"/>
                <w:sz w:val="18"/>
                <w:szCs w:val="18"/>
              </w:rPr>
              <w:t>KIO3</w:t>
            </w:r>
          </w:p>
        </w:tc>
        <w:tc>
          <w:tcPr>
            <w:tcW w:w="32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E1339">
            <w:r>
              <w:rPr>
                <w:b w:val="0"/>
                <w:bCs w:val="0"/>
                <w:color w:val="1A1A1A"/>
                <w:sz w:val="18"/>
                <w:szCs w:val="18"/>
              </w:rPr>
              <w:t>NLP → Formal Requirements</w:t>
            </w:r>
          </w:p>
        </w:tc>
        <w:tc>
          <w:tcPr>
            <w:tcW w:w="32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5DF51">
            <w:r>
              <w:rPr>
                <w:b w:val="0"/>
                <w:bCs w:val="0"/>
                <w:color w:val="1A1A1A"/>
                <w:sz w:val="18"/>
                <w:szCs w:val="18"/>
              </w:rPr>
              <w:t>KPI 1.1, 3.1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32E36">
            <w:r>
              <w:rPr>
                <w:b w:val="0"/>
                <w:bCs w:val="0"/>
                <w:color w:val="1A1A1A"/>
                <w:sz w:val="18"/>
                <w:szCs w:val="18"/>
              </w:rPr>
              <w:t>Planlandı</w:t>
            </w:r>
          </w:p>
        </w:tc>
      </w:tr>
      <w:tr w14:paraId="27571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7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B4800">
            <w:r>
              <w:rPr>
                <w:b w:val="0"/>
                <w:bCs w:val="0"/>
                <w:color w:val="1A1A1A"/>
                <w:sz w:val="18"/>
                <w:szCs w:val="18"/>
              </w:rPr>
              <w:t>KIO4</w:t>
            </w:r>
          </w:p>
        </w:tc>
        <w:tc>
          <w:tcPr>
            <w:tcW w:w="3277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A8A68">
            <w:r>
              <w:rPr>
                <w:b w:val="0"/>
                <w:bCs w:val="0"/>
                <w:color w:val="1A1A1A"/>
                <w:sz w:val="18"/>
                <w:szCs w:val="18"/>
              </w:rPr>
              <w:t>Architecture-to-Code Planner</w:t>
            </w:r>
          </w:p>
        </w:tc>
        <w:tc>
          <w:tcPr>
            <w:tcW w:w="3277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A0632">
            <w:r>
              <w:rPr>
                <w:b w:val="0"/>
                <w:bCs w:val="0"/>
                <w:color w:val="1A1A1A"/>
                <w:sz w:val="18"/>
                <w:szCs w:val="18"/>
              </w:rPr>
              <w:t>KPI 1.1, 3.1, 3.2</w:t>
            </w:r>
          </w:p>
        </w:tc>
        <w:tc>
          <w:tcPr>
            <w:tcW w:w="1928" w:type="dxa"/>
            <w:shd w:val="clear" w:color="auto" w:fill="EEF2F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8729D">
            <w:r>
              <w:rPr>
                <w:b w:val="0"/>
                <w:bCs w:val="0"/>
                <w:color w:val="1A1A1A"/>
                <w:sz w:val="18"/>
                <w:szCs w:val="18"/>
              </w:rPr>
              <w:t>Planlandı</w:t>
            </w:r>
          </w:p>
        </w:tc>
      </w:tr>
      <w:tr w14:paraId="5333F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61C15">
            <w:r>
              <w:rPr>
                <w:b w:val="0"/>
                <w:bCs w:val="0"/>
                <w:color w:val="1A1A1A"/>
                <w:sz w:val="18"/>
                <w:szCs w:val="18"/>
              </w:rPr>
              <w:t>KIO7</w:t>
            </w:r>
          </w:p>
        </w:tc>
        <w:tc>
          <w:tcPr>
            <w:tcW w:w="32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37889">
            <w:r>
              <w:rPr>
                <w:b w:val="0"/>
                <w:bCs w:val="0"/>
                <w:color w:val="1A1A1A"/>
                <w:sz w:val="18"/>
                <w:szCs w:val="18"/>
              </w:rPr>
              <w:t>AI-SysDev</w:t>
            </w:r>
          </w:p>
        </w:tc>
        <w:tc>
          <w:tcPr>
            <w:tcW w:w="327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F004C">
            <w:r>
              <w:rPr>
                <w:b w:val="0"/>
                <w:bCs w:val="0"/>
                <w:color w:val="1A1A1A"/>
                <w:sz w:val="18"/>
                <w:szCs w:val="18"/>
              </w:rPr>
              <w:t>Çoğu KPI ile ortak (1.1, 1.2, 2.x, 3.x, 4.1, 5.1, 6.x, 7.1, 9.x)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62F98">
            <w:r>
              <w:rPr>
                <w:b w:val="0"/>
                <w:bCs w:val="0"/>
                <w:color w:val="1A1A1A"/>
                <w:sz w:val="18"/>
                <w:szCs w:val="18"/>
              </w:rPr>
              <w:t>Planlandı</w:t>
            </w:r>
          </w:p>
        </w:tc>
      </w:tr>
    </w:tbl>
    <w:p w14:paraId="3EB3679E">
      <w:pPr>
        <w:spacing w:before="60" w:after="160"/>
      </w:pPr>
      <w:r>
        <w:rPr>
          <w:b/>
          <w:bCs/>
          <w:color w:val="FFFFFF"/>
          <w:sz w:val="18"/>
          <w:szCs w:val="18"/>
          <w:shd w:val="clear" w:fill="8A6DAE"/>
        </w:rPr>
        <w:t xml:space="preserve"> PLANLANDI </w:t>
      </w:r>
    </w:p>
    <w:p w14:paraId="5C103EB9">
      <w:pPr>
        <w:pStyle w:val="2"/>
        <w:spacing w:before="400" w:after="160"/>
      </w:pPr>
      <w:r>
        <w:t>6. Revizyon Geçmişi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9"/>
        <w:gridCol w:w="1928"/>
        <w:gridCol w:w="6361"/>
      </w:tblGrid>
      <w:tr w14:paraId="7B62D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49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3F8F0">
            <w:r>
              <w:rPr>
                <w:b/>
                <w:bCs/>
                <w:color w:val="FFFFFF"/>
                <w:sz w:val="18"/>
                <w:szCs w:val="18"/>
              </w:rPr>
              <w:t>Sürüm</w:t>
            </w:r>
          </w:p>
        </w:tc>
        <w:tc>
          <w:tcPr>
            <w:tcW w:w="1928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6FB9"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6361" w:type="dxa"/>
            <w:shd w:val="clear" w:color="auto" w:fill="24313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72C85">
            <w:r>
              <w:rPr>
                <w:b/>
                <w:bCs/>
                <w:color w:val="FFFFFF"/>
                <w:sz w:val="18"/>
                <w:szCs w:val="18"/>
              </w:rPr>
              <w:t>Değişiklik</w:t>
            </w:r>
          </w:p>
        </w:tc>
      </w:tr>
      <w:tr w14:paraId="0FCD1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AF35E">
            <w:r>
              <w:rPr>
                <w:b w:val="0"/>
                <w:bCs w:val="0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56236">
            <w:r>
              <w:rPr>
                <w:b w:val="0"/>
                <w:bCs w:val="0"/>
                <w:color w:val="1A1A1A"/>
                <w:sz w:val="18"/>
                <w:szCs w:val="18"/>
              </w:rPr>
              <w:t>24 Temmuz 2026</w:t>
            </w:r>
          </w:p>
        </w:tc>
        <w:tc>
          <w:tcPr>
            <w:tcW w:w="636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F7924">
            <w:r>
              <w:rPr>
                <w:b w:val="0"/>
                <w:bCs w:val="0"/>
                <w:color w:val="1A1A1A"/>
                <w:sz w:val="18"/>
                <w:szCs w:val="18"/>
              </w:rPr>
              <w:t>İlk sürüm: D1.1'deki tüm KPI'lar (Tablo 8) ve WP3 görev metrikleri (Tablo 9) kataloglandı; KIO2'ye özel dört yeni metrik (kio.bugfix.duration_hours, kio.issue.resolution_hours, kio.slicing.success_rate, kio.issue.customer_reported_count) kio-simulator'a eklendi ve dokümante edildi.</w:t>
            </w:r>
          </w:p>
        </w:tc>
      </w:tr>
    </w:tbl>
    <w:p w14:paraId="2AB95FA9">
      <w:pPr>
        <w:pBdr>
          <w:left w:val="single" w:color="2C6BB5" w:sz="18" w:space="8"/>
        </w:pBdr>
        <w:spacing w:before="80" w:after="160"/>
        <w:ind w:left="260"/>
      </w:pPr>
      <w:r>
        <w:rPr>
          <w:i/>
          <w:iCs/>
          <w:color w:val="5B5650"/>
          <w:sz w:val="20"/>
          <w:szCs w:val="20"/>
        </w:rPr>
        <w:t>Bu belge canlıdır. Yeni bir KIO'nun gerçek KPI'ları entegre edildikçe Bölüm 5'teki ilgili satır güncellenip yeni bir bölüme taşınacaktır.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27EA5">
    <w:pPr>
      <w:jc w:val="center"/>
    </w:pPr>
    <w:r>
      <w:rPr>
        <w:color w:val="5B5650"/>
        <w:sz w:val="15"/>
        <w:szCs w:val="15"/>
      </w:rPr>
      <w:t xml:space="preserve">Sayfa </w:t>
    </w:r>
    <w:r>
      <w:rPr>
        <w:color w:val="5B5650"/>
        <w:sz w:val="15"/>
        <w:szCs w:val="15"/>
      </w:rPr>
      <w:fldChar w:fldCharType="begin"/>
    </w:r>
    <w:r>
      <w:rPr>
        <w:color w:val="5B5650"/>
        <w:sz w:val="15"/>
        <w:szCs w:val="15"/>
      </w:rPr>
      <w:instrText xml:space="preserve">PAGE</w:instrText>
    </w:r>
    <w:r>
      <w:rPr>
        <w:color w:val="5B5650"/>
        <w:sz w:val="15"/>
        <w:szCs w:val="15"/>
      </w:rPr>
      <w:fldChar w:fldCharType="separate"/>
    </w:r>
    <w:r>
      <w:rPr>
        <w:color w:val="5B5650"/>
        <w:sz w:val="15"/>
        <w:szCs w:val="15"/>
      </w:rPr>
      <w:fldChar w:fldCharType="end"/>
    </w:r>
    <w:r>
      <w:rPr>
        <w:color w:val="5B5650"/>
        <w:sz w:val="15"/>
        <w:szCs w:val="15"/>
      </w:rPr>
      <w:t xml:space="preserve"> / </w:t>
    </w:r>
    <w:r>
      <w:rPr>
        <w:color w:val="5B5650"/>
        <w:sz w:val="15"/>
        <w:szCs w:val="15"/>
      </w:rPr>
      <w:fldChar w:fldCharType="begin"/>
    </w:r>
    <w:r>
      <w:rPr>
        <w:color w:val="5B5650"/>
        <w:sz w:val="15"/>
        <w:szCs w:val="15"/>
      </w:rPr>
      <w:instrText xml:space="preserve">NUMPAGES</w:instrText>
    </w:r>
    <w:r>
      <w:rPr>
        <w:color w:val="5B5650"/>
        <w:sz w:val="15"/>
        <w:szCs w:val="15"/>
      </w:rPr>
      <w:fldChar w:fldCharType="separate"/>
    </w:r>
    <w:r>
      <w:rPr>
        <w:color w:val="5B5650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13EF5">
    <w:pPr>
      <w:jc w:val="right"/>
    </w:pPr>
    <w:r>
      <w:rPr>
        <w:color w:val="5B5650"/>
        <w:sz w:val="15"/>
        <w:szCs w:val="15"/>
      </w:rPr>
      <w:t>AI4SWENG Proje KPI ve Metrik Referansı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BD74378"/>
    <w:rsid w:val="678420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paragraph" w:styleId="2">
    <w:name w:val="heading 1"/>
    <w:next w:val="1"/>
    <w:qFormat/>
    <w:uiPriority w:val="0"/>
    <w:pPr>
      <w:pBdr>
        <w:bottom w:val="single" w:color="2C6BB5" w:sz="8" w:space="4"/>
      </w:pBdr>
      <w:spacing w:before="400" w:after="160"/>
    </w:pPr>
    <w:rPr>
      <w:rFonts w:ascii="Calibri" w:hAnsi="Calibri" w:eastAsia="Calibri" w:cs="Calibri"/>
      <w:b/>
      <w:bCs/>
      <w:color w:val="2C6BB5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20"/>
    </w:pPr>
    <w:rPr>
      <w:rFonts w:ascii="Calibri" w:hAnsi="Calibri" w:eastAsia="Calibri" w:cs="Calibri"/>
      <w:b/>
      <w:bCs/>
      <w:color w:val="1A1A1A"/>
      <w:sz w:val="24"/>
      <w:szCs w:val="24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1138</Words>
  <Characters>7401</Characters>
  <TotalTime>60</TotalTime>
  <ScaleCrop>false</ScaleCrop>
  <LinksUpToDate>false</LinksUpToDate>
  <CharactersWithSpaces>8349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2026-07-24T13:30:00Z</dcterms:created>
  <dc:creator>Un-named</dc:creator>
  <cp:lastModifiedBy>Yasin Ünal</cp:lastModifiedBy>
  <dcterms:modified xsi:type="dcterms:W3CDTF">2026-07-27T19:35:26Z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eyJoZGlkIjoiMzZmMDRmNjYxMWNmNWQxMmI4OGYxMTA1NTE3MzY0NjgiLCJ1c2VySWQiOiI4ODE0MDIzNDYyOTA2In0=</vt:lpwstr>
  </property>
  <property fmtid="{D5CDD505-2E9C-101B-9397-08002B2CF9AE}" pid="3" name="KSOProductBuildVer">
    <vt:lpwstr>1033-12.1.0.27458</vt:lpwstr>
  </property>
  <property fmtid="{D5CDD505-2E9C-101B-9397-08002B2CF9AE}" pid="4" name="ICV">
    <vt:lpwstr>D6D834CE625746098790A8B88A1888A7_12</vt:lpwstr>
  </property>
</Properties>
</file>