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0FC6F8">
      <w:pPr>
        <w:spacing w:before="1600"/>
        <w:jc w:val="center"/>
      </w:pPr>
      <w:r>
        <w:rPr>
          <w:b/>
          <w:bCs/>
          <w:color w:val="B5502C"/>
          <w:sz w:val="30"/>
          <w:szCs w:val="30"/>
        </w:rPr>
        <w:t>AI4SWENG</w:t>
      </w:r>
    </w:p>
    <w:p w14:paraId="780F14CF">
      <w:pPr>
        <w:spacing w:after="120"/>
        <w:jc w:val="center"/>
      </w:pPr>
      <w:r>
        <w:rPr>
          <w:b/>
          <w:bCs/>
          <w:sz w:val="46"/>
          <w:szCs w:val="46"/>
        </w:rPr>
        <w:t>Gözlemlenebilirlik (Observability) Sistemi</w:t>
      </w:r>
    </w:p>
    <w:p w14:paraId="7BEF25C1">
      <w:pPr>
        <w:spacing w:after="400"/>
        <w:jc w:val="center"/>
      </w:pPr>
      <w:r>
        <w:rPr>
          <w:color w:val="5B5650"/>
          <w:sz w:val="30"/>
          <w:szCs w:val="30"/>
        </w:rPr>
        <w:t>Teknik Rapor</w:t>
      </w:r>
    </w:p>
    <w:p w14:paraId="40C6596A">
      <w:pPr>
        <w:spacing w:after="60"/>
        <w:jc w:val="center"/>
      </w:pPr>
      <w:r>
        <w:rPr>
          <w:sz w:val="20"/>
          <w:szCs w:val="20"/>
        </w:rPr>
        <w:t>Sürüm: 1.4  ·  Durum: Yaşayan doküman (canlı, güncellenmeye devam edecek)</w:t>
      </w:r>
    </w:p>
    <w:p w14:paraId="703194EC">
      <w:pPr>
        <w:spacing w:after="60"/>
        <w:jc w:val="center"/>
      </w:pPr>
      <w:r>
        <w:rPr>
          <w:sz w:val="20"/>
          <w:szCs w:val="20"/>
        </w:rPr>
        <w:t>Tarih: 3 Ağustos 2026</w:t>
      </w:r>
      <w:r>
        <w:br w:type="page"/>
      </w:r>
    </w:p>
    <w:p w14:paraId="70B40DB6">
      <w:pPr>
        <w:pStyle w:val="2"/>
        <w:spacing w:before="400" w:after="160"/>
      </w:pPr>
      <w:r>
        <w:t>1. Amaç ve Kapsam</w:t>
      </w:r>
    </w:p>
    <w:p w14:paraId="525F519B">
      <w:pPr>
        <w:spacing w:after="140"/>
        <w:jc w:val="both"/>
      </w:pPr>
      <w:r>
        <w:t>Bu rapor, AI4SWENG konsorsiyumu için kurulan gözlemlenebilirlik (observability) altyapısının şu anki teknik durumunu belgeler. Sistem, her biri farklı bir yazılım mühendisliği görevini (kod analizi, test üretimi, hata ayıklama vb.) simüle eden KIO modüllerinden gelen telemetriyi merkezi olarak toplar, saklar ve Grafana üzerinde görselleştirir.</w:t>
      </w:r>
    </w:p>
    <w:p w14:paraId="2CEDB462">
      <w:pPr>
        <w:spacing w:after="140"/>
        <w:jc w:val="both"/>
      </w:pPr>
      <w:r>
        <w:t>Rapor, «AI4SWENG Observability Integration Contract v1.0» belgesine (bundan sonra “sözleşme”) dayanılarak hazırlanmıştır; bu sözleşme, her KIO'nun hangi metrikleri, hangi protokolle, hangi kurallarla göndermesi gerektiğini normatif olarak tanımlar. Bu rapor ise sözleşmenin merkezi platform tarafındaki (Central Platform / KIO1) somut uygulamasını anlatır.</w:t>
      </w:r>
    </w:p>
    <w:p w14:paraId="40E98BBB">
      <w:pPr>
        <w:spacing w:after="140"/>
        <w:jc w:val="both"/>
      </w:pPr>
      <w:r>
        <w:t>Bu doküman</w:t>
      </w:r>
      <w:r>
        <w:rPr>
          <w:rFonts w:hint="default"/>
          <w:lang w:val="tr-TR"/>
        </w:rPr>
        <w:t xml:space="preserve">; </w:t>
      </w:r>
      <w:r>
        <w:t>sistem her güncellendiğinde (yeni bileşen, yeni metrik, mimari değişiklik) bu rapor da güncellenecektir. Değişiklik geçmişi son bölümde (Bölüm 14) tutulur.</w:t>
      </w:r>
    </w:p>
    <w:p w14:paraId="22A6E7AF">
      <w:pPr>
        <w:pBdr>
          <w:left w:val="single" w:color="B5502C" w:sz="18" w:space="8"/>
        </w:pBdr>
        <w:spacing w:before="80" w:after="160"/>
        <w:ind w:left="260"/>
        <w:jc w:val="both"/>
      </w:pPr>
      <w:r>
        <w:rPr>
          <w:i/>
          <w:iCs/>
          <w:color w:val="5B5650"/>
          <w:sz w:val="20"/>
          <w:szCs w:val="20"/>
        </w:rPr>
        <w:t>Kapsam dışı: yalnızca production-seviyesi güvenlik sertleştirmesi (TLS/Bearer token) bu sürümde ele alınmamıştır — bkz. Bölüm 9.3. Langfuse (Bölüm 8.3, 9.2), gerçek LLM/GPU ölçümü (Bölüm 9.4) ve NATS orkestrasyon katmanı (Bölüm 9.6) artık kapsam içindedir.</w:t>
      </w:r>
    </w:p>
    <w:p w14:paraId="37CF6173">
      <w:pPr>
        <w:pStyle w:val="2"/>
        <w:spacing w:before="400" w:after="160"/>
      </w:pPr>
      <w:r>
        <w:t>2. Mimariye Genel Bakış</w:t>
      </w:r>
    </w:p>
    <w:p w14:paraId="57A0B986">
      <w:pPr>
        <w:spacing w:after="140"/>
        <w:jc w:val="both"/>
      </w:pPr>
      <w:r>
        <w:t>Sistem beş katmandan oluşur: (1) KIO modülleri (üretici), (2) OpenTelemetry Collector (yönlendirici), (3) VictoriaMetrics (metrik deposu), (4) VictoriaLogs (yapısal olmayan / string veri deposu), (5) Grafana (görselleştirme). Tüm bileşenler tek bir Docker Compose dosyasıyla, geliştiricinin kendi bilgisayarında ayağa kalkar.</w:t>
      </w:r>
    </w:p>
    <w:p w14:paraId="5F02178C">
      <w:pPr>
        <w:spacing w:before="120" w:after="60"/>
        <w:jc w:val="center"/>
      </w:pPr>
      <w:r>
        <w:drawing>
          <wp:inline distT="0" distB="0" distL="0" distR="0">
            <wp:extent cx="4572000" cy="21031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srcRect/>
                    <a:stretch>
                      <a:fillRect/>
                    </a:stretch>
                  </pic:blipFill>
                  <pic:spPr>
                    <a:xfrm>
                      <a:off x="0" y="0"/>
                      <a:ext cx="4572000" cy="2103120"/>
                    </a:xfrm>
                    <a:prstGeom prst="rect">
                      <a:avLst/>
                    </a:prstGeom>
                  </pic:spPr>
                </pic:pic>
              </a:graphicData>
            </a:graphic>
          </wp:inline>
        </w:drawing>
      </w:r>
    </w:p>
    <w:p w14:paraId="3B36E00D">
      <w:pPr>
        <w:spacing w:after="200"/>
        <w:jc w:val="center"/>
      </w:pPr>
      <w:r>
        <w:rPr>
          <w:i/>
          <w:iCs/>
          <w:color w:val="5B5650"/>
          <w:sz w:val="18"/>
          <w:szCs w:val="18"/>
        </w:rPr>
        <w:t>Şekil 1 — Sözleşmede tanımlı üst-seviye mimari (KIO'lar merkezi platforma iki bağımsız akış gönderir).</w:t>
      </w:r>
    </w:p>
    <w:p w14:paraId="35D00E4B">
      <w:pPr>
        <w:spacing w:after="140"/>
        <w:jc w:val="both"/>
      </w:pPr>
      <w:r>
        <w:t>Bizim uyguladığımız alt küme, bu şemadaki “metrics” ve “traces/loglar” hattının tamamını kapsar; ayrıca sözleşmenin ikinci, bağımsız akışı olan Langfuse (LLM prompt/completion/maliyet) de artık uygulanmıştır (Bölüm 8.3, 9.2).</w:t>
      </w:r>
    </w:p>
    <w:p w14:paraId="66909F5A">
      <w:pPr>
        <w:pStyle w:val="3"/>
        <w:spacing w:before="280" w:after="120"/>
      </w:pPr>
      <w:r>
        <w:t>2.1 Basitleştirilmiş Veri Akışı (uygulanan alt küme)</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64"/>
        <w:gridCol w:w="3277"/>
        <w:gridCol w:w="3084"/>
        <w:gridCol w:w="2313"/>
      </w:tblGrid>
      <w:tr w14:paraId="091E3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964" w:type="dxa"/>
            <w:shd w:val="clear" w:color="auto" w:fill="2F2A24"/>
            <w:tcMar>
              <w:top w:w="80" w:type="dxa"/>
              <w:left w:w="100" w:type="dxa"/>
              <w:bottom w:w="80" w:type="dxa"/>
              <w:right w:w="100" w:type="dxa"/>
            </w:tcMar>
            <w:vAlign w:val="center"/>
          </w:tcPr>
          <w:p w14:paraId="1AA3ED91">
            <w:r>
              <w:rPr>
                <w:b/>
                <w:bCs/>
                <w:color w:val="FFFFFF"/>
                <w:sz w:val="19"/>
                <w:szCs w:val="19"/>
              </w:rPr>
              <w:t>Adım</w:t>
            </w:r>
          </w:p>
        </w:tc>
        <w:tc>
          <w:tcPr>
            <w:tcW w:w="3277" w:type="dxa"/>
            <w:shd w:val="clear" w:color="auto" w:fill="2F2A24"/>
            <w:tcMar>
              <w:top w:w="80" w:type="dxa"/>
              <w:left w:w="100" w:type="dxa"/>
              <w:bottom w:w="80" w:type="dxa"/>
              <w:right w:w="100" w:type="dxa"/>
            </w:tcMar>
            <w:vAlign w:val="center"/>
          </w:tcPr>
          <w:p w14:paraId="2280B65C">
            <w:r>
              <w:rPr>
                <w:b/>
                <w:bCs/>
                <w:color w:val="FFFFFF"/>
                <w:sz w:val="19"/>
                <w:szCs w:val="19"/>
              </w:rPr>
              <w:t>Kaynak</w:t>
            </w:r>
          </w:p>
        </w:tc>
        <w:tc>
          <w:tcPr>
            <w:tcW w:w="3084" w:type="dxa"/>
            <w:shd w:val="clear" w:color="auto" w:fill="2F2A24"/>
            <w:tcMar>
              <w:top w:w="80" w:type="dxa"/>
              <w:left w:w="100" w:type="dxa"/>
              <w:bottom w:w="80" w:type="dxa"/>
              <w:right w:w="100" w:type="dxa"/>
            </w:tcMar>
            <w:vAlign w:val="center"/>
          </w:tcPr>
          <w:p w14:paraId="3CDFF9A4">
            <w:r>
              <w:rPr>
                <w:b/>
                <w:bCs/>
                <w:color w:val="FFFFFF"/>
                <w:sz w:val="19"/>
                <w:szCs w:val="19"/>
              </w:rPr>
              <w:t>Protokol / Yön</w:t>
            </w:r>
          </w:p>
        </w:tc>
        <w:tc>
          <w:tcPr>
            <w:tcW w:w="2313" w:type="dxa"/>
            <w:shd w:val="clear" w:color="auto" w:fill="2F2A24"/>
            <w:tcMar>
              <w:top w:w="80" w:type="dxa"/>
              <w:left w:w="100" w:type="dxa"/>
              <w:bottom w:w="80" w:type="dxa"/>
              <w:right w:w="100" w:type="dxa"/>
            </w:tcMar>
            <w:vAlign w:val="center"/>
          </w:tcPr>
          <w:p w14:paraId="636B8370">
            <w:r>
              <w:rPr>
                <w:b/>
                <w:bCs/>
                <w:color w:val="FFFFFF"/>
                <w:sz w:val="19"/>
                <w:szCs w:val="19"/>
              </w:rPr>
              <w:t>Hedef</w:t>
            </w:r>
          </w:p>
        </w:tc>
      </w:tr>
      <w:tr w14:paraId="037E9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4" w:type="dxa"/>
            <w:tcMar>
              <w:top w:w="80" w:type="dxa"/>
              <w:left w:w="100" w:type="dxa"/>
              <w:bottom w:w="80" w:type="dxa"/>
              <w:right w:w="100" w:type="dxa"/>
            </w:tcMar>
            <w:vAlign w:val="center"/>
          </w:tcPr>
          <w:p w14:paraId="708D49FC">
            <w:r>
              <w:rPr>
                <w:b w:val="0"/>
                <w:bCs w:val="0"/>
                <w:color w:val="1A1A1A"/>
                <w:sz w:val="19"/>
                <w:szCs w:val="19"/>
              </w:rPr>
              <w:t>1</w:t>
            </w:r>
          </w:p>
        </w:tc>
        <w:tc>
          <w:tcPr>
            <w:tcW w:w="3277" w:type="dxa"/>
            <w:tcMar>
              <w:top w:w="80" w:type="dxa"/>
              <w:left w:w="100" w:type="dxa"/>
              <w:bottom w:w="80" w:type="dxa"/>
              <w:right w:w="100" w:type="dxa"/>
            </w:tcMar>
            <w:vAlign w:val="center"/>
          </w:tcPr>
          <w:p w14:paraId="79CE4946">
            <w:r>
              <w:rPr>
                <w:b w:val="0"/>
                <w:bCs w:val="0"/>
                <w:color w:val="1A1A1A"/>
                <w:sz w:val="19"/>
                <w:szCs w:val="19"/>
              </w:rPr>
              <w:t>kio2-sim, kio3, kio4 (dummy telemetri)</w:t>
            </w:r>
          </w:p>
        </w:tc>
        <w:tc>
          <w:tcPr>
            <w:tcW w:w="3084" w:type="dxa"/>
            <w:tcMar>
              <w:top w:w="80" w:type="dxa"/>
              <w:left w:w="100" w:type="dxa"/>
              <w:bottom w:w="80" w:type="dxa"/>
              <w:right w:w="100" w:type="dxa"/>
            </w:tcMar>
            <w:vAlign w:val="center"/>
          </w:tcPr>
          <w:p w14:paraId="6BDAE7D9">
            <w:r>
              <w:rPr>
                <w:b w:val="0"/>
                <w:bCs w:val="0"/>
                <w:color w:val="1A1A1A"/>
                <w:sz w:val="19"/>
                <w:szCs w:val="19"/>
              </w:rPr>
              <w:t>OTLP/gRPC — push, :4317</w:t>
            </w:r>
          </w:p>
        </w:tc>
        <w:tc>
          <w:tcPr>
            <w:tcW w:w="2313" w:type="dxa"/>
            <w:tcMar>
              <w:top w:w="80" w:type="dxa"/>
              <w:left w:w="100" w:type="dxa"/>
              <w:bottom w:w="80" w:type="dxa"/>
              <w:right w:w="100" w:type="dxa"/>
            </w:tcMar>
            <w:vAlign w:val="center"/>
          </w:tcPr>
          <w:p w14:paraId="48A69B6C">
            <w:r>
              <w:rPr>
                <w:b w:val="0"/>
                <w:bCs w:val="0"/>
                <w:color w:val="1A1A1A"/>
                <w:sz w:val="19"/>
                <w:szCs w:val="19"/>
              </w:rPr>
              <w:t>OpenTelemetry Collector</w:t>
            </w:r>
          </w:p>
        </w:tc>
      </w:tr>
      <w:tr w14:paraId="221A2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4" w:type="dxa"/>
            <w:shd w:val="clear" w:color="auto" w:fill="F3EEE7"/>
            <w:tcMar>
              <w:top w:w="80" w:type="dxa"/>
              <w:left w:w="100" w:type="dxa"/>
              <w:bottom w:w="80" w:type="dxa"/>
              <w:right w:w="100" w:type="dxa"/>
            </w:tcMar>
            <w:vAlign w:val="center"/>
          </w:tcPr>
          <w:p w14:paraId="089EBECA">
            <w:r>
              <w:rPr>
                <w:b w:val="0"/>
                <w:bCs w:val="0"/>
                <w:color w:val="1A1A1A"/>
                <w:sz w:val="19"/>
                <w:szCs w:val="19"/>
              </w:rPr>
              <w:t>2a</w:t>
            </w:r>
          </w:p>
        </w:tc>
        <w:tc>
          <w:tcPr>
            <w:tcW w:w="3277" w:type="dxa"/>
            <w:shd w:val="clear" w:color="auto" w:fill="F3EEE7"/>
            <w:tcMar>
              <w:top w:w="80" w:type="dxa"/>
              <w:left w:w="100" w:type="dxa"/>
              <w:bottom w:w="80" w:type="dxa"/>
              <w:right w:w="100" w:type="dxa"/>
            </w:tcMar>
            <w:vAlign w:val="center"/>
          </w:tcPr>
          <w:p w14:paraId="31128E9B">
            <w:r>
              <w:rPr>
                <w:b w:val="0"/>
                <w:bCs w:val="0"/>
                <w:color w:val="1A1A1A"/>
                <w:sz w:val="19"/>
                <w:szCs w:val="19"/>
              </w:rPr>
              <w:t>OpenTelemetry Collector — metrics pipeline</w:t>
            </w:r>
          </w:p>
        </w:tc>
        <w:tc>
          <w:tcPr>
            <w:tcW w:w="3084" w:type="dxa"/>
            <w:shd w:val="clear" w:color="auto" w:fill="F3EEE7"/>
            <w:tcMar>
              <w:top w:w="80" w:type="dxa"/>
              <w:left w:w="100" w:type="dxa"/>
              <w:bottom w:w="80" w:type="dxa"/>
              <w:right w:w="100" w:type="dxa"/>
            </w:tcMar>
            <w:vAlign w:val="center"/>
          </w:tcPr>
          <w:p w14:paraId="79109621">
            <w:r>
              <w:rPr>
                <w:b w:val="0"/>
                <w:bCs w:val="0"/>
                <w:color w:val="1A1A1A"/>
                <w:sz w:val="19"/>
                <w:szCs w:val="19"/>
              </w:rPr>
              <w:t>Prometheus remote_write — push, :8428</w:t>
            </w:r>
          </w:p>
        </w:tc>
        <w:tc>
          <w:tcPr>
            <w:tcW w:w="2313" w:type="dxa"/>
            <w:shd w:val="clear" w:color="auto" w:fill="F3EEE7"/>
            <w:tcMar>
              <w:top w:w="80" w:type="dxa"/>
              <w:left w:w="100" w:type="dxa"/>
              <w:bottom w:w="80" w:type="dxa"/>
              <w:right w:w="100" w:type="dxa"/>
            </w:tcMar>
            <w:vAlign w:val="center"/>
          </w:tcPr>
          <w:p w14:paraId="146D80F7">
            <w:r>
              <w:rPr>
                <w:b w:val="0"/>
                <w:bCs w:val="0"/>
                <w:color w:val="1A1A1A"/>
                <w:sz w:val="19"/>
                <w:szCs w:val="19"/>
              </w:rPr>
              <w:t>VictoriaMetrics</w:t>
            </w:r>
          </w:p>
        </w:tc>
      </w:tr>
      <w:tr w14:paraId="016EE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4" w:type="dxa"/>
            <w:tcMar>
              <w:top w:w="80" w:type="dxa"/>
              <w:left w:w="100" w:type="dxa"/>
              <w:bottom w:w="80" w:type="dxa"/>
              <w:right w:w="100" w:type="dxa"/>
            </w:tcMar>
            <w:vAlign w:val="center"/>
          </w:tcPr>
          <w:p w14:paraId="73BCC5E4">
            <w:r>
              <w:rPr>
                <w:b w:val="0"/>
                <w:bCs w:val="0"/>
                <w:color w:val="1A1A1A"/>
                <w:sz w:val="19"/>
                <w:szCs w:val="19"/>
              </w:rPr>
              <w:t>2b</w:t>
            </w:r>
          </w:p>
        </w:tc>
        <w:tc>
          <w:tcPr>
            <w:tcW w:w="3277" w:type="dxa"/>
            <w:tcMar>
              <w:top w:w="80" w:type="dxa"/>
              <w:left w:w="100" w:type="dxa"/>
              <w:bottom w:w="80" w:type="dxa"/>
              <w:right w:w="100" w:type="dxa"/>
            </w:tcMar>
            <w:vAlign w:val="center"/>
          </w:tcPr>
          <w:p w14:paraId="2B7023CA">
            <w:r>
              <w:rPr>
                <w:b w:val="0"/>
                <w:bCs w:val="0"/>
                <w:color w:val="1A1A1A"/>
                <w:sz w:val="19"/>
                <w:szCs w:val="19"/>
              </w:rPr>
              <w:t>OpenTelemetry Collector — logs pipeline</w:t>
            </w:r>
          </w:p>
        </w:tc>
        <w:tc>
          <w:tcPr>
            <w:tcW w:w="3084" w:type="dxa"/>
            <w:tcMar>
              <w:top w:w="80" w:type="dxa"/>
              <w:left w:w="100" w:type="dxa"/>
              <w:bottom w:w="80" w:type="dxa"/>
              <w:right w:w="100" w:type="dxa"/>
            </w:tcMar>
            <w:vAlign w:val="center"/>
          </w:tcPr>
          <w:p w14:paraId="4045B40A">
            <w:r>
              <w:rPr>
                <w:b w:val="0"/>
                <w:bCs w:val="0"/>
                <w:color w:val="1A1A1A"/>
                <w:sz w:val="19"/>
                <w:szCs w:val="19"/>
              </w:rPr>
              <w:t>OTLP/HTTP — push, :9428</w:t>
            </w:r>
          </w:p>
        </w:tc>
        <w:tc>
          <w:tcPr>
            <w:tcW w:w="2313" w:type="dxa"/>
            <w:tcMar>
              <w:top w:w="80" w:type="dxa"/>
              <w:left w:w="100" w:type="dxa"/>
              <w:bottom w:w="80" w:type="dxa"/>
              <w:right w:w="100" w:type="dxa"/>
            </w:tcMar>
            <w:vAlign w:val="center"/>
          </w:tcPr>
          <w:p w14:paraId="29F8D803">
            <w:r>
              <w:rPr>
                <w:b w:val="0"/>
                <w:bCs w:val="0"/>
                <w:color w:val="1A1A1A"/>
                <w:sz w:val="19"/>
                <w:szCs w:val="19"/>
              </w:rPr>
              <w:t>VictoriaLogs</w:t>
            </w:r>
          </w:p>
        </w:tc>
      </w:tr>
      <w:tr w14:paraId="3B9EA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4" w:type="dxa"/>
            <w:shd w:val="clear" w:color="auto" w:fill="F3EEE7"/>
            <w:tcMar>
              <w:top w:w="80" w:type="dxa"/>
              <w:left w:w="100" w:type="dxa"/>
              <w:bottom w:w="80" w:type="dxa"/>
              <w:right w:w="100" w:type="dxa"/>
            </w:tcMar>
            <w:vAlign w:val="center"/>
          </w:tcPr>
          <w:p w14:paraId="1A80F7AC">
            <w:r>
              <w:rPr>
                <w:b w:val="0"/>
                <w:bCs w:val="0"/>
                <w:color w:val="1A1A1A"/>
                <w:sz w:val="19"/>
                <w:szCs w:val="19"/>
              </w:rPr>
              <w:t>2c</w:t>
            </w:r>
          </w:p>
        </w:tc>
        <w:tc>
          <w:tcPr>
            <w:tcW w:w="3277" w:type="dxa"/>
            <w:shd w:val="clear" w:color="auto" w:fill="F3EEE7"/>
            <w:tcMar>
              <w:top w:w="80" w:type="dxa"/>
              <w:left w:w="100" w:type="dxa"/>
              <w:bottom w:w="80" w:type="dxa"/>
              <w:right w:w="100" w:type="dxa"/>
            </w:tcMar>
            <w:vAlign w:val="center"/>
          </w:tcPr>
          <w:p w14:paraId="31F55C41">
            <w:r>
              <w:rPr>
                <w:b w:val="0"/>
                <w:bCs w:val="0"/>
                <w:color w:val="1A1A1A"/>
                <w:sz w:val="19"/>
                <w:szCs w:val="19"/>
              </w:rPr>
              <w:t>OpenTelemetry Collector — traces pipeline</w:t>
            </w:r>
          </w:p>
        </w:tc>
        <w:tc>
          <w:tcPr>
            <w:tcW w:w="3084" w:type="dxa"/>
            <w:shd w:val="clear" w:color="auto" w:fill="F3EEE7"/>
            <w:tcMar>
              <w:top w:w="80" w:type="dxa"/>
              <w:left w:w="100" w:type="dxa"/>
              <w:bottom w:w="80" w:type="dxa"/>
              <w:right w:w="100" w:type="dxa"/>
            </w:tcMar>
            <w:vAlign w:val="center"/>
          </w:tcPr>
          <w:p w14:paraId="6EF56106">
            <w:r>
              <w:rPr>
                <w:b w:val="0"/>
                <w:bCs w:val="0"/>
                <w:color w:val="1A1A1A"/>
                <w:sz w:val="19"/>
                <w:szCs w:val="19"/>
              </w:rPr>
              <w:t>OTLP/gRPC — push, internal :4317</w:t>
            </w:r>
          </w:p>
        </w:tc>
        <w:tc>
          <w:tcPr>
            <w:tcW w:w="2313" w:type="dxa"/>
            <w:shd w:val="clear" w:color="auto" w:fill="F3EEE7"/>
            <w:tcMar>
              <w:top w:w="80" w:type="dxa"/>
              <w:left w:w="100" w:type="dxa"/>
              <w:bottom w:w="80" w:type="dxa"/>
              <w:right w:w="100" w:type="dxa"/>
            </w:tcMar>
            <w:vAlign w:val="center"/>
          </w:tcPr>
          <w:p w14:paraId="38B38EAA">
            <w:r>
              <w:rPr>
                <w:b w:val="0"/>
                <w:bCs w:val="0"/>
                <w:color w:val="1A1A1A"/>
                <w:sz w:val="19"/>
                <w:szCs w:val="19"/>
              </w:rPr>
              <w:t>Tempo</w:t>
            </w:r>
          </w:p>
        </w:tc>
      </w:tr>
      <w:tr w14:paraId="247E7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64" w:type="dxa"/>
            <w:tcMar>
              <w:top w:w="80" w:type="dxa"/>
              <w:left w:w="100" w:type="dxa"/>
              <w:bottom w:w="80" w:type="dxa"/>
              <w:right w:w="100" w:type="dxa"/>
            </w:tcMar>
            <w:vAlign w:val="center"/>
          </w:tcPr>
          <w:p w14:paraId="30DCA9B8">
            <w:r>
              <w:rPr>
                <w:b w:val="0"/>
                <w:bCs w:val="0"/>
                <w:color w:val="1A1A1A"/>
                <w:sz w:val="19"/>
                <w:szCs w:val="19"/>
              </w:rPr>
              <w:t>3</w:t>
            </w:r>
          </w:p>
        </w:tc>
        <w:tc>
          <w:tcPr>
            <w:tcW w:w="3277" w:type="dxa"/>
            <w:tcMar>
              <w:top w:w="80" w:type="dxa"/>
              <w:left w:w="100" w:type="dxa"/>
              <w:bottom w:w="80" w:type="dxa"/>
              <w:right w:w="100" w:type="dxa"/>
            </w:tcMar>
            <w:vAlign w:val="center"/>
          </w:tcPr>
          <w:p w14:paraId="7123E22D">
            <w:r>
              <w:rPr>
                <w:b w:val="0"/>
                <w:bCs w:val="0"/>
                <w:color w:val="1A1A1A"/>
                <w:sz w:val="19"/>
                <w:szCs w:val="19"/>
              </w:rPr>
              <w:t>Grafana</w:t>
            </w:r>
          </w:p>
        </w:tc>
        <w:tc>
          <w:tcPr>
            <w:tcW w:w="3084" w:type="dxa"/>
            <w:tcMar>
              <w:top w:w="80" w:type="dxa"/>
              <w:left w:w="100" w:type="dxa"/>
              <w:bottom w:w="80" w:type="dxa"/>
              <w:right w:w="100" w:type="dxa"/>
            </w:tcMar>
            <w:vAlign w:val="center"/>
          </w:tcPr>
          <w:p w14:paraId="3260B8A2">
            <w:r>
              <w:rPr>
                <w:b w:val="0"/>
                <w:bCs w:val="0"/>
                <w:color w:val="1A1A1A"/>
                <w:sz w:val="19"/>
                <w:szCs w:val="19"/>
              </w:rPr>
              <w:t>PromQL / LogsQL — pull, :3000</w:t>
            </w:r>
          </w:p>
        </w:tc>
        <w:tc>
          <w:tcPr>
            <w:tcW w:w="2313" w:type="dxa"/>
            <w:tcMar>
              <w:top w:w="80" w:type="dxa"/>
              <w:left w:w="100" w:type="dxa"/>
              <w:bottom w:w="80" w:type="dxa"/>
              <w:right w:w="100" w:type="dxa"/>
            </w:tcMar>
            <w:vAlign w:val="center"/>
          </w:tcPr>
          <w:p w14:paraId="249FFF4B">
            <w:r>
              <w:rPr>
                <w:b w:val="0"/>
                <w:bCs w:val="0"/>
                <w:color w:val="1A1A1A"/>
                <w:sz w:val="19"/>
                <w:szCs w:val="19"/>
              </w:rPr>
              <w:t>VictoriaMetrics + VictoriaLogs</w:t>
            </w:r>
          </w:p>
        </w:tc>
      </w:tr>
    </w:tbl>
    <w:p w14:paraId="3DA0A40E">
      <w:pPr>
        <w:spacing w:after="140"/>
      </w:pPr>
    </w:p>
    <w:p w14:paraId="314292A4">
      <w:pPr>
        <w:spacing w:after="140"/>
        <w:jc w:val="both"/>
      </w:pPr>
      <w:r>
        <w:t>Veri her zaman KIO'dan merkeze doğru itilir (push). KIO'lar hiçbir zaman kendi collector'ını çalıştırmaz, bir scrape/pull uç noktası açmaz ve merkezi veritabanına doğrudan bağlanmaz — bu, sözleşmenin en temel kısıtıdır ve mimari boyunca korunmuştur.</w:t>
      </w:r>
    </w:p>
    <w:p w14:paraId="7BE1B1C4">
      <w:pPr>
        <w:pStyle w:val="2"/>
        <w:spacing w:before="400" w:after="160"/>
      </w:pPr>
      <w:r>
        <w:t>3. Bileşenler ve Teknolojiler</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42"/>
        <w:gridCol w:w="2891"/>
        <w:gridCol w:w="3855"/>
        <w:gridCol w:w="1350"/>
      </w:tblGrid>
      <w:tr w14:paraId="16DFD3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42" w:type="dxa"/>
            <w:shd w:val="clear" w:color="auto" w:fill="2F2A24"/>
            <w:tcMar>
              <w:top w:w="80" w:type="dxa"/>
              <w:left w:w="100" w:type="dxa"/>
              <w:bottom w:w="80" w:type="dxa"/>
              <w:right w:w="100" w:type="dxa"/>
            </w:tcMar>
            <w:vAlign w:val="center"/>
          </w:tcPr>
          <w:p w14:paraId="0BA558BC">
            <w:r>
              <w:rPr>
                <w:b/>
                <w:bCs/>
                <w:color w:val="FFFFFF"/>
                <w:sz w:val="19"/>
                <w:szCs w:val="19"/>
              </w:rPr>
              <w:t>Bileşen</w:t>
            </w:r>
          </w:p>
        </w:tc>
        <w:tc>
          <w:tcPr>
            <w:tcW w:w="2891" w:type="dxa"/>
            <w:shd w:val="clear" w:color="auto" w:fill="2F2A24"/>
            <w:tcMar>
              <w:top w:w="80" w:type="dxa"/>
              <w:left w:w="100" w:type="dxa"/>
              <w:bottom w:w="80" w:type="dxa"/>
              <w:right w:w="100" w:type="dxa"/>
            </w:tcMar>
            <w:vAlign w:val="center"/>
          </w:tcPr>
          <w:p w14:paraId="12D61DDD">
            <w:r>
              <w:rPr>
                <w:b/>
                <w:bCs/>
                <w:color w:val="FFFFFF"/>
                <w:sz w:val="19"/>
                <w:szCs w:val="19"/>
              </w:rPr>
              <w:t>Teknoloji / İmaj</w:t>
            </w:r>
          </w:p>
        </w:tc>
        <w:tc>
          <w:tcPr>
            <w:tcW w:w="3855" w:type="dxa"/>
            <w:shd w:val="clear" w:color="auto" w:fill="2F2A24"/>
            <w:tcMar>
              <w:top w:w="80" w:type="dxa"/>
              <w:left w:w="100" w:type="dxa"/>
              <w:bottom w:w="80" w:type="dxa"/>
              <w:right w:w="100" w:type="dxa"/>
            </w:tcMar>
            <w:vAlign w:val="center"/>
          </w:tcPr>
          <w:p w14:paraId="21C3E237">
            <w:r>
              <w:rPr>
                <w:b/>
                <w:bCs/>
                <w:color w:val="FFFFFF"/>
                <w:sz w:val="19"/>
                <w:szCs w:val="19"/>
              </w:rPr>
              <w:t>Rol</w:t>
            </w:r>
          </w:p>
        </w:tc>
        <w:tc>
          <w:tcPr>
            <w:tcW w:w="1349" w:type="dxa"/>
            <w:shd w:val="clear" w:color="auto" w:fill="2F2A24"/>
            <w:tcMar>
              <w:top w:w="80" w:type="dxa"/>
              <w:left w:w="100" w:type="dxa"/>
              <w:bottom w:w="80" w:type="dxa"/>
              <w:right w:w="100" w:type="dxa"/>
            </w:tcMar>
            <w:vAlign w:val="center"/>
          </w:tcPr>
          <w:p w14:paraId="5EB44B66">
            <w:r>
              <w:rPr>
                <w:b/>
                <w:bCs/>
                <w:color w:val="FFFFFF"/>
                <w:sz w:val="19"/>
                <w:szCs w:val="19"/>
              </w:rPr>
              <w:t>Port</w:t>
            </w:r>
          </w:p>
        </w:tc>
      </w:tr>
      <w:tr w14:paraId="309E5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42" w:type="dxa"/>
            <w:tcMar>
              <w:top w:w="80" w:type="dxa"/>
              <w:left w:w="100" w:type="dxa"/>
              <w:bottom w:w="80" w:type="dxa"/>
              <w:right w:w="100" w:type="dxa"/>
            </w:tcMar>
            <w:vAlign w:val="center"/>
          </w:tcPr>
          <w:p w14:paraId="2D65DC55">
            <w:r>
              <w:rPr>
                <w:b w:val="0"/>
                <w:bCs w:val="0"/>
                <w:color w:val="1A1A1A"/>
                <w:sz w:val="19"/>
                <w:szCs w:val="19"/>
              </w:rPr>
              <w:t>otel-collector</w:t>
            </w:r>
          </w:p>
        </w:tc>
        <w:tc>
          <w:tcPr>
            <w:tcW w:w="2891" w:type="dxa"/>
            <w:tcMar>
              <w:top w:w="80" w:type="dxa"/>
              <w:left w:w="100" w:type="dxa"/>
              <w:bottom w:w="80" w:type="dxa"/>
              <w:right w:w="100" w:type="dxa"/>
            </w:tcMar>
            <w:vAlign w:val="center"/>
          </w:tcPr>
          <w:p w14:paraId="5C38C0EF">
            <w:r>
              <w:rPr>
                <w:b w:val="0"/>
                <w:bCs w:val="0"/>
                <w:color w:val="1A1A1A"/>
                <w:sz w:val="19"/>
                <w:szCs w:val="19"/>
              </w:rPr>
              <w:t>otel/opentelemetry-collector-contrib:0.109.0</w:t>
            </w:r>
          </w:p>
        </w:tc>
        <w:tc>
          <w:tcPr>
            <w:tcW w:w="3855" w:type="dxa"/>
            <w:tcMar>
              <w:top w:w="80" w:type="dxa"/>
              <w:left w:w="100" w:type="dxa"/>
              <w:bottom w:w="80" w:type="dxa"/>
              <w:right w:w="100" w:type="dxa"/>
            </w:tcMar>
            <w:vAlign w:val="center"/>
          </w:tcPr>
          <w:p w14:paraId="637B3995">
            <w:pPr>
              <w:jc w:val="left"/>
            </w:pPr>
            <w:r>
              <w:rPr>
                <w:b w:val="0"/>
                <w:bCs w:val="0"/>
                <w:color w:val="1A1A1A"/>
                <w:sz w:val="19"/>
                <w:szCs w:val="19"/>
              </w:rPr>
              <w:t>Tüm KIO'lar için tek OTLP giriş kapısı; metrikleri ve logları ayrıştırıp ilgili veritabanına yönlendirir.</w:t>
            </w:r>
          </w:p>
        </w:tc>
        <w:tc>
          <w:tcPr>
            <w:tcW w:w="1349" w:type="dxa"/>
            <w:tcMar>
              <w:top w:w="80" w:type="dxa"/>
              <w:left w:w="100" w:type="dxa"/>
              <w:bottom w:w="80" w:type="dxa"/>
              <w:right w:w="100" w:type="dxa"/>
            </w:tcMar>
            <w:vAlign w:val="center"/>
          </w:tcPr>
          <w:p w14:paraId="3161C092">
            <w:r>
              <w:rPr>
                <w:b w:val="0"/>
                <w:bCs w:val="0"/>
                <w:color w:val="1A1A1A"/>
                <w:sz w:val="19"/>
                <w:szCs w:val="19"/>
              </w:rPr>
              <w:t>4317 (gRPC) / 4318 (HTTP)</w:t>
            </w:r>
          </w:p>
        </w:tc>
      </w:tr>
      <w:tr w14:paraId="04DAE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42" w:type="dxa"/>
            <w:shd w:val="clear" w:color="auto" w:fill="F3EEE7"/>
            <w:tcMar>
              <w:top w:w="80" w:type="dxa"/>
              <w:left w:w="100" w:type="dxa"/>
              <w:bottom w:w="80" w:type="dxa"/>
              <w:right w:w="100" w:type="dxa"/>
            </w:tcMar>
            <w:vAlign w:val="center"/>
          </w:tcPr>
          <w:p w14:paraId="2909E063">
            <w:r>
              <w:rPr>
                <w:b w:val="0"/>
                <w:bCs w:val="0"/>
                <w:color w:val="1A1A1A"/>
                <w:sz w:val="19"/>
                <w:szCs w:val="19"/>
              </w:rPr>
              <w:t>victoriametrics</w:t>
            </w:r>
          </w:p>
        </w:tc>
        <w:tc>
          <w:tcPr>
            <w:tcW w:w="2891" w:type="dxa"/>
            <w:shd w:val="clear" w:color="auto" w:fill="F3EEE7"/>
            <w:tcMar>
              <w:top w:w="80" w:type="dxa"/>
              <w:left w:w="100" w:type="dxa"/>
              <w:bottom w:w="80" w:type="dxa"/>
              <w:right w:w="100" w:type="dxa"/>
            </w:tcMar>
            <w:vAlign w:val="center"/>
          </w:tcPr>
          <w:p w14:paraId="417A6AE0">
            <w:r>
              <w:rPr>
                <w:b w:val="0"/>
                <w:bCs w:val="0"/>
                <w:color w:val="1A1A1A"/>
                <w:sz w:val="19"/>
                <w:szCs w:val="19"/>
              </w:rPr>
              <w:t>victoriametrics/victoria-metrics:v1.102.1</w:t>
            </w:r>
          </w:p>
        </w:tc>
        <w:tc>
          <w:tcPr>
            <w:tcW w:w="3855" w:type="dxa"/>
            <w:shd w:val="clear" w:color="auto" w:fill="F3EEE7"/>
            <w:tcMar>
              <w:top w:w="80" w:type="dxa"/>
              <w:left w:w="100" w:type="dxa"/>
              <w:bottom w:w="80" w:type="dxa"/>
              <w:right w:w="100" w:type="dxa"/>
            </w:tcMar>
            <w:vAlign w:val="center"/>
          </w:tcPr>
          <w:p w14:paraId="4A6F83AA">
            <w:r>
              <w:rPr>
                <w:b w:val="0"/>
                <w:bCs w:val="0"/>
                <w:color w:val="1A1A1A"/>
                <w:sz w:val="19"/>
                <w:szCs w:val="19"/>
              </w:rPr>
              <w:t>Sayısal zaman serisi (metrik) deposu. Prometheus remote_write / sorgu API'siyle uyumlu.</w:t>
            </w:r>
          </w:p>
        </w:tc>
        <w:tc>
          <w:tcPr>
            <w:tcW w:w="1349" w:type="dxa"/>
            <w:shd w:val="clear" w:color="auto" w:fill="F3EEE7"/>
            <w:tcMar>
              <w:top w:w="80" w:type="dxa"/>
              <w:left w:w="100" w:type="dxa"/>
              <w:bottom w:w="80" w:type="dxa"/>
              <w:right w:w="100" w:type="dxa"/>
            </w:tcMar>
            <w:vAlign w:val="center"/>
          </w:tcPr>
          <w:p w14:paraId="19CB3662">
            <w:r>
              <w:rPr>
                <w:b w:val="0"/>
                <w:bCs w:val="0"/>
                <w:color w:val="1A1A1A"/>
                <w:sz w:val="19"/>
                <w:szCs w:val="19"/>
              </w:rPr>
              <w:t>8428</w:t>
            </w:r>
          </w:p>
        </w:tc>
      </w:tr>
      <w:tr w14:paraId="5EF01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42" w:type="dxa"/>
            <w:tcMar>
              <w:top w:w="80" w:type="dxa"/>
              <w:left w:w="100" w:type="dxa"/>
              <w:bottom w:w="80" w:type="dxa"/>
              <w:right w:w="100" w:type="dxa"/>
            </w:tcMar>
            <w:vAlign w:val="center"/>
          </w:tcPr>
          <w:p w14:paraId="26AB3B11">
            <w:r>
              <w:rPr>
                <w:b w:val="0"/>
                <w:bCs w:val="0"/>
                <w:color w:val="1A1A1A"/>
                <w:sz w:val="19"/>
                <w:szCs w:val="19"/>
              </w:rPr>
              <w:t>victorialogs</w:t>
            </w:r>
          </w:p>
        </w:tc>
        <w:tc>
          <w:tcPr>
            <w:tcW w:w="2891" w:type="dxa"/>
            <w:tcMar>
              <w:top w:w="80" w:type="dxa"/>
              <w:left w:w="100" w:type="dxa"/>
              <w:bottom w:w="80" w:type="dxa"/>
              <w:right w:w="100" w:type="dxa"/>
            </w:tcMar>
            <w:vAlign w:val="center"/>
          </w:tcPr>
          <w:p w14:paraId="2A25F78F">
            <w:r>
              <w:rPr>
                <w:b w:val="0"/>
                <w:bCs w:val="0"/>
                <w:color w:val="1A1A1A"/>
                <w:sz w:val="19"/>
                <w:szCs w:val="19"/>
              </w:rPr>
              <w:t>victoriametrics/victoria-logs:v1.52.0</w:t>
            </w:r>
          </w:p>
        </w:tc>
        <w:tc>
          <w:tcPr>
            <w:tcW w:w="3855" w:type="dxa"/>
            <w:tcMar>
              <w:top w:w="80" w:type="dxa"/>
              <w:left w:w="100" w:type="dxa"/>
              <w:bottom w:w="80" w:type="dxa"/>
              <w:right w:w="100" w:type="dxa"/>
            </w:tcMar>
            <w:vAlign w:val="center"/>
          </w:tcPr>
          <w:p w14:paraId="0E901827">
            <w:r>
              <w:rPr>
                <w:b w:val="0"/>
                <w:bCs w:val="0"/>
                <w:color w:val="1A1A1A"/>
                <w:sz w:val="19"/>
                <w:szCs w:val="19"/>
              </w:rPr>
              <w:t>Yapısal olmayan / string telemetri (log) deposu. LogsQL ile sorgulanır.</w:t>
            </w:r>
          </w:p>
        </w:tc>
        <w:tc>
          <w:tcPr>
            <w:tcW w:w="1349" w:type="dxa"/>
            <w:tcMar>
              <w:top w:w="80" w:type="dxa"/>
              <w:left w:w="100" w:type="dxa"/>
              <w:bottom w:w="80" w:type="dxa"/>
              <w:right w:w="100" w:type="dxa"/>
            </w:tcMar>
            <w:vAlign w:val="center"/>
          </w:tcPr>
          <w:p w14:paraId="3308260A">
            <w:r>
              <w:rPr>
                <w:b w:val="0"/>
                <w:bCs w:val="0"/>
                <w:color w:val="1A1A1A"/>
                <w:sz w:val="19"/>
                <w:szCs w:val="19"/>
              </w:rPr>
              <w:t>9428</w:t>
            </w:r>
          </w:p>
        </w:tc>
      </w:tr>
      <w:tr w14:paraId="25BC9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42" w:type="dxa"/>
            <w:shd w:val="clear" w:color="auto" w:fill="F3EEE7"/>
            <w:tcMar>
              <w:top w:w="80" w:type="dxa"/>
              <w:left w:w="100" w:type="dxa"/>
              <w:bottom w:w="80" w:type="dxa"/>
              <w:right w:w="100" w:type="dxa"/>
            </w:tcMar>
            <w:vAlign w:val="center"/>
          </w:tcPr>
          <w:p w14:paraId="1B4FA01D">
            <w:r>
              <w:rPr>
                <w:b w:val="0"/>
                <w:bCs w:val="0"/>
                <w:color w:val="1A1A1A"/>
                <w:sz w:val="19"/>
                <w:szCs w:val="19"/>
              </w:rPr>
              <w:t>tempo</w:t>
            </w:r>
          </w:p>
        </w:tc>
        <w:tc>
          <w:tcPr>
            <w:tcW w:w="2891" w:type="dxa"/>
            <w:shd w:val="clear" w:color="auto" w:fill="F3EEE7"/>
            <w:tcMar>
              <w:top w:w="80" w:type="dxa"/>
              <w:left w:w="100" w:type="dxa"/>
              <w:bottom w:w="80" w:type="dxa"/>
              <w:right w:w="100" w:type="dxa"/>
            </w:tcMar>
            <w:vAlign w:val="center"/>
          </w:tcPr>
          <w:p w14:paraId="0D842B0E">
            <w:r>
              <w:rPr>
                <w:b w:val="0"/>
                <w:bCs w:val="0"/>
                <w:color w:val="1A1A1A"/>
                <w:sz w:val="19"/>
                <w:szCs w:val="19"/>
              </w:rPr>
              <w:t>grafana/tempo:2.10.5</w:t>
            </w:r>
          </w:p>
        </w:tc>
        <w:tc>
          <w:tcPr>
            <w:tcW w:w="3855" w:type="dxa"/>
            <w:shd w:val="clear" w:color="auto" w:fill="F3EEE7"/>
            <w:tcMar>
              <w:top w:w="80" w:type="dxa"/>
              <w:left w:w="100" w:type="dxa"/>
              <w:bottom w:w="80" w:type="dxa"/>
              <w:right w:w="100" w:type="dxa"/>
            </w:tcMar>
            <w:vAlign w:val="center"/>
          </w:tcPr>
          <w:p w14:paraId="7DDBB297">
            <w:r>
              <w:rPr>
                <w:b w:val="0"/>
                <w:bCs w:val="0"/>
                <w:color w:val="1A1A1A"/>
                <w:sz w:val="19"/>
                <w:szCs w:val="19"/>
              </w:rPr>
              <w:t>İz (trace) deposu. Monolitik mod, yerel disk depolama; “işlem sırası” şelale görünümünü besler.</w:t>
            </w:r>
          </w:p>
        </w:tc>
        <w:tc>
          <w:tcPr>
            <w:tcW w:w="1349" w:type="dxa"/>
            <w:shd w:val="clear" w:color="auto" w:fill="F3EEE7"/>
            <w:tcMar>
              <w:top w:w="80" w:type="dxa"/>
              <w:left w:w="100" w:type="dxa"/>
              <w:bottom w:w="80" w:type="dxa"/>
              <w:right w:w="100" w:type="dxa"/>
            </w:tcMar>
            <w:vAlign w:val="center"/>
          </w:tcPr>
          <w:p w14:paraId="253B7DD3">
            <w:r>
              <w:rPr>
                <w:b w:val="0"/>
                <w:bCs w:val="0"/>
                <w:color w:val="1A1A1A"/>
                <w:sz w:val="19"/>
                <w:szCs w:val="19"/>
              </w:rPr>
              <w:t>3200</w:t>
            </w:r>
          </w:p>
        </w:tc>
      </w:tr>
      <w:tr w14:paraId="26850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42" w:type="dxa"/>
            <w:tcMar>
              <w:top w:w="80" w:type="dxa"/>
              <w:left w:w="100" w:type="dxa"/>
              <w:bottom w:w="80" w:type="dxa"/>
              <w:right w:w="100" w:type="dxa"/>
            </w:tcMar>
            <w:vAlign w:val="center"/>
          </w:tcPr>
          <w:p w14:paraId="65ACAC27">
            <w:r>
              <w:rPr>
                <w:b w:val="0"/>
                <w:bCs w:val="0"/>
                <w:color w:val="1A1A1A"/>
                <w:sz w:val="19"/>
                <w:szCs w:val="19"/>
              </w:rPr>
              <w:t>grafana</w:t>
            </w:r>
          </w:p>
        </w:tc>
        <w:tc>
          <w:tcPr>
            <w:tcW w:w="2891" w:type="dxa"/>
            <w:tcMar>
              <w:top w:w="80" w:type="dxa"/>
              <w:left w:w="100" w:type="dxa"/>
              <w:bottom w:w="80" w:type="dxa"/>
              <w:right w:w="100" w:type="dxa"/>
            </w:tcMar>
            <w:vAlign w:val="center"/>
          </w:tcPr>
          <w:p w14:paraId="6A13AE1A">
            <w:r>
              <w:rPr>
                <w:b w:val="0"/>
                <w:bCs w:val="0"/>
                <w:color w:val="1A1A1A"/>
                <w:sz w:val="19"/>
                <w:szCs w:val="19"/>
              </w:rPr>
              <w:t>grafana/grafana:11.2.0</w:t>
            </w:r>
          </w:p>
        </w:tc>
        <w:tc>
          <w:tcPr>
            <w:tcW w:w="3855" w:type="dxa"/>
            <w:tcMar>
              <w:top w:w="80" w:type="dxa"/>
              <w:left w:w="100" w:type="dxa"/>
              <w:bottom w:w="80" w:type="dxa"/>
              <w:right w:w="100" w:type="dxa"/>
            </w:tcMar>
            <w:vAlign w:val="center"/>
          </w:tcPr>
          <w:p w14:paraId="7FDBED78">
            <w:r>
              <w:rPr>
                <w:b w:val="0"/>
                <w:bCs w:val="0"/>
                <w:color w:val="1A1A1A"/>
                <w:sz w:val="19"/>
                <w:szCs w:val="19"/>
              </w:rPr>
              <w:t>Görselleştirme katmanı. Datasource ve dashboard'lar diskten otomatik yüklenir (provisioning).</w:t>
            </w:r>
          </w:p>
        </w:tc>
        <w:tc>
          <w:tcPr>
            <w:tcW w:w="1349" w:type="dxa"/>
            <w:tcMar>
              <w:top w:w="80" w:type="dxa"/>
              <w:left w:w="100" w:type="dxa"/>
              <w:bottom w:w="80" w:type="dxa"/>
              <w:right w:w="100" w:type="dxa"/>
            </w:tcMar>
            <w:vAlign w:val="center"/>
          </w:tcPr>
          <w:p w14:paraId="4258E6E2">
            <w:r>
              <w:rPr>
                <w:b w:val="0"/>
                <w:bCs w:val="0"/>
                <w:color w:val="1A1A1A"/>
                <w:sz w:val="19"/>
                <w:szCs w:val="19"/>
              </w:rPr>
              <w:t>3000</w:t>
            </w:r>
          </w:p>
        </w:tc>
      </w:tr>
      <w:tr w14:paraId="4E4AC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42" w:type="dxa"/>
            <w:shd w:val="clear" w:color="auto" w:fill="F3EEE7"/>
            <w:tcMar>
              <w:top w:w="80" w:type="dxa"/>
              <w:left w:w="100" w:type="dxa"/>
              <w:bottom w:w="80" w:type="dxa"/>
              <w:right w:w="100" w:type="dxa"/>
            </w:tcMar>
            <w:vAlign w:val="center"/>
          </w:tcPr>
          <w:p w14:paraId="56E2C160">
            <w:r>
              <w:rPr>
                <w:b w:val="0"/>
                <w:bCs w:val="0"/>
                <w:color w:val="1A1A1A"/>
                <w:sz w:val="19"/>
                <w:szCs w:val="19"/>
              </w:rPr>
              <w:t>kio2-sim / kio3 / kio4</w:t>
            </w:r>
          </w:p>
        </w:tc>
        <w:tc>
          <w:tcPr>
            <w:tcW w:w="2891" w:type="dxa"/>
            <w:shd w:val="clear" w:color="auto" w:fill="F3EEE7"/>
            <w:tcMar>
              <w:top w:w="80" w:type="dxa"/>
              <w:left w:w="100" w:type="dxa"/>
              <w:bottom w:w="80" w:type="dxa"/>
              <w:right w:w="100" w:type="dxa"/>
            </w:tcMar>
            <w:vAlign w:val="center"/>
          </w:tcPr>
          <w:p w14:paraId="274DFFFB">
            <w:r>
              <w:rPr>
                <w:b w:val="0"/>
                <w:bCs w:val="0"/>
                <w:color w:val="1A1A1A"/>
                <w:sz w:val="19"/>
                <w:szCs w:val="19"/>
              </w:rPr>
              <w:t>Özel Python imajı (kio-simulator/)</w:t>
            </w:r>
          </w:p>
        </w:tc>
        <w:tc>
          <w:tcPr>
            <w:tcW w:w="3855" w:type="dxa"/>
            <w:shd w:val="clear" w:color="auto" w:fill="F3EEE7"/>
            <w:tcMar>
              <w:top w:w="80" w:type="dxa"/>
              <w:left w:w="100" w:type="dxa"/>
              <w:bottom w:w="80" w:type="dxa"/>
              <w:right w:w="100" w:type="dxa"/>
            </w:tcMar>
            <w:vAlign w:val="center"/>
          </w:tcPr>
          <w:p w14:paraId="103F753E">
            <w:r>
              <w:rPr>
                <w:b w:val="0"/>
                <w:bCs w:val="0"/>
                <w:color w:val="1A1A1A"/>
                <w:sz w:val="19"/>
                <w:szCs w:val="19"/>
              </w:rPr>
              <w:t>Üç bağımsız KIO simülatörü; OTel + Langfuse'a çift yazıyor (Bölüm 8.3). kio2-sim artık gerçek Ollama tok/s + gerçek GPU enerjisi ölçüyor (Bölüm 9.4); kio3/kio4 NATS ile tetikleniyor (Bölüm 9.6). "kio2" kimliği FocusTracer'ın gerçek modülüne ayrılmıştır (Bölüm 9.8).</w:t>
            </w:r>
          </w:p>
        </w:tc>
        <w:tc>
          <w:tcPr>
            <w:tcW w:w="1349" w:type="dxa"/>
            <w:shd w:val="clear" w:color="auto" w:fill="F3EEE7"/>
            <w:tcMar>
              <w:top w:w="80" w:type="dxa"/>
              <w:left w:w="100" w:type="dxa"/>
              <w:bottom w:w="80" w:type="dxa"/>
              <w:right w:w="100" w:type="dxa"/>
            </w:tcMar>
            <w:vAlign w:val="center"/>
          </w:tcPr>
          <w:p w14:paraId="7A96FA88">
            <w:r>
              <w:rPr>
                <w:b w:val="0"/>
                <w:bCs w:val="0"/>
                <w:color w:val="1A1A1A"/>
                <w:sz w:val="19"/>
                <w:szCs w:val="19"/>
              </w:rPr>
              <w:t>—</w:t>
            </w:r>
          </w:p>
        </w:tc>
      </w:tr>
      <w:tr w14:paraId="55228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42" w:type="dxa"/>
            <w:tcMar>
              <w:top w:w="80" w:type="dxa"/>
              <w:left w:w="100" w:type="dxa"/>
              <w:bottom w:w="80" w:type="dxa"/>
              <w:right w:w="100" w:type="dxa"/>
            </w:tcMar>
            <w:vAlign w:val="center"/>
          </w:tcPr>
          <w:p w14:paraId="0017A1F8">
            <w:r>
              <w:rPr>
                <w:b w:val="0"/>
                <w:bCs w:val="0"/>
                <w:color w:val="1A1A1A"/>
                <w:sz w:val="19"/>
                <w:szCs w:val="19"/>
              </w:rPr>
              <w:t>langfuse-web / langfuse-worker</w:t>
            </w:r>
          </w:p>
        </w:tc>
        <w:tc>
          <w:tcPr>
            <w:tcW w:w="2891" w:type="dxa"/>
            <w:tcMar>
              <w:top w:w="80" w:type="dxa"/>
              <w:left w:w="100" w:type="dxa"/>
              <w:bottom w:w="80" w:type="dxa"/>
              <w:right w:w="100" w:type="dxa"/>
            </w:tcMar>
            <w:vAlign w:val="center"/>
          </w:tcPr>
          <w:p w14:paraId="4E1C7275">
            <w:r>
              <w:rPr>
                <w:b w:val="0"/>
                <w:bCs w:val="0"/>
                <w:color w:val="1A1A1A"/>
                <w:sz w:val="19"/>
                <w:szCs w:val="19"/>
              </w:rPr>
              <w:t>langfuse/langfuse:3 / langfuse-worker:3</w:t>
            </w:r>
          </w:p>
        </w:tc>
        <w:tc>
          <w:tcPr>
            <w:tcW w:w="3855" w:type="dxa"/>
            <w:tcMar>
              <w:top w:w="80" w:type="dxa"/>
              <w:left w:w="100" w:type="dxa"/>
              <w:bottom w:w="80" w:type="dxa"/>
              <w:right w:w="100" w:type="dxa"/>
            </w:tcMar>
            <w:vAlign w:val="center"/>
          </w:tcPr>
          <w:p w14:paraId="182A18BF">
            <w:r>
              <w:rPr>
                <w:b w:val="0"/>
                <w:bCs w:val="0"/>
                <w:color w:val="1A1A1A"/>
                <w:sz w:val="19"/>
                <w:szCs w:val="19"/>
              </w:rPr>
              <w:t>LLM prompt/completion/maliyet takibi — sözleşmenin ikinci, OTel'den bağımsız akışı.</w:t>
            </w:r>
          </w:p>
        </w:tc>
        <w:tc>
          <w:tcPr>
            <w:tcW w:w="1349" w:type="dxa"/>
            <w:tcMar>
              <w:top w:w="80" w:type="dxa"/>
              <w:left w:w="100" w:type="dxa"/>
              <w:bottom w:w="80" w:type="dxa"/>
              <w:right w:w="100" w:type="dxa"/>
            </w:tcMar>
            <w:vAlign w:val="center"/>
          </w:tcPr>
          <w:p w14:paraId="7FB24E68">
            <w:r>
              <w:rPr>
                <w:b w:val="0"/>
                <w:bCs w:val="0"/>
                <w:color w:val="1A1A1A"/>
                <w:sz w:val="19"/>
                <w:szCs w:val="19"/>
              </w:rPr>
              <w:t>3001 (UI+API) / dahili 3030</w:t>
            </w:r>
          </w:p>
        </w:tc>
      </w:tr>
      <w:tr w14:paraId="47A6D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42" w:type="dxa"/>
            <w:shd w:val="clear" w:color="auto" w:fill="F3EEE7"/>
            <w:tcMar>
              <w:top w:w="80" w:type="dxa"/>
              <w:left w:w="100" w:type="dxa"/>
              <w:bottom w:w="80" w:type="dxa"/>
              <w:right w:w="100" w:type="dxa"/>
            </w:tcMar>
            <w:vAlign w:val="center"/>
          </w:tcPr>
          <w:p w14:paraId="761426AD">
            <w:r>
              <w:rPr>
                <w:b w:val="0"/>
                <w:bCs w:val="0"/>
                <w:color w:val="1A1A1A"/>
                <w:sz w:val="19"/>
                <w:szCs w:val="19"/>
              </w:rPr>
              <w:t>postgres / clickhouse / redis / minio</w:t>
            </w:r>
          </w:p>
        </w:tc>
        <w:tc>
          <w:tcPr>
            <w:tcW w:w="2891" w:type="dxa"/>
            <w:shd w:val="clear" w:color="auto" w:fill="F3EEE7"/>
            <w:tcMar>
              <w:top w:w="80" w:type="dxa"/>
              <w:left w:w="100" w:type="dxa"/>
              <w:bottom w:w="80" w:type="dxa"/>
              <w:right w:w="100" w:type="dxa"/>
            </w:tcMar>
            <w:vAlign w:val="center"/>
          </w:tcPr>
          <w:p w14:paraId="637555EF">
            <w:r>
              <w:rPr>
                <w:b w:val="0"/>
                <w:bCs w:val="0"/>
                <w:color w:val="1A1A1A"/>
                <w:sz w:val="19"/>
                <w:szCs w:val="19"/>
              </w:rPr>
              <w:t>postgres:17, clickhouse-server, redis:7, chainguard/minio</w:t>
            </w:r>
          </w:p>
        </w:tc>
        <w:tc>
          <w:tcPr>
            <w:tcW w:w="3855" w:type="dxa"/>
            <w:shd w:val="clear" w:color="auto" w:fill="F3EEE7"/>
            <w:tcMar>
              <w:top w:w="80" w:type="dxa"/>
              <w:left w:w="100" w:type="dxa"/>
              <w:bottom w:w="80" w:type="dxa"/>
              <w:right w:w="100" w:type="dxa"/>
            </w:tcMar>
            <w:vAlign w:val="center"/>
          </w:tcPr>
          <w:p w14:paraId="483A7D9A">
            <w:r>
              <w:rPr>
                <w:b w:val="0"/>
                <w:bCs w:val="0"/>
                <w:color w:val="1A1A1A"/>
                <w:sz w:val="19"/>
                <w:szCs w:val="19"/>
              </w:rPr>
              <w:t>Yalnızca Langfuse'un kendi zorunlu arka-uç depoları — bizim seçimimiz değil, self-host gereksinimi.</w:t>
            </w:r>
          </w:p>
        </w:tc>
        <w:tc>
          <w:tcPr>
            <w:tcW w:w="1349" w:type="dxa"/>
            <w:shd w:val="clear" w:color="auto" w:fill="F3EEE7"/>
            <w:tcMar>
              <w:top w:w="80" w:type="dxa"/>
              <w:left w:w="100" w:type="dxa"/>
              <w:bottom w:w="80" w:type="dxa"/>
              <w:right w:w="100" w:type="dxa"/>
            </w:tcMar>
            <w:vAlign w:val="center"/>
          </w:tcPr>
          <w:p w14:paraId="3008D297">
            <w:r>
              <w:rPr>
                <w:b w:val="0"/>
                <w:bCs w:val="0"/>
                <w:color w:val="1A1A1A"/>
                <w:sz w:val="19"/>
                <w:szCs w:val="19"/>
              </w:rPr>
              <w:t>dahili (127.0.0.1), minio :9090</w:t>
            </w:r>
          </w:p>
        </w:tc>
      </w:tr>
      <w:tr w14:paraId="44620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42" w:type="dxa"/>
            <w:tcMar>
              <w:top w:w="80" w:type="dxa"/>
              <w:left w:w="100" w:type="dxa"/>
              <w:bottom w:w="80" w:type="dxa"/>
              <w:right w:w="100" w:type="dxa"/>
            </w:tcMar>
            <w:vAlign w:val="center"/>
          </w:tcPr>
          <w:p w14:paraId="43224CB6">
            <w:r>
              <w:rPr>
                <w:b w:val="0"/>
                <w:bCs w:val="0"/>
                <w:color w:val="1A1A1A"/>
                <w:sz w:val="19"/>
                <w:szCs w:val="19"/>
              </w:rPr>
              <w:t>nats</w:t>
            </w:r>
          </w:p>
        </w:tc>
        <w:tc>
          <w:tcPr>
            <w:tcW w:w="2891" w:type="dxa"/>
            <w:tcMar>
              <w:top w:w="80" w:type="dxa"/>
              <w:left w:w="100" w:type="dxa"/>
              <w:bottom w:w="80" w:type="dxa"/>
              <w:right w:w="100" w:type="dxa"/>
            </w:tcMar>
            <w:vAlign w:val="center"/>
          </w:tcPr>
          <w:p w14:paraId="37D812D7">
            <w:r>
              <w:rPr>
                <w:b w:val="0"/>
                <w:bCs w:val="0"/>
                <w:color w:val="1A1A1A"/>
                <w:sz w:val="19"/>
                <w:szCs w:val="19"/>
              </w:rPr>
              <w:t>nats:2.10-alpine</w:t>
            </w:r>
          </w:p>
        </w:tc>
        <w:tc>
          <w:tcPr>
            <w:tcW w:w="3855" w:type="dxa"/>
            <w:tcMar>
              <w:top w:w="80" w:type="dxa"/>
              <w:left w:w="100" w:type="dxa"/>
              <w:bottom w:w="80" w:type="dxa"/>
              <w:right w:w="100" w:type="dxa"/>
            </w:tcMar>
            <w:vAlign w:val="center"/>
          </w:tcPr>
          <w:p w14:paraId="5CEE8535">
            <w:pPr>
              <w:jc w:val="left"/>
            </w:pPr>
            <w:r>
              <w:rPr>
                <w:b w:val="0"/>
                <w:bCs w:val="0"/>
                <w:color w:val="1A1A1A"/>
                <w:sz w:val="19"/>
                <w:szCs w:val="19"/>
              </w:rPr>
              <w:t>JetStream mesaj kuyruğu — Workflow API/Planner'dan worker KIO'lara (kio3, kio4) görev dağıtımı ve sonuç toplama (Bölüm 9.6).</w:t>
            </w:r>
          </w:p>
        </w:tc>
        <w:tc>
          <w:tcPr>
            <w:tcW w:w="1349" w:type="dxa"/>
            <w:tcMar>
              <w:top w:w="80" w:type="dxa"/>
              <w:left w:w="100" w:type="dxa"/>
              <w:bottom w:w="80" w:type="dxa"/>
              <w:right w:w="100" w:type="dxa"/>
            </w:tcMar>
            <w:vAlign w:val="center"/>
          </w:tcPr>
          <w:p w14:paraId="72ABA5CC">
            <w:r>
              <w:rPr>
                <w:b w:val="0"/>
                <w:bCs w:val="0"/>
                <w:color w:val="1A1A1A"/>
                <w:sz w:val="19"/>
                <w:szCs w:val="19"/>
              </w:rPr>
              <w:t>4222 / 8222 (monitoring)</w:t>
            </w:r>
          </w:p>
        </w:tc>
      </w:tr>
      <w:tr w14:paraId="305EA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42" w:type="dxa"/>
            <w:shd w:val="clear" w:color="auto" w:fill="F3EEE7"/>
            <w:tcMar>
              <w:top w:w="80" w:type="dxa"/>
              <w:left w:w="100" w:type="dxa"/>
              <w:bottom w:w="80" w:type="dxa"/>
              <w:right w:w="100" w:type="dxa"/>
            </w:tcMar>
            <w:vAlign w:val="center"/>
          </w:tcPr>
          <w:p w14:paraId="3C9851C5">
            <w:r>
              <w:rPr>
                <w:b w:val="0"/>
                <w:bCs w:val="0"/>
                <w:color w:val="1A1A1A"/>
                <w:sz w:val="19"/>
                <w:szCs w:val="19"/>
              </w:rPr>
              <w:t>orchestrator-postgres</w:t>
            </w:r>
          </w:p>
        </w:tc>
        <w:tc>
          <w:tcPr>
            <w:tcW w:w="2891" w:type="dxa"/>
            <w:shd w:val="clear" w:color="auto" w:fill="F3EEE7"/>
            <w:tcMar>
              <w:top w:w="80" w:type="dxa"/>
              <w:left w:w="100" w:type="dxa"/>
              <w:bottom w:w="80" w:type="dxa"/>
              <w:right w:w="100" w:type="dxa"/>
            </w:tcMar>
            <w:vAlign w:val="center"/>
          </w:tcPr>
          <w:p w14:paraId="1782861B">
            <w:r>
              <w:rPr>
                <w:b w:val="0"/>
                <w:bCs w:val="0"/>
                <w:color w:val="1A1A1A"/>
                <w:sz w:val="19"/>
                <w:szCs w:val="19"/>
              </w:rPr>
              <w:t>postgres:16-alpine</w:t>
            </w:r>
          </w:p>
        </w:tc>
        <w:tc>
          <w:tcPr>
            <w:tcW w:w="3855" w:type="dxa"/>
            <w:shd w:val="clear" w:color="auto" w:fill="F3EEE7"/>
            <w:tcMar>
              <w:top w:w="80" w:type="dxa"/>
              <w:left w:w="100" w:type="dxa"/>
              <w:bottom w:w="80" w:type="dxa"/>
              <w:right w:w="100" w:type="dxa"/>
            </w:tcMar>
            <w:vAlign w:val="center"/>
          </w:tcPr>
          <w:p w14:paraId="246F84E3">
            <w:r>
              <w:rPr>
                <w:b w:val="0"/>
                <w:bCs w:val="0"/>
                <w:color w:val="1A1A1A"/>
                <w:sz w:val="19"/>
                <w:szCs w:val="19"/>
              </w:rPr>
              <w:t>Session Manager'ın oturum (session) ve lineage kayıtlarını tuttuğu ayrı Postgres örneği — Langfuse'un Postgres'inden bağımsız (Bölüm 9.6).</w:t>
            </w:r>
          </w:p>
        </w:tc>
        <w:tc>
          <w:tcPr>
            <w:tcW w:w="1349" w:type="dxa"/>
            <w:shd w:val="clear" w:color="auto" w:fill="F3EEE7"/>
            <w:tcMar>
              <w:top w:w="80" w:type="dxa"/>
              <w:left w:w="100" w:type="dxa"/>
              <w:bottom w:w="80" w:type="dxa"/>
              <w:right w:w="100" w:type="dxa"/>
            </w:tcMar>
            <w:vAlign w:val="center"/>
          </w:tcPr>
          <w:p w14:paraId="2055C840">
            <w:r>
              <w:rPr>
                <w:b w:val="0"/>
                <w:bCs w:val="0"/>
                <w:color w:val="1A1A1A"/>
                <w:sz w:val="19"/>
                <w:szCs w:val="19"/>
              </w:rPr>
              <w:t>dahili (127.0.0.1)</w:t>
            </w:r>
          </w:p>
        </w:tc>
      </w:tr>
      <w:tr w14:paraId="27641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42" w:type="dxa"/>
            <w:tcMar>
              <w:top w:w="80" w:type="dxa"/>
              <w:left w:w="100" w:type="dxa"/>
              <w:bottom w:w="80" w:type="dxa"/>
              <w:right w:w="100" w:type="dxa"/>
            </w:tcMar>
            <w:vAlign w:val="center"/>
          </w:tcPr>
          <w:p w14:paraId="24E238ED">
            <w:r>
              <w:rPr>
                <w:b w:val="0"/>
                <w:bCs w:val="0"/>
                <w:color w:val="1A1A1A"/>
                <w:sz w:val="19"/>
                <w:szCs w:val="19"/>
              </w:rPr>
              <w:t>workflow-api / planner</w:t>
            </w:r>
          </w:p>
        </w:tc>
        <w:tc>
          <w:tcPr>
            <w:tcW w:w="2891" w:type="dxa"/>
            <w:tcMar>
              <w:top w:w="80" w:type="dxa"/>
              <w:left w:w="100" w:type="dxa"/>
              <w:bottom w:w="80" w:type="dxa"/>
              <w:right w:w="100" w:type="dxa"/>
            </w:tcMar>
            <w:vAlign w:val="center"/>
          </w:tcPr>
          <w:p w14:paraId="5F25D570">
            <w:r>
              <w:rPr>
                <w:b w:val="0"/>
                <w:bCs w:val="0"/>
                <w:color w:val="1A1A1A"/>
                <w:sz w:val="19"/>
                <w:szCs w:val="19"/>
              </w:rPr>
              <w:t>Özel Python imajı (orchestrator/)</w:t>
            </w:r>
          </w:p>
        </w:tc>
        <w:tc>
          <w:tcPr>
            <w:tcW w:w="3855" w:type="dxa"/>
            <w:tcMar>
              <w:top w:w="80" w:type="dxa"/>
              <w:left w:w="100" w:type="dxa"/>
              <w:bottom w:w="80" w:type="dxa"/>
              <w:right w:w="100" w:type="dxa"/>
            </w:tcMar>
            <w:vAlign w:val="center"/>
          </w:tcPr>
          <w:p w14:paraId="1F406813">
            <w:pPr>
              <w:jc w:val="left"/>
            </w:pPr>
            <w:r>
              <w:rPr>
                <w:b w:val="0"/>
                <w:bCs w:val="0"/>
                <w:color w:val="1A1A1A"/>
                <w:sz w:val="19"/>
                <w:szCs w:val="19"/>
              </w:rPr>
              <w:t>Workflow API (FastAPI) dış tetikleri kabul edip oturum açar; Planner statik yönlendirme tablosuyla görevi doğru KIO'ya NATS üzerinden dağıtır ve sonucu lineage'e yazar (Bölüm 9.6).</w:t>
            </w:r>
          </w:p>
        </w:tc>
        <w:tc>
          <w:tcPr>
            <w:tcW w:w="1349" w:type="dxa"/>
            <w:tcMar>
              <w:top w:w="80" w:type="dxa"/>
              <w:left w:w="100" w:type="dxa"/>
              <w:bottom w:w="80" w:type="dxa"/>
              <w:right w:w="100" w:type="dxa"/>
            </w:tcMar>
            <w:vAlign w:val="center"/>
          </w:tcPr>
          <w:p w14:paraId="71C65FCA">
            <w:r>
              <w:rPr>
                <w:b w:val="0"/>
                <w:bCs w:val="0"/>
                <w:color w:val="1A1A1A"/>
                <w:sz w:val="19"/>
                <w:szCs w:val="19"/>
              </w:rPr>
              <w:t>8080 (workflow-api)</w:t>
            </w:r>
          </w:p>
        </w:tc>
      </w:tr>
    </w:tbl>
    <w:p w14:paraId="4A51FA8D">
      <w:pPr>
        <w:pBdr>
          <w:left w:val="single" w:color="B5502C" w:sz="18" w:space="8"/>
        </w:pBdr>
        <w:spacing w:before="80" w:after="160"/>
        <w:ind w:left="260"/>
        <w:rPr>
          <w:highlight w:val="yellow"/>
        </w:rPr>
      </w:pPr>
      <w:r>
        <w:rPr>
          <w:i/>
          <w:iCs/>
          <w:color w:val="5B5650"/>
          <w:sz w:val="20"/>
          <w:szCs w:val="20"/>
          <w:highlight w:val="yellow"/>
        </w:rPr>
        <w:t>Not: Sistemde çalışan bir Prometheus sunucusu yoktur. “prometheusremotewrite” ve datasource tipi “prometheus” isimleri, VictoriaMetrics'in kendi seçimiyle desteklediği bir veri formatı/sorgu API'sinin adıdır — Prometheus adında ayrı bir ürün çalışmıyor (bkz. Bölüm 10.1).</w:t>
      </w:r>
    </w:p>
    <w:p w14:paraId="2B2D46BC">
      <w:pPr>
        <w:pStyle w:val="2"/>
        <w:spacing w:before="400" w:after="160"/>
      </w:pPr>
      <w:r>
        <w:t>4. Uçtan Uca Veri Akışı — Detaylar</w:t>
      </w:r>
    </w:p>
    <w:p w14:paraId="50D93AAC">
      <w:pPr>
        <w:pStyle w:val="3"/>
        <w:spacing w:before="280" w:after="120"/>
      </w:pPr>
      <w:r>
        <w:t>4.1 KIO → Collector</w:t>
      </w:r>
    </w:p>
    <w:p w14:paraId="5522FEF8">
      <w:pPr>
        <w:spacing w:after="140"/>
        <w:jc w:val="both"/>
      </w:pPr>
      <w:r>
        <w:t>Her KIO, OpenTelemetry SDK'sı üzerinden bir MeterProvider (metrikler için) ve bir LoggerProvider (loglar için) çalıştırır. Veri, OTLP/gRPC protokolüyle 5 saniyede bir toplu (batch) halde “otel-collector:4317” adresine gönderilir (PeriodicExportingMetricReader, export_interval_millis=5000). Sözleşme bu bağlantıda TLS + Bearer token zorunlu kılar; yerel geliştirmede sadeleştirme amacıyla bağlantı “insecure” bırakılmıştır (bkz. Bölüm 9.3).</w:t>
      </w:r>
    </w:p>
    <w:p w14:paraId="6EE564B0">
      <w:pPr>
        <w:spacing w:after="140"/>
        <w:jc w:val="both"/>
      </w:pPr>
      <w:r>
        <w:t>Her metrik ve log kaydına, OpenTelemetry “Resource” nesnesi aracılığıyla şu correlation (korelasyon) özellikleri iliştirilir: service.name, service.version, kio.id, deployment.environment, llm, task_type. Collector tarafında “resource_to_telemetry_conversion” etkin olduğu için bu öznitelikler otomatik olarak metrik etiketine (label) dönüşür.</w:t>
      </w:r>
    </w:p>
    <w:p w14:paraId="2E52FA0C">
      <w:pPr>
        <w:pStyle w:val="3"/>
        <w:spacing w:before="280" w:after="120"/>
      </w:pPr>
      <w:r>
        <w:t>4.2 Collector içinde yönlendirme</w:t>
      </w:r>
    </w:p>
    <w:p w14:paraId="24C0EBE6">
      <w:pPr>
        <w:spacing w:after="140"/>
      </w:pPr>
      <w:r>
        <w:t>Collector konfigürasyonu (otel-collector/config.yaml) üç ayrı pipeline tanımlar; hepsi aynı OTLP receiver'ı paylaşır, ama farklı exporter'lara çıkar:</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64"/>
        <w:gridCol w:w="1775"/>
        <w:gridCol w:w="2377"/>
        <w:gridCol w:w="4422"/>
      </w:tblGrid>
      <w:tr w14:paraId="055D9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349" w:type="dxa"/>
            <w:shd w:val="clear" w:color="auto" w:fill="2F2A24"/>
            <w:tcMar>
              <w:top w:w="80" w:type="dxa"/>
              <w:left w:w="100" w:type="dxa"/>
              <w:bottom w:w="80" w:type="dxa"/>
              <w:right w:w="100" w:type="dxa"/>
            </w:tcMar>
            <w:vAlign w:val="center"/>
          </w:tcPr>
          <w:p w14:paraId="6C9055E4">
            <w:r>
              <w:rPr>
                <w:b/>
                <w:bCs/>
                <w:color w:val="FFFFFF"/>
                <w:sz w:val="19"/>
                <w:szCs w:val="19"/>
              </w:rPr>
              <w:t>Pipeline</w:t>
            </w:r>
          </w:p>
        </w:tc>
        <w:tc>
          <w:tcPr>
            <w:tcW w:w="2120" w:type="dxa"/>
            <w:shd w:val="clear" w:color="auto" w:fill="2F2A24"/>
            <w:tcMar>
              <w:top w:w="80" w:type="dxa"/>
              <w:left w:w="100" w:type="dxa"/>
              <w:bottom w:w="80" w:type="dxa"/>
              <w:right w:w="100" w:type="dxa"/>
            </w:tcMar>
            <w:vAlign w:val="center"/>
          </w:tcPr>
          <w:p w14:paraId="48B067A4">
            <w:r>
              <w:rPr>
                <w:b/>
                <w:bCs/>
                <w:color w:val="FFFFFF"/>
                <w:sz w:val="19"/>
                <w:szCs w:val="19"/>
              </w:rPr>
              <w:t>Processor</w:t>
            </w:r>
          </w:p>
        </w:tc>
        <w:tc>
          <w:tcPr>
            <w:tcW w:w="2699" w:type="dxa"/>
            <w:shd w:val="clear" w:color="auto" w:fill="2F2A24"/>
            <w:tcMar>
              <w:top w:w="80" w:type="dxa"/>
              <w:left w:w="100" w:type="dxa"/>
              <w:bottom w:w="80" w:type="dxa"/>
              <w:right w:w="100" w:type="dxa"/>
            </w:tcMar>
            <w:vAlign w:val="center"/>
          </w:tcPr>
          <w:p w14:paraId="0D94BC57">
            <w:r>
              <w:rPr>
                <w:b/>
                <w:bCs/>
                <w:color w:val="FFFFFF"/>
                <w:sz w:val="19"/>
                <w:szCs w:val="19"/>
              </w:rPr>
              <w:t>Exporter</w:t>
            </w:r>
          </w:p>
        </w:tc>
        <w:tc>
          <w:tcPr>
            <w:tcW w:w="3470" w:type="dxa"/>
            <w:shd w:val="clear" w:color="auto" w:fill="2F2A24"/>
            <w:tcMar>
              <w:top w:w="80" w:type="dxa"/>
              <w:left w:w="100" w:type="dxa"/>
              <w:bottom w:w="80" w:type="dxa"/>
              <w:right w:w="100" w:type="dxa"/>
            </w:tcMar>
            <w:vAlign w:val="center"/>
          </w:tcPr>
          <w:p w14:paraId="226B3CD8">
            <w:r>
              <w:rPr>
                <w:b/>
                <w:bCs/>
                <w:color w:val="FFFFFF"/>
                <w:sz w:val="19"/>
                <w:szCs w:val="19"/>
              </w:rPr>
              <w:t>Hedef</w:t>
            </w:r>
          </w:p>
        </w:tc>
      </w:tr>
      <w:tr w14:paraId="2F291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49" w:type="dxa"/>
            <w:tcMar>
              <w:top w:w="80" w:type="dxa"/>
              <w:left w:w="100" w:type="dxa"/>
              <w:bottom w:w="80" w:type="dxa"/>
              <w:right w:w="100" w:type="dxa"/>
            </w:tcMar>
            <w:vAlign w:val="center"/>
          </w:tcPr>
          <w:p w14:paraId="66ED8587">
            <w:r>
              <w:rPr>
                <w:b w:val="0"/>
                <w:bCs w:val="0"/>
                <w:color w:val="1A1A1A"/>
                <w:sz w:val="19"/>
                <w:szCs w:val="19"/>
              </w:rPr>
              <w:t>metrics</w:t>
            </w:r>
          </w:p>
        </w:tc>
        <w:tc>
          <w:tcPr>
            <w:tcW w:w="2120" w:type="dxa"/>
            <w:tcMar>
              <w:top w:w="80" w:type="dxa"/>
              <w:left w:w="100" w:type="dxa"/>
              <w:bottom w:w="80" w:type="dxa"/>
              <w:right w:w="100" w:type="dxa"/>
            </w:tcMar>
            <w:vAlign w:val="center"/>
          </w:tcPr>
          <w:p w14:paraId="68AEF784">
            <w:r>
              <w:rPr>
                <w:b w:val="0"/>
                <w:bCs w:val="0"/>
                <w:color w:val="1A1A1A"/>
                <w:sz w:val="19"/>
                <w:szCs w:val="19"/>
              </w:rPr>
              <w:t>memory_limiter, batch</w:t>
            </w:r>
          </w:p>
        </w:tc>
        <w:tc>
          <w:tcPr>
            <w:tcW w:w="2699" w:type="dxa"/>
            <w:tcMar>
              <w:top w:w="80" w:type="dxa"/>
              <w:left w:w="100" w:type="dxa"/>
              <w:bottom w:w="80" w:type="dxa"/>
              <w:right w:w="100" w:type="dxa"/>
            </w:tcMar>
            <w:vAlign w:val="center"/>
          </w:tcPr>
          <w:p w14:paraId="6465680C">
            <w:r>
              <w:rPr>
                <w:b w:val="0"/>
                <w:bCs w:val="0"/>
                <w:color w:val="1A1A1A"/>
                <w:sz w:val="19"/>
                <w:szCs w:val="19"/>
              </w:rPr>
              <w:t>prometheusremotewrite</w:t>
            </w:r>
          </w:p>
        </w:tc>
        <w:tc>
          <w:tcPr>
            <w:tcW w:w="3470" w:type="dxa"/>
            <w:tcMar>
              <w:top w:w="80" w:type="dxa"/>
              <w:left w:w="100" w:type="dxa"/>
              <w:bottom w:w="80" w:type="dxa"/>
              <w:right w:w="100" w:type="dxa"/>
            </w:tcMar>
            <w:vAlign w:val="center"/>
          </w:tcPr>
          <w:p w14:paraId="14773186">
            <w:r>
              <w:rPr>
                <w:b w:val="0"/>
                <w:bCs w:val="0"/>
                <w:color w:val="1A1A1A"/>
                <w:sz w:val="19"/>
                <w:szCs w:val="19"/>
              </w:rPr>
              <w:t>VictoriaMetrics — http://victoriametrics:8428/api/v1/write</w:t>
            </w:r>
          </w:p>
        </w:tc>
      </w:tr>
      <w:tr w14:paraId="0970A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49" w:type="dxa"/>
            <w:shd w:val="clear" w:color="auto" w:fill="F3EEE7"/>
            <w:tcMar>
              <w:top w:w="80" w:type="dxa"/>
              <w:left w:w="100" w:type="dxa"/>
              <w:bottom w:w="80" w:type="dxa"/>
              <w:right w:w="100" w:type="dxa"/>
            </w:tcMar>
            <w:vAlign w:val="center"/>
          </w:tcPr>
          <w:p w14:paraId="47E018DC">
            <w:r>
              <w:rPr>
                <w:b w:val="0"/>
                <w:bCs w:val="0"/>
                <w:color w:val="1A1A1A"/>
                <w:sz w:val="19"/>
                <w:szCs w:val="19"/>
              </w:rPr>
              <w:t>logs</w:t>
            </w:r>
          </w:p>
        </w:tc>
        <w:tc>
          <w:tcPr>
            <w:tcW w:w="2120" w:type="dxa"/>
            <w:shd w:val="clear" w:color="auto" w:fill="F3EEE7"/>
            <w:tcMar>
              <w:top w:w="80" w:type="dxa"/>
              <w:left w:w="100" w:type="dxa"/>
              <w:bottom w:w="80" w:type="dxa"/>
              <w:right w:w="100" w:type="dxa"/>
            </w:tcMar>
            <w:vAlign w:val="center"/>
          </w:tcPr>
          <w:p w14:paraId="52F45AEF">
            <w:r>
              <w:rPr>
                <w:b w:val="0"/>
                <w:bCs w:val="0"/>
                <w:color w:val="1A1A1A"/>
                <w:sz w:val="19"/>
                <w:szCs w:val="19"/>
              </w:rPr>
              <w:t>memory_limiter, batch</w:t>
            </w:r>
          </w:p>
        </w:tc>
        <w:tc>
          <w:tcPr>
            <w:tcW w:w="2699" w:type="dxa"/>
            <w:shd w:val="clear" w:color="auto" w:fill="F3EEE7"/>
            <w:tcMar>
              <w:top w:w="80" w:type="dxa"/>
              <w:left w:w="100" w:type="dxa"/>
              <w:bottom w:w="80" w:type="dxa"/>
              <w:right w:w="100" w:type="dxa"/>
            </w:tcMar>
            <w:vAlign w:val="center"/>
          </w:tcPr>
          <w:p w14:paraId="5A1CDBEB">
            <w:r>
              <w:rPr>
                <w:b w:val="0"/>
                <w:bCs w:val="0"/>
                <w:color w:val="1A1A1A"/>
                <w:sz w:val="19"/>
                <w:szCs w:val="19"/>
              </w:rPr>
              <w:t>otlphttp/victorialogs</w:t>
            </w:r>
          </w:p>
        </w:tc>
        <w:tc>
          <w:tcPr>
            <w:tcW w:w="3470" w:type="dxa"/>
            <w:shd w:val="clear" w:color="auto" w:fill="F3EEE7"/>
            <w:tcMar>
              <w:top w:w="80" w:type="dxa"/>
              <w:left w:w="100" w:type="dxa"/>
              <w:bottom w:w="80" w:type="dxa"/>
              <w:right w:w="100" w:type="dxa"/>
            </w:tcMar>
            <w:vAlign w:val="center"/>
          </w:tcPr>
          <w:p w14:paraId="3640237B">
            <w:r>
              <w:rPr>
                <w:b w:val="0"/>
                <w:bCs w:val="0"/>
                <w:color w:val="1A1A1A"/>
                <w:sz w:val="19"/>
                <w:szCs w:val="19"/>
              </w:rPr>
              <w:t>VictoriaLogs — http://victorialogs:9428/insert/opentelemetry/v1/logs</w:t>
            </w:r>
          </w:p>
        </w:tc>
      </w:tr>
      <w:tr w14:paraId="47863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49" w:type="dxa"/>
            <w:tcMar>
              <w:top w:w="80" w:type="dxa"/>
              <w:left w:w="100" w:type="dxa"/>
              <w:bottom w:w="80" w:type="dxa"/>
              <w:right w:w="100" w:type="dxa"/>
            </w:tcMar>
            <w:vAlign w:val="center"/>
          </w:tcPr>
          <w:p w14:paraId="6FCE2A90">
            <w:r>
              <w:rPr>
                <w:b w:val="0"/>
                <w:bCs w:val="0"/>
                <w:color w:val="1A1A1A"/>
                <w:sz w:val="19"/>
                <w:szCs w:val="19"/>
              </w:rPr>
              <w:t>traces</w:t>
            </w:r>
          </w:p>
        </w:tc>
        <w:tc>
          <w:tcPr>
            <w:tcW w:w="2120" w:type="dxa"/>
            <w:tcMar>
              <w:top w:w="80" w:type="dxa"/>
              <w:left w:w="100" w:type="dxa"/>
              <w:bottom w:w="80" w:type="dxa"/>
              <w:right w:w="100" w:type="dxa"/>
            </w:tcMar>
            <w:vAlign w:val="center"/>
          </w:tcPr>
          <w:p w14:paraId="6B2AB0A1">
            <w:r>
              <w:rPr>
                <w:b w:val="0"/>
                <w:bCs w:val="0"/>
                <w:color w:val="1A1A1A"/>
                <w:sz w:val="19"/>
                <w:szCs w:val="19"/>
              </w:rPr>
              <w:t>memory_limiter, batch</w:t>
            </w:r>
          </w:p>
        </w:tc>
        <w:tc>
          <w:tcPr>
            <w:tcW w:w="2699" w:type="dxa"/>
            <w:tcMar>
              <w:top w:w="80" w:type="dxa"/>
              <w:left w:w="100" w:type="dxa"/>
              <w:bottom w:w="80" w:type="dxa"/>
              <w:right w:w="100" w:type="dxa"/>
            </w:tcMar>
            <w:vAlign w:val="center"/>
          </w:tcPr>
          <w:p w14:paraId="5F3BAC0D">
            <w:r>
              <w:rPr>
                <w:b w:val="0"/>
                <w:bCs w:val="0"/>
                <w:color w:val="1A1A1A"/>
                <w:sz w:val="19"/>
                <w:szCs w:val="19"/>
              </w:rPr>
              <w:t>otlp/tempo</w:t>
            </w:r>
          </w:p>
        </w:tc>
        <w:tc>
          <w:tcPr>
            <w:tcW w:w="3470" w:type="dxa"/>
            <w:tcMar>
              <w:top w:w="80" w:type="dxa"/>
              <w:left w:w="100" w:type="dxa"/>
              <w:bottom w:w="80" w:type="dxa"/>
              <w:right w:w="100" w:type="dxa"/>
            </w:tcMar>
            <w:vAlign w:val="center"/>
          </w:tcPr>
          <w:p w14:paraId="2403F272">
            <w:r>
              <w:rPr>
                <w:b w:val="0"/>
                <w:bCs w:val="0"/>
                <w:color w:val="1A1A1A"/>
                <w:sz w:val="19"/>
                <w:szCs w:val="19"/>
              </w:rPr>
              <w:t>Tempo — tempo:4317 (OTLP gRPC)</w:t>
            </w:r>
          </w:p>
        </w:tc>
      </w:tr>
    </w:tbl>
    <w:p w14:paraId="4F658DF5">
      <w:pPr>
        <w:spacing w:after="140"/>
      </w:pPr>
      <w:r>
        <w:t>“add_metric_suffixes: false” ayarı sayesinde metrik isimleri sözleşmedeki nokta-stili isimlerin (kio.request.count) doğrudan alt-çizgili karşılığı olarak kalır (kio_request_count), gereksiz _total gibi ekler eklenmez.</w:t>
      </w:r>
    </w:p>
    <w:p w14:paraId="664A42BE">
      <w:pPr>
        <w:spacing w:after="140"/>
      </w:pPr>
      <w:r>
        <w:t>Traces pipeline’ı artık gerçek bir depoya, Tempo’ya yazıyor — detaylar Bölüm 9.1’de.</w:t>
      </w:r>
    </w:p>
    <w:p w14:paraId="033C0B3F">
      <w:pPr>
        <w:pStyle w:val="3"/>
        <w:spacing w:before="280" w:after="120"/>
      </w:pPr>
      <w:r>
        <w:t>4.3 Depolama katmanı</w:t>
      </w:r>
    </w:p>
    <w:p w14:paraId="7CC61AE9">
      <w:pPr>
        <w:spacing w:after="140"/>
        <w:jc w:val="both"/>
      </w:pPr>
      <w:r>
        <w:t>VictoriaMetrics yalnızca sayısal zaman serisi tutar ve PromQL ile sorgulanır; string bir değeri kabul edemez. Bu yüzden LLM çıktısı, analiz notu gibi serbest metinler ayrı bir veritabanına, VictoriaLogs'a, OTLP log formatında gönderilir ve LogsQL ile sorgulanır (örnek: kio.id:kio2-sim). Bu ayrım, sistemin en önemli tasarım kararlarından biridir (bkz. Bölüm 10.4).</w:t>
      </w:r>
    </w:p>
    <w:p w14:paraId="6487527D">
      <w:pPr>
        <w:pStyle w:val="3"/>
        <w:spacing w:before="280" w:after="120"/>
      </w:pPr>
      <w:r>
        <w:t>4.4 Grafana → Veritabanları</w:t>
      </w:r>
    </w:p>
    <w:p w14:paraId="597DA267">
      <w:pPr>
        <w:spacing w:after="140"/>
        <w:jc w:val="both"/>
      </w:pPr>
      <w:r>
        <w:t>Grafana hiçbir veriyi kendi içinde saklamaz; her panel açıldığında ilgili veritabanına anlık sorgu gönderir (pull). “VictoriaMetrics” datasource'u Grafana'ya Prometheus tipi olarak tanıtılmıştır ve PromQL konuşur; “VictoriaLogs” datasource'u ise victoriametrics-logs-datasource eklentisiyle LogsQL konuşur. Her iki datasource da grafana/provisioning/datasources/datasources.yml dosyasından otomatik olarak yüklenir.</w:t>
      </w:r>
    </w:p>
    <w:p w14:paraId="700A47A8">
      <w:pPr>
        <w:pStyle w:val="2"/>
        <w:spacing w:before="400" w:after="160"/>
      </w:pPr>
      <w:r>
        <w:t>5. KIO Simülatörleri</w:t>
      </w:r>
    </w:p>
    <w:p w14:paraId="2EE065D6">
      <w:pPr>
        <w:spacing w:after="140"/>
        <w:jc w:val="both"/>
      </w:pPr>
      <w:r>
        <w:t>Üç KIO da aynı kaynak koddan (kio-simulator/kio_simulator.py + Dockerfile) inşa edilir; aralarındaki fark tamamen docker-compose.yml içindeki ortam değişkenleridir. Bu, yeni bir KIO eklemenin koda dokunmadan, sadece birkaç satır YAML ile yapılabildiği anlamına gelir (bkz. Bölüm 10.2). Servis, “kio2” kimliğiyle değil “kio2-sim” kimliğiyle çalışır — “kio2”, FocusTracer ekibinin gerçek modülüne ayrılmıştır (bkz. Bölüm 9.8); kio3/kio4 artık dahili zamanlayıcı yerine NATS JetStream üzerinden tetiklenmektedir (bkz. Bölüm 9.6).</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56"/>
        <w:gridCol w:w="1928"/>
        <w:gridCol w:w="1928"/>
        <w:gridCol w:w="1542"/>
        <w:gridCol w:w="3084"/>
      </w:tblGrid>
      <w:tr w14:paraId="5FF13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157" w:type="dxa"/>
            <w:shd w:val="clear" w:color="auto" w:fill="2F2A24"/>
            <w:tcMar>
              <w:top w:w="80" w:type="dxa"/>
              <w:left w:w="100" w:type="dxa"/>
              <w:bottom w:w="80" w:type="dxa"/>
              <w:right w:w="100" w:type="dxa"/>
            </w:tcMar>
            <w:vAlign w:val="center"/>
          </w:tcPr>
          <w:p w14:paraId="3C4E7C86">
            <w:r>
              <w:rPr>
                <w:b/>
                <w:bCs/>
                <w:color w:val="FFFFFF"/>
                <w:sz w:val="19"/>
                <w:szCs w:val="19"/>
              </w:rPr>
              <w:t>KIO</w:t>
            </w:r>
          </w:p>
        </w:tc>
        <w:tc>
          <w:tcPr>
            <w:tcW w:w="1928" w:type="dxa"/>
            <w:shd w:val="clear" w:color="auto" w:fill="2F2A24"/>
            <w:tcMar>
              <w:top w:w="80" w:type="dxa"/>
              <w:left w:w="100" w:type="dxa"/>
              <w:bottom w:w="80" w:type="dxa"/>
              <w:right w:w="100" w:type="dxa"/>
            </w:tcMar>
            <w:vAlign w:val="center"/>
          </w:tcPr>
          <w:p w14:paraId="2979D4D9">
            <w:r>
              <w:rPr>
                <w:b/>
                <w:bCs/>
                <w:color w:val="FFFFFF"/>
                <w:sz w:val="19"/>
                <w:szCs w:val="19"/>
              </w:rPr>
              <w:t>LLM (simüle)</w:t>
            </w:r>
          </w:p>
        </w:tc>
        <w:tc>
          <w:tcPr>
            <w:tcW w:w="1928" w:type="dxa"/>
            <w:shd w:val="clear" w:color="auto" w:fill="2F2A24"/>
            <w:tcMar>
              <w:top w:w="80" w:type="dxa"/>
              <w:left w:w="100" w:type="dxa"/>
              <w:bottom w:w="80" w:type="dxa"/>
              <w:right w:w="100" w:type="dxa"/>
            </w:tcMar>
            <w:vAlign w:val="center"/>
          </w:tcPr>
          <w:p w14:paraId="094F4798">
            <w:r>
              <w:rPr>
                <w:b/>
                <w:bCs/>
                <w:color w:val="FFFFFF"/>
                <w:sz w:val="19"/>
                <w:szCs w:val="19"/>
              </w:rPr>
              <w:t>Görev tipi</w:t>
            </w:r>
          </w:p>
        </w:tc>
        <w:tc>
          <w:tcPr>
            <w:tcW w:w="1542" w:type="dxa"/>
            <w:shd w:val="clear" w:color="auto" w:fill="2F2A24"/>
            <w:tcMar>
              <w:top w:w="80" w:type="dxa"/>
              <w:left w:w="100" w:type="dxa"/>
              <w:bottom w:w="80" w:type="dxa"/>
              <w:right w:w="100" w:type="dxa"/>
            </w:tcMar>
            <w:vAlign w:val="center"/>
          </w:tcPr>
          <w:p w14:paraId="0842096D">
            <w:r>
              <w:rPr>
                <w:b/>
                <w:bCs/>
                <w:color w:val="FFFFFF"/>
                <w:sz w:val="19"/>
                <w:szCs w:val="19"/>
              </w:rPr>
              <w:t>Servis sürümü</w:t>
            </w:r>
          </w:p>
        </w:tc>
        <w:tc>
          <w:tcPr>
            <w:tcW w:w="3084" w:type="dxa"/>
            <w:shd w:val="clear" w:color="auto" w:fill="2F2A24"/>
            <w:tcMar>
              <w:top w:w="80" w:type="dxa"/>
              <w:left w:w="100" w:type="dxa"/>
              <w:bottom w:w="80" w:type="dxa"/>
              <w:right w:w="100" w:type="dxa"/>
            </w:tcMar>
            <w:vAlign w:val="center"/>
          </w:tcPr>
          <w:p w14:paraId="58E5C9EF">
            <w:r>
              <w:rPr>
                <w:b/>
                <w:bCs/>
                <w:color w:val="FFFFFF"/>
                <w:sz w:val="19"/>
                <w:szCs w:val="19"/>
              </w:rPr>
              <w:t>Özel not</w:t>
            </w:r>
          </w:p>
        </w:tc>
      </w:tr>
      <w:tr w14:paraId="5E616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57" w:type="dxa"/>
            <w:tcMar>
              <w:top w:w="80" w:type="dxa"/>
              <w:left w:w="100" w:type="dxa"/>
              <w:bottom w:w="80" w:type="dxa"/>
              <w:right w:w="100" w:type="dxa"/>
            </w:tcMar>
            <w:vAlign w:val="center"/>
          </w:tcPr>
          <w:p w14:paraId="7491EC57">
            <w:r>
              <w:rPr>
                <w:b w:val="0"/>
                <w:bCs w:val="0"/>
                <w:color w:val="1A1A1A"/>
                <w:sz w:val="19"/>
                <w:szCs w:val="19"/>
              </w:rPr>
              <w:t>kio2-sim</w:t>
            </w:r>
          </w:p>
        </w:tc>
        <w:tc>
          <w:tcPr>
            <w:tcW w:w="1928" w:type="dxa"/>
            <w:tcMar>
              <w:top w:w="80" w:type="dxa"/>
              <w:left w:w="100" w:type="dxa"/>
              <w:bottom w:w="80" w:type="dxa"/>
              <w:right w:w="100" w:type="dxa"/>
            </w:tcMar>
            <w:vAlign w:val="center"/>
          </w:tcPr>
          <w:p w14:paraId="62F36754">
            <w:r>
              <w:rPr>
                <w:b w:val="0"/>
                <w:bCs w:val="0"/>
                <w:color w:val="1A1A1A"/>
                <w:sz w:val="19"/>
                <w:szCs w:val="19"/>
              </w:rPr>
              <w:t>qwen2.5:3b</w:t>
            </w:r>
          </w:p>
        </w:tc>
        <w:tc>
          <w:tcPr>
            <w:tcW w:w="1928" w:type="dxa"/>
            <w:tcMar>
              <w:top w:w="80" w:type="dxa"/>
              <w:left w:w="100" w:type="dxa"/>
              <w:bottom w:w="80" w:type="dxa"/>
              <w:right w:w="100" w:type="dxa"/>
            </w:tcMar>
            <w:vAlign w:val="center"/>
          </w:tcPr>
          <w:p w14:paraId="1F3656CF">
            <w:r>
              <w:rPr>
                <w:b w:val="0"/>
                <w:bCs w:val="0"/>
                <w:color w:val="1A1A1A"/>
                <w:sz w:val="19"/>
                <w:szCs w:val="19"/>
              </w:rPr>
              <w:t>code-analysis</w:t>
            </w:r>
          </w:p>
        </w:tc>
        <w:tc>
          <w:tcPr>
            <w:tcW w:w="1542" w:type="dxa"/>
            <w:tcMar>
              <w:top w:w="80" w:type="dxa"/>
              <w:left w:w="100" w:type="dxa"/>
              <w:bottom w:w="80" w:type="dxa"/>
              <w:right w:w="100" w:type="dxa"/>
            </w:tcMar>
            <w:vAlign w:val="center"/>
          </w:tcPr>
          <w:p w14:paraId="467E6D4A">
            <w:r>
              <w:rPr>
                <w:b w:val="0"/>
                <w:bCs w:val="0"/>
                <w:color w:val="1A1A1A"/>
                <w:sz w:val="19"/>
                <w:szCs w:val="19"/>
              </w:rPr>
              <w:t>1.2.0</w:t>
            </w:r>
          </w:p>
        </w:tc>
        <w:tc>
          <w:tcPr>
            <w:tcW w:w="3084" w:type="dxa"/>
            <w:tcMar>
              <w:top w:w="80" w:type="dxa"/>
              <w:left w:w="100" w:type="dxa"/>
              <w:bottom w:w="80" w:type="dxa"/>
              <w:right w:w="100" w:type="dxa"/>
            </w:tcMar>
            <w:vAlign w:val="center"/>
          </w:tcPr>
          <w:p w14:paraId="21FC711F">
            <w:r>
              <w:rPr>
                <w:b w:val="0"/>
                <w:bCs w:val="0"/>
                <w:color w:val="1A1A1A"/>
                <w:sz w:val="19"/>
                <w:szCs w:val="19"/>
              </w:rPr>
              <w:t>Kendi kaynak dizinini gerçekten tarar; satır/dizin/dosya sayısı GERÇEK veridir (dummy değil). Dahili zamanlayıcıyla tetiklenir. KIO2_REAL_LLM_ENABLED=true iken sabit bir hata ayıklama isteğiyle gerçek Ollama'yı çağırır — gerçek tok/s, gerçek GPU enerjisi, gerçek başarı/hata oranı (Bölüm 9.4). "kio2" kimliği FocusTracer'ın gerçek modülüne ayrılmıştır (Bölüm 9.8).</w:t>
            </w:r>
          </w:p>
        </w:tc>
      </w:tr>
      <w:tr w14:paraId="1308B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57" w:type="dxa"/>
            <w:shd w:val="clear" w:color="auto" w:fill="F3EEE7"/>
            <w:tcMar>
              <w:top w:w="80" w:type="dxa"/>
              <w:left w:w="100" w:type="dxa"/>
              <w:bottom w:w="80" w:type="dxa"/>
              <w:right w:w="100" w:type="dxa"/>
            </w:tcMar>
            <w:vAlign w:val="center"/>
          </w:tcPr>
          <w:p w14:paraId="407DF36D">
            <w:r>
              <w:rPr>
                <w:b w:val="0"/>
                <w:bCs w:val="0"/>
                <w:color w:val="1A1A1A"/>
                <w:sz w:val="19"/>
                <w:szCs w:val="19"/>
              </w:rPr>
              <w:t>kio3</w:t>
            </w:r>
          </w:p>
        </w:tc>
        <w:tc>
          <w:tcPr>
            <w:tcW w:w="1928" w:type="dxa"/>
            <w:shd w:val="clear" w:color="auto" w:fill="F3EEE7"/>
            <w:tcMar>
              <w:top w:w="80" w:type="dxa"/>
              <w:left w:w="100" w:type="dxa"/>
              <w:bottom w:w="80" w:type="dxa"/>
              <w:right w:w="100" w:type="dxa"/>
            </w:tcMar>
            <w:vAlign w:val="center"/>
          </w:tcPr>
          <w:p w14:paraId="73CEF20C">
            <w:r>
              <w:rPr>
                <w:b w:val="0"/>
                <w:bCs w:val="0"/>
                <w:color w:val="1A1A1A"/>
                <w:sz w:val="19"/>
                <w:szCs w:val="19"/>
              </w:rPr>
              <w:t>llama3.1:8b</w:t>
            </w:r>
          </w:p>
        </w:tc>
        <w:tc>
          <w:tcPr>
            <w:tcW w:w="1928" w:type="dxa"/>
            <w:shd w:val="clear" w:color="auto" w:fill="F3EEE7"/>
            <w:tcMar>
              <w:top w:w="80" w:type="dxa"/>
              <w:left w:w="100" w:type="dxa"/>
              <w:bottom w:w="80" w:type="dxa"/>
              <w:right w:w="100" w:type="dxa"/>
            </w:tcMar>
            <w:vAlign w:val="center"/>
          </w:tcPr>
          <w:p w14:paraId="25FD6673">
            <w:r>
              <w:rPr>
                <w:b w:val="0"/>
                <w:bCs w:val="0"/>
                <w:color w:val="1A1A1A"/>
                <w:sz w:val="19"/>
                <w:szCs w:val="19"/>
              </w:rPr>
              <w:t>test-generation</w:t>
            </w:r>
          </w:p>
        </w:tc>
        <w:tc>
          <w:tcPr>
            <w:tcW w:w="1542" w:type="dxa"/>
            <w:shd w:val="clear" w:color="auto" w:fill="F3EEE7"/>
            <w:tcMar>
              <w:top w:w="80" w:type="dxa"/>
              <w:left w:w="100" w:type="dxa"/>
              <w:bottom w:w="80" w:type="dxa"/>
              <w:right w:w="100" w:type="dxa"/>
            </w:tcMar>
            <w:vAlign w:val="center"/>
          </w:tcPr>
          <w:p w14:paraId="3EC536F6">
            <w:r>
              <w:rPr>
                <w:b w:val="0"/>
                <w:bCs w:val="0"/>
                <w:color w:val="1A1A1A"/>
                <w:sz w:val="19"/>
                <w:szCs w:val="19"/>
              </w:rPr>
              <w:t>0.9.1</w:t>
            </w:r>
          </w:p>
        </w:tc>
        <w:tc>
          <w:tcPr>
            <w:tcW w:w="3084" w:type="dxa"/>
            <w:shd w:val="clear" w:color="auto" w:fill="F3EEE7"/>
            <w:tcMar>
              <w:top w:w="80" w:type="dxa"/>
              <w:left w:w="100" w:type="dxa"/>
              <w:bottom w:w="80" w:type="dxa"/>
              <w:right w:w="100" w:type="dxa"/>
            </w:tcMar>
            <w:vAlign w:val="center"/>
          </w:tcPr>
          <w:p w14:paraId="7799A755">
            <w:r>
              <w:rPr>
                <w:b w:val="0"/>
                <w:bCs w:val="0"/>
                <w:color w:val="1A1A1A"/>
                <w:sz w:val="19"/>
                <w:szCs w:val="19"/>
              </w:rPr>
              <w:t>Tüm metrikler ve loglar rastgele (dummy) üretilir; ücretsiz model varsayımıyla cost_usd = 0. NATS JetStream üzerinden (kio.tasks.kio3) Planner tarafından tetiklenir (Bölüm 9.6).</w:t>
            </w:r>
          </w:p>
        </w:tc>
      </w:tr>
      <w:tr w14:paraId="5AB9E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157" w:type="dxa"/>
            <w:tcMar>
              <w:top w:w="80" w:type="dxa"/>
              <w:left w:w="100" w:type="dxa"/>
              <w:bottom w:w="80" w:type="dxa"/>
              <w:right w:w="100" w:type="dxa"/>
            </w:tcMar>
            <w:vAlign w:val="center"/>
          </w:tcPr>
          <w:p w14:paraId="09BE76BD">
            <w:r>
              <w:rPr>
                <w:b w:val="0"/>
                <w:bCs w:val="0"/>
                <w:color w:val="1A1A1A"/>
                <w:sz w:val="19"/>
                <w:szCs w:val="19"/>
              </w:rPr>
              <w:t>kio4</w:t>
            </w:r>
          </w:p>
        </w:tc>
        <w:tc>
          <w:tcPr>
            <w:tcW w:w="1928" w:type="dxa"/>
            <w:tcMar>
              <w:top w:w="80" w:type="dxa"/>
              <w:left w:w="100" w:type="dxa"/>
              <w:bottom w:w="80" w:type="dxa"/>
              <w:right w:w="100" w:type="dxa"/>
            </w:tcMar>
            <w:vAlign w:val="center"/>
          </w:tcPr>
          <w:p w14:paraId="3F4C61D5">
            <w:r>
              <w:rPr>
                <w:b w:val="0"/>
                <w:bCs w:val="0"/>
                <w:color w:val="1A1A1A"/>
                <w:sz w:val="19"/>
                <w:szCs w:val="19"/>
              </w:rPr>
              <w:t>gpt-4o-mini</w:t>
            </w:r>
          </w:p>
        </w:tc>
        <w:tc>
          <w:tcPr>
            <w:tcW w:w="1928" w:type="dxa"/>
            <w:tcMar>
              <w:top w:w="80" w:type="dxa"/>
              <w:left w:w="100" w:type="dxa"/>
              <w:bottom w:w="80" w:type="dxa"/>
              <w:right w:w="100" w:type="dxa"/>
            </w:tcMar>
            <w:vAlign w:val="center"/>
          </w:tcPr>
          <w:p w14:paraId="688A93D9">
            <w:r>
              <w:rPr>
                <w:b w:val="0"/>
                <w:bCs w:val="0"/>
                <w:color w:val="1A1A1A"/>
                <w:sz w:val="19"/>
                <w:szCs w:val="19"/>
              </w:rPr>
              <w:t>debug</w:t>
            </w:r>
          </w:p>
        </w:tc>
        <w:tc>
          <w:tcPr>
            <w:tcW w:w="1542" w:type="dxa"/>
            <w:tcMar>
              <w:top w:w="80" w:type="dxa"/>
              <w:left w:w="100" w:type="dxa"/>
              <w:bottom w:w="80" w:type="dxa"/>
              <w:right w:w="100" w:type="dxa"/>
            </w:tcMar>
            <w:vAlign w:val="center"/>
          </w:tcPr>
          <w:p w14:paraId="7611DC8F">
            <w:r>
              <w:rPr>
                <w:b w:val="0"/>
                <w:bCs w:val="0"/>
                <w:color w:val="1A1A1A"/>
                <w:sz w:val="19"/>
                <w:szCs w:val="19"/>
              </w:rPr>
              <w:t>2.0.0</w:t>
            </w:r>
          </w:p>
        </w:tc>
        <w:tc>
          <w:tcPr>
            <w:tcW w:w="3084" w:type="dxa"/>
            <w:tcMar>
              <w:top w:w="80" w:type="dxa"/>
              <w:left w:w="100" w:type="dxa"/>
              <w:bottom w:w="80" w:type="dxa"/>
              <w:right w:w="100" w:type="dxa"/>
            </w:tcMar>
            <w:vAlign w:val="center"/>
          </w:tcPr>
          <w:p w14:paraId="1E3CCF21">
            <w:r>
              <w:rPr>
                <w:b w:val="0"/>
                <w:bCs w:val="0"/>
                <w:color w:val="1A1A1A"/>
                <w:sz w:val="19"/>
                <w:szCs w:val="19"/>
              </w:rPr>
              <w:t>Rastgele veri; ücretli model varsayımıyla cost_usd &gt; 0 üretir. NATS JetStream üzerinden (kio.tasks.kio4) Planner tarafından tetiklenir (Bölüm 9.6).</w:t>
            </w:r>
          </w:p>
        </w:tc>
      </w:tr>
    </w:tbl>
    <w:p w14:paraId="1B86472D">
      <w:pPr>
        <w:pStyle w:val="3"/>
        <w:spacing w:before="280" w:after="120"/>
      </w:pPr>
      <w:r>
        <w:t>5.1 Simülasyon parametreleri</w:t>
      </w:r>
    </w:p>
    <w:p w14:paraId="322D640E">
      <w:pPr>
        <w:spacing w:after="140"/>
        <w:jc w:val="both"/>
      </w:pPr>
      <w:r>
        <w:t>Bu bölümde anlatılan parametreler kio3/kio4 için ve kio2-sim'in KIO2_REAL_LLM_ENABLED=false (varsayılan kapalı, demo için açık) haliyle çalıştığı durum için geçerlidir — kio2-sim'in gerçek modu için bkz. Bölüm 9.4. Her istek döngüsünde (varsayılan aralık: KIO başına 2-4 sn, ±%50 jitter): giriş/çıkış token sayısı 150-2000 arası rastgele üretilir, gecikme (latency) 0.2-2.5 sn arası rastgele belirlenir, hata oranı sabit ~%7 olacak şekilde simüle edilir (random.random() &lt; 0.07), accuracy 0.60-0.99 arası rastgele üretilir. Enerji tüketimi, model başına belirlenen bir “joule/token” katsayısıyla (qwen2.5:3b: 0.8, llama3.1:8b: 2.1, gpt-4o-mini: 3.5) çıkış token sayısına göre hesaplanır — yani farklı modeller farklı enerji profili gösterir, sabit değer değildir. Maliyet de benzer şekilde model başına USD/1K-token katsayısıyla hesaplanır.</w:t>
      </w:r>
    </w:p>
    <w:p w14:paraId="40BB7BA3">
      <w:pPr>
        <w:pBdr>
          <w:left w:val="single" w:color="B5502C" w:sz="18" w:space="8"/>
        </w:pBdr>
        <w:spacing w:before="80" w:after="160"/>
        <w:ind w:left="260"/>
        <w:jc w:val="both"/>
      </w:pPr>
      <w:r>
        <w:rPr>
          <w:i/>
          <w:iCs/>
          <w:color w:val="5B5650"/>
          <w:sz w:val="20"/>
          <w:szCs w:val="20"/>
        </w:rPr>
        <w:t>Bu katsayılar kio3/kio4 ve kio2-sim'in simüle modunda geçerlidir. kio2-sim'in gerçek modunda (KIO2_REAL_LLM_ENABLED=true) enerji NVML/host power exporter'dan, tok/s ve hata oranı gerçek Ollama çağrısından okunur — dummy sabit değildir (bkz. Bölüm 9.4). Her iki durumda da metriklere source=real|simulated etiketi eklenir, böylece Grafana'da ayırt edilebilir.</w:t>
      </w:r>
    </w:p>
    <w:p w14:paraId="0CE279FC">
      <w:pPr>
        <w:pStyle w:val="3"/>
        <w:spacing w:before="280" w:after="120"/>
      </w:pPr>
      <w:r>
        <w:t>5.3 İz (trace) üretimi</w:t>
      </w:r>
    </w:p>
    <w:p w14:paraId="35C5515B">
      <w:pPr>
        <w:spacing w:after="140"/>
        <w:jc w:val="both"/>
      </w:pPr>
      <w:r>
        <w:t>Her simüle edilen istek için bir kök span (kio.request) ve onun altında sıralı alt span’lar üretilir: prepare_prompt → llm_call → postprocess. code-analysis KIO’su (kio2-sim) bu sıraya başa bir repo_scan span’ı ekler — yani KIO2’nin izi diğerlerinden görsel olarak farklıdır. Span zaman damgaları, isteğin gerçek gecikme payının (latency_ms) oranlı bir kırılımı olacak şekilde açıkça hesaplanır; yani şelale görünümündeki adım süreleri sabit bir mock değil, o isteğin gerçek toplam süresine göre ölçeklenir. Hatalı istekler llm_call ve kök span’da ERROR durumuyla işaretlenir, postprocess adımı atlanır.</w:t>
      </w:r>
    </w:p>
    <w:p w14:paraId="727EEFC8">
      <w:pPr>
        <w:pStyle w:val="3"/>
        <w:spacing w:before="280" w:after="120"/>
      </w:pPr>
      <w:r>
        <w:t>5.2 Heartbeat</w:t>
      </w:r>
    </w:p>
    <w:p w14:paraId="41478349">
      <w:pPr>
        <w:spacing w:after="140"/>
        <w:jc w:val="both"/>
      </w:pPr>
      <w:r>
        <w:t>Her KIO, arka planda ayrı bir thread üzerinden 60 saniyede bir kio_heartbeat sayaç metriğini artırır. Sözleşmeye göre 120 saniyeden uzun süre heartbeat gelmeyen bir KIO merkezi kayıtta “stale” (bayat/çevrimdışı) olarak işaretlenmelidir; bu işaretleme mantığı Grafana tarafında henüz bir alarm/panel olarak kurulmadı (açık nokta, bkz. Bölüm 9.5).</w:t>
      </w:r>
    </w:p>
    <w:p w14:paraId="000B5450">
      <w:pPr>
        <w:pStyle w:val="2"/>
        <w:spacing w:before="400" w:after="160"/>
      </w:pPr>
      <w:r>
        <w:t>6. Metrik Kataloğu</w:t>
      </w:r>
    </w:p>
    <w:p w14:paraId="6919696B">
      <w:pPr>
        <w:pStyle w:val="3"/>
        <w:spacing w:before="280" w:after="120"/>
      </w:pPr>
      <w:r>
        <w:t>6.1 Zorunlu metrik seti (Sözleşme §2.1)</w:t>
      </w:r>
    </w:p>
    <w:p w14:paraId="30A52F7B">
      <w:pPr>
        <w:spacing w:after="140"/>
        <w:jc w:val="both"/>
      </w:pPr>
      <w:r>
        <w:t>Aşağıdaki yedi metrik, sözleşme gereği her KIO tarafından sürekli olarak, kio.id özniteliğiyle birlikte gönderilmek zorundadır. Hepsi bu sistemde uygulanmıştır.</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7"/>
        <w:gridCol w:w="1501"/>
        <w:gridCol w:w="952"/>
        <w:gridCol w:w="1883"/>
        <w:gridCol w:w="2995"/>
      </w:tblGrid>
      <w:tr w14:paraId="34FB4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313" w:type="dxa"/>
            <w:shd w:val="clear" w:color="auto" w:fill="2F2A24"/>
            <w:tcMar>
              <w:top w:w="80" w:type="dxa"/>
              <w:left w:w="100" w:type="dxa"/>
              <w:bottom w:w="80" w:type="dxa"/>
              <w:right w:w="100" w:type="dxa"/>
            </w:tcMar>
            <w:vAlign w:val="center"/>
          </w:tcPr>
          <w:p w14:paraId="12184AAA">
            <w:r>
              <w:rPr>
                <w:b/>
                <w:bCs/>
                <w:color w:val="FFFFFF"/>
                <w:sz w:val="19"/>
                <w:szCs w:val="19"/>
              </w:rPr>
              <w:t>Metrik adı</w:t>
            </w:r>
          </w:p>
        </w:tc>
        <w:tc>
          <w:tcPr>
            <w:tcW w:w="1349" w:type="dxa"/>
            <w:shd w:val="clear" w:color="auto" w:fill="2F2A24"/>
            <w:tcMar>
              <w:top w:w="80" w:type="dxa"/>
              <w:left w:w="100" w:type="dxa"/>
              <w:bottom w:w="80" w:type="dxa"/>
              <w:right w:w="100" w:type="dxa"/>
            </w:tcMar>
            <w:vAlign w:val="center"/>
          </w:tcPr>
          <w:p w14:paraId="55AF05FC">
            <w:r>
              <w:rPr>
                <w:b/>
                <w:bCs/>
                <w:color w:val="FFFFFF"/>
                <w:sz w:val="19"/>
                <w:szCs w:val="19"/>
              </w:rPr>
              <w:t>Tip</w:t>
            </w:r>
          </w:p>
        </w:tc>
        <w:tc>
          <w:tcPr>
            <w:tcW w:w="964" w:type="dxa"/>
            <w:shd w:val="clear" w:color="auto" w:fill="2F2A24"/>
            <w:tcMar>
              <w:top w:w="80" w:type="dxa"/>
              <w:left w:w="100" w:type="dxa"/>
              <w:bottom w:w="80" w:type="dxa"/>
              <w:right w:w="100" w:type="dxa"/>
            </w:tcMar>
            <w:vAlign w:val="center"/>
          </w:tcPr>
          <w:p w14:paraId="100FB172">
            <w:r>
              <w:rPr>
                <w:b/>
                <w:bCs/>
                <w:color w:val="FFFFFF"/>
                <w:sz w:val="19"/>
                <w:szCs w:val="19"/>
              </w:rPr>
              <w:t>Birim</w:t>
            </w:r>
          </w:p>
        </w:tc>
        <w:tc>
          <w:tcPr>
            <w:tcW w:w="1928" w:type="dxa"/>
            <w:shd w:val="clear" w:color="auto" w:fill="2F2A24"/>
            <w:tcMar>
              <w:top w:w="80" w:type="dxa"/>
              <w:left w:w="100" w:type="dxa"/>
              <w:bottom w:w="80" w:type="dxa"/>
              <w:right w:w="100" w:type="dxa"/>
            </w:tcMar>
            <w:vAlign w:val="center"/>
          </w:tcPr>
          <w:p w14:paraId="3AE87725">
            <w:r>
              <w:rPr>
                <w:b/>
                <w:bCs/>
                <w:color w:val="FFFFFF"/>
                <w:sz w:val="19"/>
                <w:szCs w:val="19"/>
              </w:rPr>
              <w:t>Etiketler</w:t>
            </w:r>
          </w:p>
        </w:tc>
        <w:tc>
          <w:tcPr>
            <w:tcW w:w="3084" w:type="dxa"/>
            <w:shd w:val="clear" w:color="auto" w:fill="2F2A24"/>
            <w:tcMar>
              <w:top w:w="80" w:type="dxa"/>
              <w:left w:w="100" w:type="dxa"/>
              <w:bottom w:w="80" w:type="dxa"/>
              <w:right w:w="100" w:type="dxa"/>
            </w:tcMar>
            <w:vAlign w:val="center"/>
          </w:tcPr>
          <w:p w14:paraId="32D9525B">
            <w:r>
              <w:rPr>
                <w:b/>
                <w:bCs/>
                <w:color w:val="FFFFFF"/>
                <w:sz w:val="19"/>
                <w:szCs w:val="19"/>
              </w:rPr>
              <w:t>Açıklama</w:t>
            </w:r>
          </w:p>
        </w:tc>
      </w:tr>
      <w:tr w14:paraId="3B49F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13" w:type="dxa"/>
            <w:tcMar>
              <w:top w:w="80" w:type="dxa"/>
              <w:left w:w="100" w:type="dxa"/>
              <w:bottom w:w="80" w:type="dxa"/>
              <w:right w:w="100" w:type="dxa"/>
            </w:tcMar>
            <w:vAlign w:val="center"/>
          </w:tcPr>
          <w:p w14:paraId="3397DA92">
            <w:r>
              <w:rPr>
                <w:b w:val="0"/>
                <w:bCs w:val="0"/>
                <w:color w:val="1A1A1A"/>
                <w:sz w:val="19"/>
                <w:szCs w:val="19"/>
              </w:rPr>
              <w:t>kio_request_count</w:t>
            </w:r>
          </w:p>
        </w:tc>
        <w:tc>
          <w:tcPr>
            <w:tcW w:w="1349" w:type="dxa"/>
            <w:tcMar>
              <w:top w:w="80" w:type="dxa"/>
              <w:left w:w="100" w:type="dxa"/>
              <w:bottom w:w="80" w:type="dxa"/>
              <w:right w:w="100" w:type="dxa"/>
            </w:tcMar>
            <w:vAlign w:val="center"/>
          </w:tcPr>
          <w:p w14:paraId="28AEB2ED">
            <w:r>
              <w:rPr>
                <w:b w:val="0"/>
                <w:bCs w:val="0"/>
                <w:color w:val="1A1A1A"/>
                <w:sz w:val="19"/>
                <w:szCs w:val="19"/>
              </w:rPr>
              <w:t>Counter</w:t>
            </w:r>
          </w:p>
        </w:tc>
        <w:tc>
          <w:tcPr>
            <w:tcW w:w="964" w:type="dxa"/>
            <w:tcMar>
              <w:top w:w="80" w:type="dxa"/>
              <w:left w:w="100" w:type="dxa"/>
              <w:bottom w:w="80" w:type="dxa"/>
              <w:right w:w="100" w:type="dxa"/>
            </w:tcMar>
            <w:vAlign w:val="center"/>
          </w:tcPr>
          <w:p w14:paraId="1E2E00B9">
            <w:r>
              <w:rPr>
                <w:b w:val="0"/>
                <w:bCs w:val="0"/>
                <w:color w:val="1A1A1A"/>
                <w:sz w:val="19"/>
                <w:szCs w:val="19"/>
              </w:rPr>
              <w:t>1</w:t>
            </w:r>
          </w:p>
        </w:tc>
        <w:tc>
          <w:tcPr>
            <w:tcW w:w="1928" w:type="dxa"/>
            <w:tcMar>
              <w:top w:w="80" w:type="dxa"/>
              <w:left w:w="100" w:type="dxa"/>
              <w:bottom w:w="80" w:type="dxa"/>
              <w:right w:w="100" w:type="dxa"/>
            </w:tcMar>
            <w:vAlign w:val="center"/>
          </w:tcPr>
          <w:p w14:paraId="63CF5AE8">
            <w:r>
              <w:rPr>
                <w:b w:val="0"/>
                <w:bCs w:val="0"/>
                <w:color w:val="1A1A1A"/>
                <w:sz w:val="19"/>
                <w:szCs w:val="19"/>
              </w:rPr>
              <w:t>kio_id, status</w:t>
            </w:r>
          </w:p>
        </w:tc>
        <w:tc>
          <w:tcPr>
            <w:tcW w:w="3084" w:type="dxa"/>
            <w:tcMar>
              <w:top w:w="80" w:type="dxa"/>
              <w:left w:w="100" w:type="dxa"/>
              <w:bottom w:w="80" w:type="dxa"/>
              <w:right w:w="100" w:type="dxa"/>
            </w:tcMar>
            <w:vAlign w:val="center"/>
          </w:tcPr>
          <w:p w14:paraId="552EA631">
            <w:r>
              <w:rPr>
                <w:b w:val="0"/>
                <w:bCs w:val="0"/>
                <w:color w:val="1A1A1A"/>
                <w:sz w:val="19"/>
                <w:szCs w:val="19"/>
              </w:rPr>
              <w:t>İşlenen toplam istek sayısı (status: ok/error)</w:t>
            </w:r>
          </w:p>
        </w:tc>
      </w:tr>
      <w:tr w14:paraId="06F02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13" w:type="dxa"/>
            <w:shd w:val="clear" w:color="auto" w:fill="F3EEE7"/>
            <w:tcMar>
              <w:top w:w="80" w:type="dxa"/>
              <w:left w:w="100" w:type="dxa"/>
              <w:bottom w:w="80" w:type="dxa"/>
              <w:right w:w="100" w:type="dxa"/>
            </w:tcMar>
            <w:vAlign w:val="center"/>
          </w:tcPr>
          <w:p w14:paraId="58A10901">
            <w:r>
              <w:rPr>
                <w:b w:val="0"/>
                <w:bCs w:val="0"/>
                <w:color w:val="1A1A1A"/>
                <w:sz w:val="19"/>
                <w:szCs w:val="19"/>
              </w:rPr>
              <w:t>kio_request_duration_ms</w:t>
            </w:r>
          </w:p>
        </w:tc>
        <w:tc>
          <w:tcPr>
            <w:tcW w:w="1349" w:type="dxa"/>
            <w:shd w:val="clear" w:color="auto" w:fill="F3EEE7"/>
            <w:tcMar>
              <w:top w:w="80" w:type="dxa"/>
              <w:left w:w="100" w:type="dxa"/>
              <w:bottom w:w="80" w:type="dxa"/>
              <w:right w:w="100" w:type="dxa"/>
            </w:tcMar>
            <w:vAlign w:val="center"/>
          </w:tcPr>
          <w:p w14:paraId="522CC9D1">
            <w:r>
              <w:rPr>
                <w:b w:val="0"/>
                <w:bCs w:val="0"/>
                <w:color w:val="1A1A1A"/>
                <w:sz w:val="19"/>
                <w:szCs w:val="19"/>
              </w:rPr>
              <w:t>Histogram</w:t>
            </w:r>
          </w:p>
        </w:tc>
        <w:tc>
          <w:tcPr>
            <w:tcW w:w="964" w:type="dxa"/>
            <w:shd w:val="clear" w:color="auto" w:fill="F3EEE7"/>
            <w:tcMar>
              <w:top w:w="80" w:type="dxa"/>
              <w:left w:w="100" w:type="dxa"/>
              <w:bottom w:w="80" w:type="dxa"/>
              <w:right w:w="100" w:type="dxa"/>
            </w:tcMar>
            <w:vAlign w:val="center"/>
          </w:tcPr>
          <w:p w14:paraId="7C67FD8C">
            <w:r>
              <w:rPr>
                <w:b w:val="0"/>
                <w:bCs w:val="0"/>
                <w:color w:val="1A1A1A"/>
                <w:sz w:val="19"/>
                <w:szCs w:val="19"/>
              </w:rPr>
              <w:t>ms</w:t>
            </w:r>
          </w:p>
        </w:tc>
        <w:tc>
          <w:tcPr>
            <w:tcW w:w="1928" w:type="dxa"/>
            <w:shd w:val="clear" w:color="auto" w:fill="F3EEE7"/>
            <w:tcMar>
              <w:top w:w="80" w:type="dxa"/>
              <w:left w:w="100" w:type="dxa"/>
              <w:bottom w:w="80" w:type="dxa"/>
              <w:right w:w="100" w:type="dxa"/>
            </w:tcMar>
            <w:vAlign w:val="center"/>
          </w:tcPr>
          <w:p w14:paraId="0D5FD160">
            <w:r>
              <w:rPr>
                <w:b w:val="0"/>
                <w:bCs w:val="0"/>
                <w:color w:val="1A1A1A"/>
                <w:sz w:val="19"/>
                <w:szCs w:val="19"/>
              </w:rPr>
              <w:t>kio_id</w:t>
            </w:r>
          </w:p>
        </w:tc>
        <w:tc>
          <w:tcPr>
            <w:tcW w:w="3084" w:type="dxa"/>
            <w:shd w:val="clear" w:color="auto" w:fill="F3EEE7"/>
            <w:tcMar>
              <w:top w:w="80" w:type="dxa"/>
              <w:left w:w="100" w:type="dxa"/>
              <w:bottom w:w="80" w:type="dxa"/>
              <w:right w:w="100" w:type="dxa"/>
            </w:tcMar>
            <w:vAlign w:val="center"/>
          </w:tcPr>
          <w:p w14:paraId="0BD8B7ED">
            <w:r>
              <w:rPr>
                <w:b w:val="0"/>
                <w:bCs w:val="0"/>
                <w:color w:val="1A1A1A"/>
                <w:sz w:val="19"/>
                <w:szCs w:val="19"/>
              </w:rPr>
              <w:t>Uçtan uca gecikme dağılımı</w:t>
            </w:r>
          </w:p>
        </w:tc>
      </w:tr>
      <w:tr w14:paraId="51F69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13" w:type="dxa"/>
            <w:tcMar>
              <w:top w:w="80" w:type="dxa"/>
              <w:left w:w="100" w:type="dxa"/>
              <w:bottom w:w="80" w:type="dxa"/>
              <w:right w:w="100" w:type="dxa"/>
            </w:tcMar>
            <w:vAlign w:val="center"/>
          </w:tcPr>
          <w:p w14:paraId="474ECC6B">
            <w:r>
              <w:rPr>
                <w:b w:val="0"/>
                <w:bCs w:val="0"/>
                <w:color w:val="1A1A1A"/>
                <w:sz w:val="19"/>
                <w:szCs w:val="19"/>
              </w:rPr>
              <w:t>kio_request_error_count</w:t>
            </w:r>
          </w:p>
        </w:tc>
        <w:tc>
          <w:tcPr>
            <w:tcW w:w="1349" w:type="dxa"/>
            <w:tcMar>
              <w:top w:w="80" w:type="dxa"/>
              <w:left w:w="100" w:type="dxa"/>
              <w:bottom w:w="80" w:type="dxa"/>
              <w:right w:w="100" w:type="dxa"/>
            </w:tcMar>
            <w:vAlign w:val="center"/>
          </w:tcPr>
          <w:p w14:paraId="32ED9CEC">
            <w:r>
              <w:rPr>
                <w:b w:val="0"/>
                <w:bCs w:val="0"/>
                <w:color w:val="1A1A1A"/>
                <w:sz w:val="19"/>
                <w:szCs w:val="19"/>
              </w:rPr>
              <w:t>Counter</w:t>
            </w:r>
          </w:p>
        </w:tc>
        <w:tc>
          <w:tcPr>
            <w:tcW w:w="964" w:type="dxa"/>
            <w:tcMar>
              <w:top w:w="80" w:type="dxa"/>
              <w:left w:w="100" w:type="dxa"/>
              <w:bottom w:w="80" w:type="dxa"/>
              <w:right w:w="100" w:type="dxa"/>
            </w:tcMar>
            <w:vAlign w:val="center"/>
          </w:tcPr>
          <w:p w14:paraId="7C5C31BE">
            <w:r>
              <w:rPr>
                <w:b w:val="0"/>
                <w:bCs w:val="0"/>
                <w:color w:val="1A1A1A"/>
                <w:sz w:val="19"/>
                <w:szCs w:val="19"/>
              </w:rPr>
              <w:t>1</w:t>
            </w:r>
          </w:p>
        </w:tc>
        <w:tc>
          <w:tcPr>
            <w:tcW w:w="1928" w:type="dxa"/>
            <w:tcMar>
              <w:top w:w="80" w:type="dxa"/>
              <w:left w:w="100" w:type="dxa"/>
              <w:bottom w:w="80" w:type="dxa"/>
              <w:right w:w="100" w:type="dxa"/>
            </w:tcMar>
            <w:vAlign w:val="center"/>
          </w:tcPr>
          <w:p w14:paraId="7FA1950F">
            <w:r>
              <w:rPr>
                <w:b w:val="0"/>
                <w:bCs w:val="0"/>
                <w:color w:val="1A1A1A"/>
                <w:sz w:val="19"/>
                <w:szCs w:val="19"/>
              </w:rPr>
              <w:t>kio_id, error_type</w:t>
            </w:r>
          </w:p>
        </w:tc>
        <w:tc>
          <w:tcPr>
            <w:tcW w:w="3084" w:type="dxa"/>
            <w:tcMar>
              <w:top w:w="80" w:type="dxa"/>
              <w:left w:w="100" w:type="dxa"/>
              <w:bottom w:w="80" w:type="dxa"/>
              <w:right w:w="100" w:type="dxa"/>
            </w:tcMar>
            <w:vAlign w:val="center"/>
          </w:tcPr>
          <w:p w14:paraId="78867332">
            <w:r>
              <w:rPr>
                <w:b w:val="0"/>
                <w:bCs w:val="0"/>
                <w:color w:val="1A1A1A"/>
                <w:sz w:val="19"/>
                <w:szCs w:val="19"/>
              </w:rPr>
              <w:t>Sınırlı hata tiplerine göre kategorize hatalar</w:t>
            </w:r>
          </w:p>
        </w:tc>
      </w:tr>
      <w:tr w14:paraId="4824C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13" w:type="dxa"/>
            <w:shd w:val="clear" w:color="auto" w:fill="F3EEE7"/>
            <w:tcMar>
              <w:top w:w="80" w:type="dxa"/>
              <w:left w:w="100" w:type="dxa"/>
              <w:bottom w:w="80" w:type="dxa"/>
              <w:right w:w="100" w:type="dxa"/>
            </w:tcMar>
            <w:vAlign w:val="center"/>
          </w:tcPr>
          <w:p w14:paraId="20816CC6">
            <w:r>
              <w:rPr>
                <w:b w:val="0"/>
                <w:bCs w:val="0"/>
                <w:color w:val="1A1A1A"/>
                <w:sz w:val="19"/>
                <w:szCs w:val="19"/>
              </w:rPr>
              <w:t>kio_llm_token_count</w:t>
            </w:r>
          </w:p>
        </w:tc>
        <w:tc>
          <w:tcPr>
            <w:tcW w:w="1349" w:type="dxa"/>
            <w:shd w:val="clear" w:color="auto" w:fill="F3EEE7"/>
            <w:tcMar>
              <w:top w:w="80" w:type="dxa"/>
              <w:left w:w="100" w:type="dxa"/>
              <w:bottom w:w="80" w:type="dxa"/>
              <w:right w:w="100" w:type="dxa"/>
            </w:tcMar>
            <w:vAlign w:val="center"/>
          </w:tcPr>
          <w:p w14:paraId="4F5C7FB2">
            <w:r>
              <w:rPr>
                <w:b w:val="0"/>
                <w:bCs w:val="0"/>
                <w:color w:val="1A1A1A"/>
                <w:sz w:val="19"/>
                <w:szCs w:val="19"/>
              </w:rPr>
              <w:t>Counter</w:t>
            </w:r>
          </w:p>
        </w:tc>
        <w:tc>
          <w:tcPr>
            <w:tcW w:w="964" w:type="dxa"/>
            <w:shd w:val="clear" w:color="auto" w:fill="F3EEE7"/>
            <w:tcMar>
              <w:top w:w="80" w:type="dxa"/>
              <w:left w:w="100" w:type="dxa"/>
              <w:bottom w:w="80" w:type="dxa"/>
              <w:right w:w="100" w:type="dxa"/>
            </w:tcMar>
            <w:vAlign w:val="center"/>
          </w:tcPr>
          <w:p w14:paraId="43A8DFA1">
            <w:r>
              <w:rPr>
                <w:b w:val="0"/>
                <w:bCs w:val="0"/>
                <w:color w:val="1A1A1A"/>
                <w:sz w:val="19"/>
                <w:szCs w:val="19"/>
              </w:rPr>
              <w:t>tokens</w:t>
            </w:r>
          </w:p>
        </w:tc>
        <w:tc>
          <w:tcPr>
            <w:tcW w:w="1928" w:type="dxa"/>
            <w:shd w:val="clear" w:color="auto" w:fill="F3EEE7"/>
            <w:tcMar>
              <w:top w:w="80" w:type="dxa"/>
              <w:left w:w="100" w:type="dxa"/>
              <w:bottom w:w="80" w:type="dxa"/>
              <w:right w:w="100" w:type="dxa"/>
            </w:tcMar>
            <w:vAlign w:val="center"/>
          </w:tcPr>
          <w:p w14:paraId="717ED9A0">
            <w:r>
              <w:rPr>
                <w:b w:val="0"/>
                <w:bCs w:val="0"/>
                <w:color w:val="1A1A1A"/>
                <w:sz w:val="19"/>
                <w:szCs w:val="19"/>
              </w:rPr>
              <w:t>kio_id, direction</w:t>
            </w:r>
          </w:p>
        </w:tc>
        <w:tc>
          <w:tcPr>
            <w:tcW w:w="3084" w:type="dxa"/>
            <w:shd w:val="clear" w:color="auto" w:fill="F3EEE7"/>
            <w:tcMar>
              <w:top w:w="80" w:type="dxa"/>
              <w:left w:w="100" w:type="dxa"/>
              <w:bottom w:w="80" w:type="dxa"/>
              <w:right w:w="100" w:type="dxa"/>
            </w:tcMar>
            <w:vAlign w:val="center"/>
          </w:tcPr>
          <w:p w14:paraId="66B725B1">
            <w:r>
              <w:rPr>
                <w:b w:val="0"/>
                <w:bCs w:val="0"/>
                <w:color w:val="1A1A1A"/>
                <w:sz w:val="19"/>
                <w:szCs w:val="19"/>
              </w:rPr>
              <w:t>LLM token kullanımı (input/output)</w:t>
            </w:r>
          </w:p>
        </w:tc>
      </w:tr>
      <w:tr w14:paraId="310733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13" w:type="dxa"/>
            <w:tcMar>
              <w:top w:w="80" w:type="dxa"/>
              <w:left w:w="100" w:type="dxa"/>
              <w:bottom w:w="80" w:type="dxa"/>
              <w:right w:w="100" w:type="dxa"/>
            </w:tcMar>
            <w:vAlign w:val="center"/>
          </w:tcPr>
          <w:p w14:paraId="1FD8BD00">
            <w:r>
              <w:rPr>
                <w:b w:val="0"/>
                <w:bCs w:val="0"/>
                <w:color w:val="1A1A1A"/>
                <w:sz w:val="19"/>
                <w:szCs w:val="19"/>
              </w:rPr>
              <w:t>kio_llm_cost_usd</w:t>
            </w:r>
          </w:p>
        </w:tc>
        <w:tc>
          <w:tcPr>
            <w:tcW w:w="1349" w:type="dxa"/>
            <w:tcMar>
              <w:top w:w="80" w:type="dxa"/>
              <w:left w:w="100" w:type="dxa"/>
              <w:bottom w:w="80" w:type="dxa"/>
              <w:right w:w="100" w:type="dxa"/>
            </w:tcMar>
            <w:vAlign w:val="center"/>
          </w:tcPr>
          <w:p w14:paraId="7D3690B4">
            <w:r>
              <w:rPr>
                <w:b w:val="0"/>
                <w:bCs w:val="0"/>
                <w:color w:val="1A1A1A"/>
                <w:sz w:val="19"/>
                <w:szCs w:val="19"/>
              </w:rPr>
              <w:t>Counter</w:t>
            </w:r>
          </w:p>
        </w:tc>
        <w:tc>
          <w:tcPr>
            <w:tcW w:w="964" w:type="dxa"/>
            <w:tcMar>
              <w:top w:w="80" w:type="dxa"/>
              <w:left w:w="100" w:type="dxa"/>
              <w:bottom w:w="80" w:type="dxa"/>
              <w:right w:w="100" w:type="dxa"/>
            </w:tcMar>
            <w:vAlign w:val="center"/>
          </w:tcPr>
          <w:p w14:paraId="0F16085F">
            <w:r>
              <w:rPr>
                <w:b w:val="0"/>
                <w:bCs w:val="0"/>
                <w:color w:val="1A1A1A"/>
                <w:sz w:val="19"/>
                <w:szCs w:val="19"/>
              </w:rPr>
              <w:t>USD</w:t>
            </w:r>
          </w:p>
        </w:tc>
        <w:tc>
          <w:tcPr>
            <w:tcW w:w="1928" w:type="dxa"/>
            <w:tcMar>
              <w:top w:w="80" w:type="dxa"/>
              <w:left w:w="100" w:type="dxa"/>
              <w:bottom w:w="80" w:type="dxa"/>
              <w:right w:w="100" w:type="dxa"/>
            </w:tcMar>
            <w:vAlign w:val="center"/>
          </w:tcPr>
          <w:p w14:paraId="7C6F303D">
            <w:r>
              <w:rPr>
                <w:b w:val="0"/>
                <w:bCs w:val="0"/>
                <w:color w:val="1A1A1A"/>
                <w:sz w:val="19"/>
                <w:szCs w:val="19"/>
              </w:rPr>
              <w:t>kio_id</w:t>
            </w:r>
          </w:p>
        </w:tc>
        <w:tc>
          <w:tcPr>
            <w:tcW w:w="3084" w:type="dxa"/>
            <w:tcMar>
              <w:top w:w="80" w:type="dxa"/>
              <w:left w:w="100" w:type="dxa"/>
              <w:bottom w:w="80" w:type="dxa"/>
              <w:right w:w="100" w:type="dxa"/>
            </w:tcMar>
            <w:vAlign w:val="center"/>
          </w:tcPr>
          <w:p w14:paraId="5024CB34">
            <w:r>
              <w:rPr>
                <w:b w:val="0"/>
                <w:bCs w:val="0"/>
                <w:color w:val="1A1A1A"/>
                <w:sz w:val="19"/>
                <w:szCs w:val="19"/>
              </w:rPr>
              <w:t>Tahmini toplam LLM maliyeti</w:t>
            </w:r>
          </w:p>
        </w:tc>
      </w:tr>
      <w:tr w14:paraId="77FC1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13" w:type="dxa"/>
            <w:shd w:val="clear" w:color="auto" w:fill="F3EEE7"/>
            <w:tcMar>
              <w:top w:w="80" w:type="dxa"/>
              <w:left w:w="100" w:type="dxa"/>
              <w:bottom w:w="80" w:type="dxa"/>
              <w:right w:w="100" w:type="dxa"/>
            </w:tcMar>
            <w:vAlign w:val="center"/>
          </w:tcPr>
          <w:p w14:paraId="621A3415">
            <w:r>
              <w:rPr>
                <w:b w:val="0"/>
                <w:bCs w:val="0"/>
                <w:color w:val="1A1A1A"/>
                <w:sz w:val="19"/>
                <w:szCs w:val="19"/>
              </w:rPr>
              <w:t>kio_session_active_count</w:t>
            </w:r>
          </w:p>
        </w:tc>
        <w:tc>
          <w:tcPr>
            <w:tcW w:w="1349" w:type="dxa"/>
            <w:shd w:val="clear" w:color="auto" w:fill="F3EEE7"/>
            <w:tcMar>
              <w:top w:w="80" w:type="dxa"/>
              <w:left w:w="100" w:type="dxa"/>
              <w:bottom w:w="80" w:type="dxa"/>
              <w:right w:w="100" w:type="dxa"/>
            </w:tcMar>
            <w:vAlign w:val="center"/>
          </w:tcPr>
          <w:p w14:paraId="04ADB30C">
            <w:r>
              <w:rPr>
                <w:b w:val="0"/>
                <w:bCs w:val="0"/>
                <w:color w:val="1A1A1A"/>
                <w:sz w:val="19"/>
                <w:szCs w:val="19"/>
              </w:rPr>
              <w:t>UpDownCounter</w:t>
            </w:r>
          </w:p>
        </w:tc>
        <w:tc>
          <w:tcPr>
            <w:tcW w:w="964" w:type="dxa"/>
            <w:shd w:val="clear" w:color="auto" w:fill="F3EEE7"/>
            <w:tcMar>
              <w:top w:w="80" w:type="dxa"/>
              <w:left w:w="100" w:type="dxa"/>
              <w:bottom w:w="80" w:type="dxa"/>
              <w:right w:w="100" w:type="dxa"/>
            </w:tcMar>
            <w:vAlign w:val="center"/>
          </w:tcPr>
          <w:p w14:paraId="5F3C8035">
            <w:r>
              <w:rPr>
                <w:b w:val="0"/>
                <w:bCs w:val="0"/>
                <w:color w:val="1A1A1A"/>
                <w:sz w:val="19"/>
                <w:szCs w:val="19"/>
              </w:rPr>
              <w:t>1</w:t>
            </w:r>
          </w:p>
        </w:tc>
        <w:tc>
          <w:tcPr>
            <w:tcW w:w="1928" w:type="dxa"/>
            <w:shd w:val="clear" w:color="auto" w:fill="F3EEE7"/>
            <w:tcMar>
              <w:top w:w="80" w:type="dxa"/>
              <w:left w:w="100" w:type="dxa"/>
              <w:bottom w:w="80" w:type="dxa"/>
              <w:right w:w="100" w:type="dxa"/>
            </w:tcMar>
            <w:vAlign w:val="center"/>
          </w:tcPr>
          <w:p w14:paraId="5EDA04B0">
            <w:r>
              <w:rPr>
                <w:b w:val="0"/>
                <w:bCs w:val="0"/>
                <w:color w:val="1A1A1A"/>
                <w:sz w:val="19"/>
                <w:szCs w:val="19"/>
              </w:rPr>
              <w:t>kio_id</w:t>
            </w:r>
          </w:p>
        </w:tc>
        <w:tc>
          <w:tcPr>
            <w:tcW w:w="3084" w:type="dxa"/>
            <w:shd w:val="clear" w:color="auto" w:fill="F3EEE7"/>
            <w:tcMar>
              <w:top w:w="80" w:type="dxa"/>
              <w:left w:w="100" w:type="dxa"/>
              <w:bottom w:w="80" w:type="dxa"/>
              <w:right w:w="100" w:type="dxa"/>
            </w:tcMar>
            <w:vAlign w:val="center"/>
          </w:tcPr>
          <w:p w14:paraId="7326A58A">
            <w:r>
              <w:rPr>
                <w:b w:val="0"/>
                <w:bCs w:val="0"/>
                <w:color w:val="1A1A1A"/>
                <w:sz w:val="19"/>
                <w:szCs w:val="19"/>
              </w:rPr>
              <w:t>Aktif oturum sayısı</w:t>
            </w:r>
          </w:p>
        </w:tc>
      </w:tr>
      <w:tr w14:paraId="547DB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13" w:type="dxa"/>
            <w:tcMar>
              <w:top w:w="80" w:type="dxa"/>
              <w:left w:w="100" w:type="dxa"/>
              <w:bottom w:w="80" w:type="dxa"/>
              <w:right w:w="100" w:type="dxa"/>
            </w:tcMar>
            <w:vAlign w:val="center"/>
          </w:tcPr>
          <w:p w14:paraId="69009A8D">
            <w:r>
              <w:rPr>
                <w:b w:val="0"/>
                <w:bCs w:val="0"/>
                <w:color w:val="1A1A1A"/>
                <w:sz w:val="19"/>
                <w:szCs w:val="19"/>
              </w:rPr>
              <w:t>kio_heartbeat</w:t>
            </w:r>
          </w:p>
        </w:tc>
        <w:tc>
          <w:tcPr>
            <w:tcW w:w="1349" w:type="dxa"/>
            <w:tcMar>
              <w:top w:w="80" w:type="dxa"/>
              <w:left w:w="100" w:type="dxa"/>
              <w:bottom w:w="80" w:type="dxa"/>
              <w:right w:w="100" w:type="dxa"/>
            </w:tcMar>
            <w:vAlign w:val="center"/>
          </w:tcPr>
          <w:p w14:paraId="76BB2097">
            <w:r>
              <w:rPr>
                <w:b w:val="0"/>
                <w:bCs w:val="0"/>
                <w:color w:val="1A1A1A"/>
                <w:sz w:val="19"/>
                <w:szCs w:val="19"/>
              </w:rPr>
              <w:t>Counter</w:t>
            </w:r>
          </w:p>
        </w:tc>
        <w:tc>
          <w:tcPr>
            <w:tcW w:w="964" w:type="dxa"/>
            <w:tcMar>
              <w:top w:w="80" w:type="dxa"/>
              <w:left w:w="100" w:type="dxa"/>
              <w:bottom w:w="80" w:type="dxa"/>
              <w:right w:w="100" w:type="dxa"/>
            </w:tcMar>
            <w:vAlign w:val="center"/>
          </w:tcPr>
          <w:p w14:paraId="778B7052">
            <w:r>
              <w:rPr>
                <w:b w:val="0"/>
                <w:bCs w:val="0"/>
                <w:color w:val="1A1A1A"/>
                <w:sz w:val="19"/>
                <w:szCs w:val="19"/>
              </w:rPr>
              <w:t>1</w:t>
            </w:r>
          </w:p>
        </w:tc>
        <w:tc>
          <w:tcPr>
            <w:tcW w:w="1928" w:type="dxa"/>
            <w:tcMar>
              <w:top w:w="80" w:type="dxa"/>
              <w:left w:w="100" w:type="dxa"/>
              <w:bottom w:w="80" w:type="dxa"/>
              <w:right w:w="100" w:type="dxa"/>
            </w:tcMar>
            <w:vAlign w:val="center"/>
          </w:tcPr>
          <w:p w14:paraId="308E7006">
            <w:r>
              <w:rPr>
                <w:b w:val="0"/>
                <w:bCs w:val="0"/>
                <w:color w:val="1A1A1A"/>
                <w:sz w:val="19"/>
                <w:szCs w:val="19"/>
              </w:rPr>
              <w:t>kio_id</w:t>
            </w:r>
          </w:p>
        </w:tc>
        <w:tc>
          <w:tcPr>
            <w:tcW w:w="3084" w:type="dxa"/>
            <w:tcMar>
              <w:top w:w="80" w:type="dxa"/>
              <w:left w:w="100" w:type="dxa"/>
              <w:bottom w:w="80" w:type="dxa"/>
              <w:right w:w="100" w:type="dxa"/>
            </w:tcMar>
            <w:vAlign w:val="center"/>
          </w:tcPr>
          <w:p w14:paraId="1F83FD34">
            <w:r>
              <w:rPr>
                <w:b w:val="0"/>
                <w:bCs w:val="0"/>
                <w:color w:val="1A1A1A"/>
                <w:sz w:val="19"/>
                <w:szCs w:val="19"/>
              </w:rPr>
              <w:t>60 sn'de bir artan arka plan sinyali</w:t>
            </w:r>
          </w:p>
        </w:tc>
      </w:tr>
    </w:tbl>
    <w:p w14:paraId="6F558DF9">
      <w:pPr>
        <w:pStyle w:val="3"/>
        <w:spacing w:before="280" w:after="120"/>
      </w:pPr>
      <w:r>
        <w:t>6.2 Opsiyonel / öz-servis metrikler (Sözleşme kuralı G7)</w:t>
      </w:r>
    </w:p>
    <w:p w14:paraId="06FD202F">
      <w:pPr>
        <w:spacing w:after="140"/>
        <w:jc w:val="both"/>
      </w:pPr>
      <w:r>
        <w:t>Sözleşme, konsorsiyum ekiplerinin G1-G5 kurallarına (dot-style isimlendirme, korelasyon anahtarları, sınırlı-kardinalite, gizli veri yasağı) uyduğu sürece kendi özel metriklerini eklemesine izin verir. Toplantı notlarında istenen ek göstergeler bu kapsamda eklenmiştir:</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91"/>
        <w:gridCol w:w="1542"/>
        <w:gridCol w:w="1349"/>
        <w:gridCol w:w="3856"/>
      </w:tblGrid>
      <w:tr w14:paraId="2F04C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91" w:type="dxa"/>
            <w:shd w:val="clear" w:color="auto" w:fill="2F2A24"/>
            <w:tcMar>
              <w:top w:w="80" w:type="dxa"/>
              <w:left w:w="100" w:type="dxa"/>
              <w:bottom w:w="80" w:type="dxa"/>
              <w:right w:w="100" w:type="dxa"/>
            </w:tcMar>
            <w:vAlign w:val="center"/>
          </w:tcPr>
          <w:p w14:paraId="274A7B15">
            <w:r>
              <w:rPr>
                <w:b/>
                <w:bCs/>
                <w:color w:val="FFFFFF"/>
                <w:sz w:val="19"/>
                <w:szCs w:val="19"/>
              </w:rPr>
              <w:t>Metrik adı</w:t>
            </w:r>
          </w:p>
        </w:tc>
        <w:tc>
          <w:tcPr>
            <w:tcW w:w="1542" w:type="dxa"/>
            <w:shd w:val="clear" w:color="auto" w:fill="2F2A24"/>
            <w:tcMar>
              <w:top w:w="80" w:type="dxa"/>
              <w:left w:w="100" w:type="dxa"/>
              <w:bottom w:w="80" w:type="dxa"/>
              <w:right w:w="100" w:type="dxa"/>
            </w:tcMar>
            <w:vAlign w:val="center"/>
          </w:tcPr>
          <w:p w14:paraId="4FF8E56A">
            <w:r>
              <w:rPr>
                <w:b/>
                <w:bCs/>
                <w:color w:val="FFFFFF"/>
                <w:sz w:val="19"/>
                <w:szCs w:val="19"/>
              </w:rPr>
              <w:t>Tip</w:t>
            </w:r>
          </w:p>
        </w:tc>
        <w:tc>
          <w:tcPr>
            <w:tcW w:w="1349" w:type="dxa"/>
            <w:shd w:val="clear" w:color="auto" w:fill="2F2A24"/>
            <w:tcMar>
              <w:top w:w="80" w:type="dxa"/>
              <w:left w:w="100" w:type="dxa"/>
              <w:bottom w:w="80" w:type="dxa"/>
              <w:right w:w="100" w:type="dxa"/>
            </w:tcMar>
            <w:vAlign w:val="center"/>
          </w:tcPr>
          <w:p w14:paraId="06FA6E42">
            <w:r>
              <w:rPr>
                <w:b/>
                <w:bCs/>
                <w:color w:val="FFFFFF"/>
                <w:sz w:val="19"/>
                <w:szCs w:val="19"/>
              </w:rPr>
              <w:t>Birim</w:t>
            </w:r>
          </w:p>
        </w:tc>
        <w:tc>
          <w:tcPr>
            <w:tcW w:w="3855" w:type="dxa"/>
            <w:shd w:val="clear" w:color="auto" w:fill="2F2A24"/>
            <w:tcMar>
              <w:top w:w="80" w:type="dxa"/>
              <w:left w:w="100" w:type="dxa"/>
              <w:bottom w:w="80" w:type="dxa"/>
              <w:right w:w="100" w:type="dxa"/>
            </w:tcMar>
            <w:vAlign w:val="center"/>
          </w:tcPr>
          <w:p w14:paraId="06FDB323">
            <w:r>
              <w:rPr>
                <w:b/>
                <w:bCs/>
                <w:color w:val="FFFFFF"/>
                <w:sz w:val="19"/>
                <w:szCs w:val="19"/>
              </w:rPr>
              <w:t>Açıklama</w:t>
            </w:r>
          </w:p>
        </w:tc>
      </w:tr>
      <w:tr w14:paraId="265BD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91" w:type="dxa"/>
            <w:tcMar>
              <w:top w:w="80" w:type="dxa"/>
              <w:left w:w="100" w:type="dxa"/>
              <w:bottom w:w="80" w:type="dxa"/>
              <w:right w:w="100" w:type="dxa"/>
            </w:tcMar>
            <w:vAlign w:val="center"/>
          </w:tcPr>
          <w:p w14:paraId="156B66FF">
            <w:r>
              <w:rPr>
                <w:b w:val="0"/>
                <w:bCs w:val="0"/>
                <w:color w:val="1A1A1A"/>
                <w:sz w:val="19"/>
                <w:szCs w:val="19"/>
              </w:rPr>
              <w:t>kio_llm_tokens_per_second</w:t>
            </w:r>
          </w:p>
        </w:tc>
        <w:tc>
          <w:tcPr>
            <w:tcW w:w="1542" w:type="dxa"/>
            <w:tcMar>
              <w:top w:w="80" w:type="dxa"/>
              <w:left w:w="100" w:type="dxa"/>
              <w:bottom w:w="80" w:type="dxa"/>
              <w:right w:w="100" w:type="dxa"/>
            </w:tcMar>
            <w:vAlign w:val="center"/>
          </w:tcPr>
          <w:p w14:paraId="6E2FE5D8">
            <w:r>
              <w:rPr>
                <w:b w:val="0"/>
                <w:bCs w:val="0"/>
                <w:color w:val="1A1A1A"/>
                <w:sz w:val="19"/>
                <w:szCs w:val="19"/>
              </w:rPr>
              <w:t>Histogram</w:t>
            </w:r>
          </w:p>
        </w:tc>
        <w:tc>
          <w:tcPr>
            <w:tcW w:w="1349" w:type="dxa"/>
            <w:tcMar>
              <w:top w:w="80" w:type="dxa"/>
              <w:left w:w="100" w:type="dxa"/>
              <w:bottom w:w="80" w:type="dxa"/>
              <w:right w:w="100" w:type="dxa"/>
            </w:tcMar>
            <w:vAlign w:val="center"/>
          </w:tcPr>
          <w:p w14:paraId="248DAD43">
            <w:r>
              <w:rPr>
                <w:b w:val="0"/>
                <w:bCs w:val="0"/>
                <w:color w:val="1A1A1A"/>
                <w:sz w:val="19"/>
                <w:szCs w:val="19"/>
              </w:rPr>
              <w:t>tokens/s</w:t>
            </w:r>
          </w:p>
        </w:tc>
        <w:tc>
          <w:tcPr>
            <w:tcW w:w="3855" w:type="dxa"/>
            <w:tcMar>
              <w:top w:w="80" w:type="dxa"/>
              <w:left w:w="100" w:type="dxa"/>
              <w:bottom w:w="80" w:type="dxa"/>
              <w:right w:w="100" w:type="dxa"/>
            </w:tcMar>
            <w:vAlign w:val="center"/>
          </w:tcPr>
          <w:p w14:paraId="18D063B3">
            <w:r>
              <w:rPr>
                <w:b w:val="0"/>
                <w:bCs w:val="0"/>
                <w:color w:val="1A1A1A"/>
                <w:sz w:val="19"/>
                <w:szCs w:val="19"/>
              </w:rPr>
              <w:t>Saniyedeki token üretim hızı (dashboard'da ortalaması gösteriliyor — bkz. not)</w:t>
            </w:r>
          </w:p>
        </w:tc>
      </w:tr>
      <w:tr w14:paraId="420F8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91" w:type="dxa"/>
            <w:shd w:val="clear" w:color="auto" w:fill="F3EEE7"/>
            <w:tcMar>
              <w:top w:w="80" w:type="dxa"/>
              <w:left w:w="100" w:type="dxa"/>
              <w:bottom w:w="80" w:type="dxa"/>
              <w:right w:w="100" w:type="dxa"/>
            </w:tcMar>
            <w:vAlign w:val="center"/>
          </w:tcPr>
          <w:p w14:paraId="57701EE5">
            <w:r>
              <w:rPr>
                <w:b w:val="0"/>
                <w:bCs w:val="0"/>
                <w:color w:val="1A1A1A"/>
                <w:sz w:val="19"/>
                <w:szCs w:val="19"/>
              </w:rPr>
              <w:t>kio_llm_energy_joules</w:t>
            </w:r>
          </w:p>
        </w:tc>
        <w:tc>
          <w:tcPr>
            <w:tcW w:w="1542" w:type="dxa"/>
            <w:shd w:val="clear" w:color="auto" w:fill="F3EEE7"/>
            <w:tcMar>
              <w:top w:w="80" w:type="dxa"/>
              <w:left w:w="100" w:type="dxa"/>
              <w:bottom w:w="80" w:type="dxa"/>
              <w:right w:w="100" w:type="dxa"/>
            </w:tcMar>
            <w:vAlign w:val="center"/>
          </w:tcPr>
          <w:p w14:paraId="0A0E886E">
            <w:r>
              <w:rPr>
                <w:b w:val="0"/>
                <w:bCs w:val="0"/>
                <w:color w:val="1A1A1A"/>
                <w:sz w:val="19"/>
                <w:szCs w:val="19"/>
              </w:rPr>
              <w:t>Counter</w:t>
            </w:r>
          </w:p>
        </w:tc>
        <w:tc>
          <w:tcPr>
            <w:tcW w:w="1349" w:type="dxa"/>
            <w:shd w:val="clear" w:color="auto" w:fill="F3EEE7"/>
            <w:tcMar>
              <w:top w:w="80" w:type="dxa"/>
              <w:left w:w="100" w:type="dxa"/>
              <w:bottom w:w="80" w:type="dxa"/>
              <w:right w:w="100" w:type="dxa"/>
            </w:tcMar>
            <w:vAlign w:val="center"/>
          </w:tcPr>
          <w:p w14:paraId="23882EFA">
            <w:r>
              <w:rPr>
                <w:b w:val="0"/>
                <w:bCs w:val="0"/>
                <w:color w:val="1A1A1A"/>
                <w:sz w:val="19"/>
                <w:szCs w:val="19"/>
              </w:rPr>
              <w:t>J</w:t>
            </w:r>
          </w:p>
        </w:tc>
        <w:tc>
          <w:tcPr>
            <w:tcW w:w="3855" w:type="dxa"/>
            <w:shd w:val="clear" w:color="auto" w:fill="F3EEE7"/>
            <w:tcMar>
              <w:top w:w="80" w:type="dxa"/>
              <w:left w:w="100" w:type="dxa"/>
              <w:bottom w:w="80" w:type="dxa"/>
              <w:right w:w="100" w:type="dxa"/>
            </w:tcMar>
            <w:vAlign w:val="center"/>
          </w:tcPr>
          <w:p w14:paraId="2C0EC9D3">
            <w:r>
              <w:rPr>
                <w:b w:val="0"/>
                <w:bCs w:val="0"/>
                <w:color w:val="1A1A1A"/>
                <w:sz w:val="19"/>
                <w:szCs w:val="19"/>
              </w:rPr>
              <w:t>Token üretimi sırasında tüketilen GPU enerjisi</w:t>
            </w:r>
          </w:p>
        </w:tc>
      </w:tr>
      <w:tr w14:paraId="5F377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91" w:type="dxa"/>
            <w:tcMar>
              <w:top w:w="80" w:type="dxa"/>
              <w:left w:w="100" w:type="dxa"/>
              <w:bottom w:w="80" w:type="dxa"/>
              <w:right w:w="100" w:type="dxa"/>
            </w:tcMar>
            <w:vAlign w:val="center"/>
          </w:tcPr>
          <w:p w14:paraId="184B1719">
            <w:r>
              <w:rPr>
                <w:b w:val="0"/>
                <w:bCs w:val="0"/>
                <w:color w:val="1A1A1A"/>
                <w:sz w:val="19"/>
                <w:szCs w:val="19"/>
              </w:rPr>
              <w:t>kio_request_accuracy</w:t>
            </w:r>
          </w:p>
        </w:tc>
        <w:tc>
          <w:tcPr>
            <w:tcW w:w="1542" w:type="dxa"/>
            <w:tcMar>
              <w:top w:w="80" w:type="dxa"/>
              <w:left w:w="100" w:type="dxa"/>
              <w:bottom w:w="80" w:type="dxa"/>
              <w:right w:w="100" w:type="dxa"/>
            </w:tcMar>
            <w:vAlign w:val="center"/>
          </w:tcPr>
          <w:p w14:paraId="17734822">
            <w:r>
              <w:rPr>
                <w:b w:val="0"/>
                <w:bCs w:val="0"/>
                <w:color w:val="1A1A1A"/>
                <w:sz w:val="19"/>
                <w:szCs w:val="19"/>
              </w:rPr>
              <w:t>Histogram</w:t>
            </w:r>
          </w:p>
        </w:tc>
        <w:tc>
          <w:tcPr>
            <w:tcW w:w="1349" w:type="dxa"/>
            <w:tcMar>
              <w:top w:w="80" w:type="dxa"/>
              <w:left w:w="100" w:type="dxa"/>
              <w:bottom w:w="80" w:type="dxa"/>
              <w:right w:w="100" w:type="dxa"/>
            </w:tcMar>
            <w:vAlign w:val="center"/>
          </w:tcPr>
          <w:p w14:paraId="091F57F4">
            <w:r>
              <w:rPr>
                <w:b w:val="0"/>
                <w:bCs w:val="0"/>
                <w:color w:val="1A1A1A"/>
                <w:sz w:val="19"/>
                <w:szCs w:val="19"/>
              </w:rPr>
              <w:t>1 (oran)</w:t>
            </w:r>
          </w:p>
        </w:tc>
        <w:tc>
          <w:tcPr>
            <w:tcW w:w="3855" w:type="dxa"/>
            <w:tcMar>
              <w:top w:w="80" w:type="dxa"/>
              <w:left w:w="100" w:type="dxa"/>
              <w:bottom w:w="80" w:type="dxa"/>
              <w:right w:w="100" w:type="dxa"/>
            </w:tcMar>
            <w:vAlign w:val="center"/>
          </w:tcPr>
          <w:p w14:paraId="468CC173">
            <w:r>
              <w:rPr>
                <w:b w:val="0"/>
                <w:bCs w:val="0"/>
                <w:color w:val="1A1A1A"/>
                <w:sz w:val="19"/>
                <w:szCs w:val="19"/>
              </w:rPr>
              <w:t>İşlem doğruluğu</w:t>
            </w:r>
          </w:p>
        </w:tc>
      </w:tr>
      <w:tr w14:paraId="7E6B4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91" w:type="dxa"/>
            <w:shd w:val="clear" w:color="auto" w:fill="F3EEE7"/>
            <w:tcMar>
              <w:top w:w="80" w:type="dxa"/>
              <w:left w:w="100" w:type="dxa"/>
              <w:bottom w:w="80" w:type="dxa"/>
              <w:right w:w="100" w:type="dxa"/>
            </w:tcMar>
            <w:vAlign w:val="center"/>
          </w:tcPr>
          <w:p w14:paraId="2AB520AA">
            <w:r>
              <w:rPr>
                <w:b w:val="0"/>
                <w:bCs w:val="0"/>
                <w:color w:val="1A1A1A"/>
                <w:sz w:val="19"/>
                <w:szCs w:val="19"/>
              </w:rPr>
              <w:t>kio_repo_line_count / directory_count / file_count</w:t>
            </w:r>
          </w:p>
        </w:tc>
        <w:tc>
          <w:tcPr>
            <w:tcW w:w="1542" w:type="dxa"/>
            <w:shd w:val="clear" w:color="auto" w:fill="F3EEE7"/>
            <w:tcMar>
              <w:top w:w="80" w:type="dxa"/>
              <w:left w:w="100" w:type="dxa"/>
              <w:bottom w:w="80" w:type="dxa"/>
              <w:right w:w="100" w:type="dxa"/>
            </w:tcMar>
            <w:vAlign w:val="center"/>
          </w:tcPr>
          <w:p w14:paraId="386D25AA">
            <w:r>
              <w:rPr>
                <w:b w:val="0"/>
                <w:bCs w:val="0"/>
                <w:color w:val="1A1A1A"/>
                <w:sz w:val="19"/>
                <w:szCs w:val="19"/>
              </w:rPr>
              <w:t>Observable Gauge</w:t>
            </w:r>
          </w:p>
        </w:tc>
        <w:tc>
          <w:tcPr>
            <w:tcW w:w="1349" w:type="dxa"/>
            <w:shd w:val="clear" w:color="auto" w:fill="F3EEE7"/>
            <w:tcMar>
              <w:top w:w="80" w:type="dxa"/>
              <w:left w:w="100" w:type="dxa"/>
              <w:bottom w:w="80" w:type="dxa"/>
              <w:right w:w="100" w:type="dxa"/>
            </w:tcMar>
            <w:vAlign w:val="center"/>
          </w:tcPr>
          <w:p w14:paraId="3AA9D01A">
            <w:r>
              <w:rPr>
                <w:b w:val="0"/>
                <w:bCs w:val="0"/>
                <w:color w:val="1A1A1A"/>
                <w:sz w:val="19"/>
                <w:szCs w:val="19"/>
              </w:rPr>
              <w:t>1</w:t>
            </w:r>
          </w:p>
        </w:tc>
        <w:tc>
          <w:tcPr>
            <w:tcW w:w="3855" w:type="dxa"/>
            <w:shd w:val="clear" w:color="auto" w:fill="F3EEE7"/>
            <w:tcMar>
              <w:top w:w="80" w:type="dxa"/>
              <w:left w:w="100" w:type="dxa"/>
              <w:bottom w:w="80" w:type="dxa"/>
              <w:right w:w="100" w:type="dxa"/>
            </w:tcMar>
            <w:vAlign w:val="center"/>
          </w:tcPr>
          <w:p w14:paraId="3D71C748">
            <w:r>
              <w:rPr>
                <w:b w:val="0"/>
                <w:bCs w:val="0"/>
                <w:color w:val="1A1A1A"/>
                <w:sz w:val="19"/>
                <w:szCs w:val="19"/>
              </w:rPr>
              <w:t>Yalnızca code-analysis KIO'sunda: taranan reponun gerçek satır/dizin/dosya sayısı</w:t>
            </w:r>
          </w:p>
        </w:tc>
      </w:tr>
    </w:tbl>
    <w:p w14:paraId="674BD5DD">
      <w:pPr>
        <w:pBdr>
          <w:left w:val="single" w:color="B5502C" w:sz="18" w:space="8"/>
        </w:pBdr>
        <w:spacing w:before="80" w:after="160"/>
        <w:ind w:left="260"/>
        <w:jc w:val="both"/>
      </w:pPr>
      <w:r>
        <w:rPr>
          <w:i/>
          <w:iCs/>
          <w:color w:val="5B5650"/>
          <w:sz w:val="20"/>
          <w:szCs w:val="20"/>
        </w:rPr>
        <w:t>Ekip notu: kio_llm_tokens_per_second, ekibin objective function'ı için doğrudan gelen (anlık) değeri temsil eder; dashboard'da şu an ortalama (average) olarak gösterilmektedir, bu haliyle yeterli kabul edilmiştir. Minimum/maksimum gösterimi şu an için planlanmamıştır.</w:t>
      </w:r>
    </w:p>
    <w:p w14:paraId="1B5919AC">
      <w:pPr>
        <w:pStyle w:val="2"/>
        <w:spacing w:before="400" w:after="160"/>
      </w:pPr>
      <w:r>
        <w:t>7. Yapısal Olmayan (String) Telemetri</w:t>
      </w:r>
    </w:p>
    <w:p w14:paraId="2E0E5C12">
      <w:pPr>
        <w:spacing w:after="140"/>
        <w:jc w:val="both"/>
      </w:pPr>
      <w:r>
        <w:t>Toplantı notlarında belirtildiği gibi, sabit/yapısal metriklerin yanında bazı veriler serbest metin (string) olarak gelecektir — LLM'in ham çıktı özeti, analiz notları, hata açıklamaları gibi. Bu veriler OpenTelemetry'nin logs sinyali üzerinden, OTLP formatında, VictoriaLogs'a gönderilir.</w:t>
      </w:r>
    </w:p>
    <w:p w14:paraId="48814B10">
      <w:pPr>
        <w:spacing w:after="140"/>
        <w:jc w:val="both"/>
      </w:pPr>
      <w:r>
        <w:t>Her log kaydına yine kio.id, session.id, llm, task_type öznitelikleri iliştirilir (bounded/sınırlı değerler — sözleşme kuralı G3'e uygun), ama mesaj gövdesi serbest metindir. Örnek gövdeler: “Completed code-analysis on session ...; model=qwen2.5:3b produced 812 tokens.”, “Test report: generated 7 test cases, 14 assertions, coverage estimate 82%.”</w:t>
      </w:r>
    </w:p>
    <w:p w14:paraId="5088E69B">
      <w:pPr>
        <w:spacing w:after="140"/>
        <w:jc w:val="both"/>
      </w:pPr>
      <w:r>
        <w:t>Bu loglar, KIO Detail dashboard'undaki canlı log panelinde görüntülenir ve LogsQL ile serbestçe aranabilir.</w:t>
      </w:r>
    </w:p>
    <w:p w14:paraId="0B820ECC">
      <w:pPr>
        <w:pStyle w:val="2"/>
        <w:spacing w:before="400" w:after="160"/>
      </w:pPr>
      <w:r>
        <w:t>8. Grafana Dashboard'ları</w:t>
      </w:r>
    </w:p>
    <w:p w14:paraId="79615241">
      <w:pPr>
        <w:spacing w:after="140"/>
        <w:jc w:val="both"/>
      </w:pPr>
      <w:r>
        <w:t>İki dashboard, grafana/dashboards/*.json dosyalarından otomatik olarak (provisioning ile) yüklenir; elle içe aktarma gerekmez.</w:t>
      </w:r>
    </w:p>
    <w:p w14:paraId="2B84E5C7">
      <w:pPr>
        <w:pStyle w:val="3"/>
        <w:spacing w:before="280" w:after="120"/>
      </w:pPr>
      <w:r>
        <w:t>8.1 AI4SWENG — Overview (All KIOs)</w:t>
      </w:r>
    </w:p>
    <w:p w14:paraId="264B788C">
      <w:pPr>
        <w:spacing w:after="140"/>
        <w:jc w:val="both"/>
      </w:pPr>
      <w:r>
        <w:t>Tüm KIO'ların birleşik görünümü. Üst kısımda KPI kartları (aktif KIO sayısı, toplam istek/sn, hata oranı %, toplam token/sn, toplam maliyet, toplam enerji); alt kısımda KIO bazında kırılan zaman serisi grafikleri (istek hızı, hata hızı, p95 gecikme, aktif oturum, token verimi, ortalama token/sn, GPU enerji hızı, ortalama accuracy) ve bir özet tablo (KIO / LLM / görev tipi / maliyet).</w:t>
      </w:r>
    </w:p>
    <w:p w14:paraId="0F57C624">
      <w:pPr>
        <w:pStyle w:val="3"/>
        <w:spacing w:before="280" w:after="120"/>
      </w:pPr>
      <w:r>
        <w:t>8.2 AI4SWENG — KIO Detail</w:t>
      </w:r>
    </w:p>
    <w:p w14:paraId="56BC5839">
      <w:pPr>
        <w:spacing w:after="140"/>
        <w:jc w:val="both"/>
      </w:pPr>
      <w:r>
        <w:t>Üstte bir “KIO” açılır menüsü (dropdown) bulunur; bu menü, label_values(kio_heartbeat, kio_id) sorgusuyla dinamik olarak doldurulur — yani yeni bir KIO eklendiğinde kod değişikliği gerekmeden otomatik olarak listede belirir. Seçilen KIO için: LLM adı, görev tipi, istek/hata oranları, gecikme yüzdelikleri (p50/p95/p99), token akışı (yön bazlı), enerji ve maliyet oranı, (varsa) repo istatistikleri, ve o KIO'ya ait canlı string log akışı gösterilir. Ayrıca D1.1 KPI referansına uyumlu bir panel seti (Bölüm 9.7), gerçek/simüle veriyi ayırt eden bir “Veri Kaynağı” paneli (source=real|simulated etiketiyle renklendirilmiş) ve iDT4GDC-grafana-demo referans projesinden kavramsal olarak uyarlanan iki panel (model başına enerji tüketimi, accuracy-vs-energy trade-off) yeni bir “Model Karşılaştırması &amp; Veri Kaynağı” satırında yer alır (Bölüm 9.9).</w:t>
      </w:r>
    </w:p>
    <w:p w14:paraId="3D26477A">
      <w:pPr>
        <w:pStyle w:val="3"/>
        <w:spacing w:before="280" w:after="120"/>
      </w:pPr>
      <w:r>
        <w:t>8.3 Langfuse Arayüzü — ayrı bir web arayüzü</w:t>
      </w:r>
    </w:p>
    <w:p w14:paraId="45B8C029">
      <w:pPr>
        <w:spacing w:after="140"/>
        <w:jc w:val="both"/>
      </w:pPr>
      <w:r>
        <w:t>Langfuse, Grafana'nın bir paneli değildir — kendi bağımsız web arayüzüne sahiptir (http://localhost:3001). Bunun sebebi, Langfuse'un prompt/completion metnini, model parametrelerini ve maliyet detaylarını kendi veri modeliyle (trace/observation/generation) saklaması ve bunu kendi UI'ında sunmasıdır; Grafana bu veriye genel bir datasource üzerinden erişemez. Grafana ve Langfuse aynı session_id'yi paylaştığı için, bir KIO'nun trace'i Tempo'da (şelale görünümü) ve Langfuse'da (prompt/tamamlanma detayı) aynı session_id ile aranıp eşleştirilebilir.</w:t>
      </w:r>
    </w:p>
    <w:p w14:paraId="5D4E469D">
      <w:pPr>
        <w:pStyle w:val="2"/>
        <w:spacing w:before="400" w:after="160"/>
      </w:pPr>
      <w:r>
        <w:t>9. Sözleşme Uyumu ve Açık Noktalar</w:t>
      </w:r>
    </w:p>
    <w:p w14:paraId="4EEEC43A">
      <w:pPr>
        <w:spacing w:after="140"/>
      </w:pPr>
      <w:r>
        <w:t>Bu bölüm, entegrasyon sözleşmesinin normatif gereksinimleriyle mevcut uygulamayı karşılaştırır.</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77"/>
        <w:gridCol w:w="1542"/>
        <w:gridCol w:w="4819"/>
      </w:tblGrid>
      <w:tr w14:paraId="7C48C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77" w:type="dxa"/>
            <w:shd w:val="clear" w:color="auto" w:fill="2F2A24"/>
            <w:tcMar>
              <w:top w:w="80" w:type="dxa"/>
              <w:left w:w="100" w:type="dxa"/>
              <w:bottom w:w="80" w:type="dxa"/>
              <w:right w:w="100" w:type="dxa"/>
            </w:tcMar>
            <w:vAlign w:val="center"/>
          </w:tcPr>
          <w:p w14:paraId="14214C7C">
            <w:r>
              <w:rPr>
                <w:b/>
                <w:bCs/>
                <w:color w:val="FFFFFF"/>
                <w:sz w:val="19"/>
                <w:szCs w:val="19"/>
              </w:rPr>
              <w:t>Sözleşme maddesi</w:t>
            </w:r>
          </w:p>
        </w:tc>
        <w:tc>
          <w:tcPr>
            <w:tcW w:w="1542" w:type="dxa"/>
            <w:shd w:val="clear" w:color="auto" w:fill="2F2A24"/>
            <w:tcMar>
              <w:top w:w="80" w:type="dxa"/>
              <w:left w:w="100" w:type="dxa"/>
              <w:bottom w:w="80" w:type="dxa"/>
              <w:right w:w="100" w:type="dxa"/>
            </w:tcMar>
            <w:vAlign w:val="center"/>
          </w:tcPr>
          <w:p w14:paraId="1C6077F7">
            <w:r>
              <w:rPr>
                <w:b/>
                <w:bCs/>
                <w:color w:val="FFFFFF"/>
                <w:sz w:val="19"/>
                <w:szCs w:val="19"/>
              </w:rPr>
              <w:t>Durum</w:t>
            </w:r>
          </w:p>
        </w:tc>
        <w:tc>
          <w:tcPr>
            <w:tcW w:w="4819" w:type="dxa"/>
            <w:shd w:val="clear" w:color="auto" w:fill="2F2A24"/>
            <w:tcMar>
              <w:top w:w="80" w:type="dxa"/>
              <w:left w:w="100" w:type="dxa"/>
              <w:bottom w:w="80" w:type="dxa"/>
              <w:right w:w="100" w:type="dxa"/>
            </w:tcMar>
            <w:vAlign w:val="center"/>
          </w:tcPr>
          <w:p w14:paraId="7D27B76B">
            <w:r>
              <w:rPr>
                <w:b/>
                <w:bCs/>
                <w:color w:val="FFFFFF"/>
                <w:sz w:val="19"/>
                <w:szCs w:val="19"/>
              </w:rPr>
              <w:t>Not</w:t>
            </w:r>
          </w:p>
        </w:tc>
      </w:tr>
      <w:tr w14:paraId="2B434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77" w:type="dxa"/>
            <w:tcMar>
              <w:top w:w="80" w:type="dxa"/>
              <w:left w:w="100" w:type="dxa"/>
              <w:bottom w:w="80" w:type="dxa"/>
              <w:right w:w="100" w:type="dxa"/>
            </w:tcMar>
            <w:vAlign w:val="center"/>
          </w:tcPr>
          <w:p w14:paraId="0A0D21A9">
            <w:r>
              <w:rPr>
                <w:b w:val="0"/>
                <w:bCs w:val="0"/>
                <w:color w:val="1A1A1A"/>
                <w:sz w:val="19"/>
                <w:szCs w:val="19"/>
              </w:rPr>
              <w:t>§1.2 Ortam değişkenleri (OTLP endpoint, resource attributes)</w:t>
            </w:r>
          </w:p>
        </w:tc>
        <w:tc>
          <w:tcPr>
            <w:tcW w:w="1542" w:type="dxa"/>
            <w:tcMar>
              <w:top w:w="80" w:type="dxa"/>
              <w:left w:w="100" w:type="dxa"/>
              <w:bottom w:w="80" w:type="dxa"/>
              <w:right w:w="100" w:type="dxa"/>
            </w:tcMar>
            <w:vAlign w:val="center"/>
          </w:tcPr>
          <w:p w14:paraId="6958CFE2">
            <w:r>
              <w:rPr>
                <w:b w:val="0"/>
                <w:bCs w:val="0"/>
                <w:color w:val="1A1A1A"/>
                <w:sz w:val="19"/>
                <w:szCs w:val="19"/>
              </w:rPr>
              <w:t>Karşılandı</w:t>
            </w:r>
          </w:p>
        </w:tc>
        <w:tc>
          <w:tcPr>
            <w:tcW w:w="4819" w:type="dxa"/>
            <w:tcMar>
              <w:top w:w="80" w:type="dxa"/>
              <w:left w:w="100" w:type="dxa"/>
              <w:bottom w:w="80" w:type="dxa"/>
              <w:right w:w="100" w:type="dxa"/>
            </w:tcMar>
            <w:vAlign w:val="center"/>
          </w:tcPr>
          <w:p w14:paraId="1802E69F">
            <w:r>
              <w:rPr>
                <w:b w:val="0"/>
                <w:bCs w:val="0"/>
                <w:color w:val="1A1A1A"/>
                <w:sz w:val="19"/>
                <w:szCs w:val="19"/>
              </w:rPr>
              <w:t>docker-compose.yml üzerinden her KIO'ya enjekte ediliyor.</w:t>
            </w:r>
          </w:p>
        </w:tc>
      </w:tr>
      <w:tr w14:paraId="5EF58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77" w:type="dxa"/>
            <w:shd w:val="clear" w:color="auto" w:fill="F3EEE7"/>
            <w:tcMar>
              <w:top w:w="80" w:type="dxa"/>
              <w:left w:w="100" w:type="dxa"/>
              <w:bottom w:w="80" w:type="dxa"/>
              <w:right w:w="100" w:type="dxa"/>
            </w:tcMar>
            <w:vAlign w:val="center"/>
          </w:tcPr>
          <w:p w14:paraId="3D4B79A0">
            <w:r>
              <w:rPr>
                <w:b w:val="0"/>
                <w:bCs w:val="0"/>
                <w:color w:val="1A1A1A"/>
                <w:sz w:val="19"/>
                <w:szCs w:val="19"/>
              </w:rPr>
              <w:t>§2.1 Zorunlu metrik seti</w:t>
            </w:r>
          </w:p>
        </w:tc>
        <w:tc>
          <w:tcPr>
            <w:tcW w:w="1542" w:type="dxa"/>
            <w:shd w:val="clear" w:color="auto" w:fill="F3EEE7"/>
            <w:tcMar>
              <w:top w:w="80" w:type="dxa"/>
              <w:left w:w="100" w:type="dxa"/>
              <w:bottom w:w="80" w:type="dxa"/>
              <w:right w:w="100" w:type="dxa"/>
            </w:tcMar>
            <w:vAlign w:val="center"/>
          </w:tcPr>
          <w:p w14:paraId="3D6F2DCB">
            <w:r>
              <w:rPr>
                <w:b w:val="0"/>
                <w:bCs w:val="0"/>
                <w:color w:val="1A1A1A"/>
                <w:sz w:val="19"/>
                <w:szCs w:val="19"/>
              </w:rPr>
              <w:t>Karşılandı</w:t>
            </w:r>
          </w:p>
        </w:tc>
        <w:tc>
          <w:tcPr>
            <w:tcW w:w="4819" w:type="dxa"/>
            <w:shd w:val="clear" w:color="auto" w:fill="F3EEE7"/>
            <w:tcMar>
              <w:top w:w="80" w:type="dxa"/>
              <w:left w:w="100" w:type="dxa"/>
              <w:bottom w:w="80" w:type="dxa"/>
              <w:right w:w="100" w:type="dxa"/>
            </w:tcMar>
            <w:vAlign w:val="center"/>
          </w:tcPr>
          <w:p w14:paraId="76E42029">
            <w:r>
              <w:rPr>
                <w:b w:val="0"/>
                <w:bCs w:val="0"/>
                <w:color w:val="1A1A1A"/>
                <w:sz w:val="19"/>
                <w:szCs w:val="19"/>
              </w:rPr>
              <w:t>7 metriğin tamamı uygulandı (Bölüm 6.1).</w:t>
            </w:r>
          </w:p>
        </w:tc>
      </w:tr>
      <w:tr w14:paraId="06EBC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77" w:type="dxa"/>
            <w:tcMar>
              <w:top w:w="80" w:type="dxa"/>
              <w:left w:w="100" w:type="dxa"/>
              <w:bottom w:w="80" w:type="dxa"/>
              <w:right w:w="100" w:type="dxa"/>
            </w:tcMar>
            <w:vAlign w:val="center"/>
          </w:tcPr>
          <w:p w14:paraId="083ED4C7">
            <w:r>
              <w:rPr>
                <w:b w:val="0"/>
                <w:bCs w:val="0"/>
                <w:color w:val="1A1A1A"/>
                <w:sz w:val="19"/>
                <w:szCs w:val="19"/>
              </w:rPr>
              <w:t>§2.1 kio.id her metrikte</w:t>
            </w:r>
          </w:p>
        </w:tc>
        <w:tc>
          <w:tcPr>
            <w:tcW w:w="1542" w:type="dxa"/>
            <w:tcMar>
              <w:top w:w="80" w:type="dxa"/>
              <w:left w:w="100" w:type="dxa"/>
              <w:bottom w:w="80" w:type="dxa"/>
              <w:right w:w="100" w:type="dxa"/>
            </w:tcMar>
            <w:vAlign w:val="center"/>
          </w:tcPr>
          <w:p w14:paraId="6BC28566">
            <w:r>
              <w:rPr>
                <w:b w:val="0"/>
                <w:bCs w:val="0"/>
                <w:color w:val="1A1A1A"/>
                <w:sz w:val="19"/>
                <w:szCs w:val="19"/>
              </w:rPr>
              <w:t>Karşılandı</w:t>
            </w:r>
          </w:p>
        </w:tc>
        <w:tc>
          <w:tcPr>
            <w:tcW w:w="4819" w:type="dxa"/>
            <w:tcMar>
              <w:top w:w="80" w:type="dxa"/>
              <w:left w:w="100" w:type="dxa"/>
              <w:bottom w:w="80" w:type="dxa"/>
              <w:right w:w="100" w:type="dxa"/>
            </w:tcMar>
            <w:vAlign w:val="center"/>
          </w:tcPr>
          <w:p w14:paraId="2E0E5A2C">
            <w:r>
              <w:rPr>
                <w:b w:val="0"/>
                <w:bCs w:val="0"/>
                <w:color w:val="1A1A1A"/>
                <w:sz w:val="19"/>
                <w:szCs w:val="19"/>
              </w:rPr>
              <w:t>Resource attribute olarak otomatik promote ediliyor.</w:t>
            </w:r>
          </w:p>
        </w:tc>
      </w:tr>
      <w:tr w14:paraId="07CE93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77" w:type="dxa"/>
            <w:shd w:val="clear" w:color="auto" w:fill="F3EEE7"/>
            <w:tcMar>
              <w:top w:w="80" w:type="dxa"/>
              <w:left w:w="100" w:type="dxa"/>
              <w:bottom w:w="80" w:type="dxa"/>
              <w:right w:w="100" w:type="dxa"/>
            </w:tcMar>
            <w:vAlign w:val="center"/>
          </w:tcPr>
          <w:p w14:paraId="37EB97F1">
            <w:r>
              <w:rPr>
                <w:b w:val="0"/>
                <w:bCs w:val="0"/>
                <w:color w:val="1A1A1A"/>
                <w:sz w:val="19"/>
                <w:szCs w:val="19"/>
              </w:rPr>
              <w:t>§2.2 Langfuse trace / oturum bazlı trace</w:t>
            </w:r>
          </w:p>
        </w:tc>
        <w:tc>
          <w:tcPr>
            <w:tcW w:w="1542" w:type="dxa"/>
            <w:shd w:val="clear" w:color="auto" w:fill="F3EEE7"/>
            <w:tcMar>
              <w:top w:w="80" w:type="dxa"/>
              <w:left w:w="100" w:type="dxa"/>
              <w:bottom w:w="80" w:type="dxa"/>
              <w:right w:w="100" w:type="dxa"/>
            </w:tcMar>
            <w:vAlign w:val="center"/>
          </w:tcPr>
          <w:p w14:paraId="5A583E4C">
            <w:r>
              <w:rPr>
                <w:b w:val="0"/>
                <w:bCs w:val="0"/>
                <w:color w:val="1A1A1A"/>
                <w:sz w:val="19"/>
                <w:szCs w:val="19"/>
              </w:rPr>
              <w:t>Karşılandı</w:t>
            </w:r>
          </w:p>
        </w:tc>
        <w:tc>
          <w:tcPr>
            <w:tcW w:w="4819" w:type="dxa"/>
            <w:shd w:val="clear" w:color="auto" w:fill="F3EEE7"/>
            <w:tcMar>
              <w:top w:w="80" w:type="dxa"/>
              <w:left w:w="100" w:type="dxa"/>
              <w:bottom w:w="80" w:type="dxa"/>
              <w:right w:w="100" w:type="dxa"/>
            </w:tcMar>
            <w:vAlign w:val="center"/>
          </w:tcPr>
          <w:p w14:paraId="25026D94">
            <w:r>
              <w:rPr>
                <w:b w:val="0"/>
                <w:bCs w:val="0"/>
                <w:color w:val="1A1A1A"/>
                <w:sz w:val="19"/>
                <w:szCs w:val="19"/>
              </w:rPr>
              <w:t>Self-hosted Langfuse eklendi; her istek için ayrı bir span+generation üretiliyor (Bölüm 9.2).</w:t>
            </w:r>
          </w:p>
        </w:tc>
      </w:tr>
      <w:tr w14:paraId="7E3A5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77" w:type="dxa"/>
            <w:tcMar>
              <w:top w:w="80" w:type="dxa"/>
              <w:left w:w="100" w:type="dxa"/>
              <w:bottom w:w="80" w:type="dxa"/>
              <w:right w:w="100" w:type="dxa"/>
            </w:tcMar>
            <w:vAlign w:val="center"/>
          </w:tcPr>
          <w:p w14:paraId="554C568C">
            <w:r>
              <w:rPr>
                <w:b w:val="0"/>
                <w:bCs w:val="0"/>
                <w:color w:val="1A1A1A"/>
                <w:sz w:val="19"/>
                <w:szCs w:val="19"/>
              </w:rPr>
              <w:t>§2.3 60 sn heartbeat / 120 sn stale eşiği</w:t>
            </w:r>
          </w:p>
        </w:tc>
        <w:tc>
          <w:tcPr>
            <w:tcW w:w="1542" w:type="dxa"/>
            <w:tcMar>
              <w:top w:w="80" w:type="dxa"/>
              <w:left w:w="100" w:type="dxa"/>
              <w:bottom w:w="80" w:type="dxa"/>
              <w:right w:w="100" w:type="dxa"/>
            </w:tcMar>
            <w:vAlign w:val="center"/>
          </w:tcPr>
          <w:p w14:paraId="3A0EC90E">
            <w:r>
              <w:rPr>
                <w:b w:val="0"/>
                <w:bCs w:val="0"/>
                <w:color w:val="1A1A1A"/>
                <w:sz w:val="19"/>
                <w:szCs w:val="19"/>
              </w:rPr>
              <w:t>Kısmen</w:t>
            </w:r>
          </w:p>
        </w:tc>
        <w:tc>
          <w:tcPr>
            <w:tcW w:w="4819" w:type="dxa"/>
            <w:tcMar>
              <w:top w:w="80" w:type="dxa"/>
              <w:left w:w="100" w:type="dxa"/>
              <w:bottom w:w="80" w:type="dxa"/>
              <w:right w:w="100" w:type="dxa"/>
            </w:tcMar>
            <w:vAlign w:val="center"/>
          </w:tcPr>
          <w:p w14:paraId="3A28717D">
            <w:r>
              <w:rPr>
                <w:b w:val="0"/>
                <w:bCs w:val="0"/>
                <w:color w:val="1A1A1A"/>
                <w:sz w:val="19"/>
                <w:szCs w:val="19"/>
              </w:rPr>
              <w:t>Heartbeat üretiliyor; “stale” alarmı/paneli Grafana tarafında henüz kurulmadı.</w:t>
            </w:r>
          </w:p>
        </w:tc>
      </w:tr>
      <w:tr w14:paraId="6E88E9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77" w:type="dxa"/>
            <w:shd w:val="clear" w:color="auto" w:fill="F3EEE7"/>
            <w:tcMar>
              <w:top w:w="80" w:type="dxa"/>
              <w:left w:w="100" w:type="dxa"/>
              <w:bottom w:w="80" w:type="dxa"/>
              <w:right w:w="100" w:type="dxa"/>
            </w:tcMar>
            <w:vAlign w:val="center"/>
          </w:tcPr>
          <w:p w14:paraId="19014E3A">
            <w:r>
              <w:rPr>
                <w:b w:val="0"/>
                <w:bCs w:val="0"/>
                <w:color w:val="1A1A1A"/>
                <w:sz w:val="19"/>
                <w:szCs w:val="19"/>
              </w:rPr>
              <w:t>G1 Dot-style isimlendirme</w:t>
            </w:r>
          </w:p>
        </w:tc>
        <w:tc>
          <w:tcPr>
            <w:tcW w:w="1542" w:type="dxa"/>
            <w:shd w:val="clear" w:color="auto" w:fill="F3EEE7"/>
            <w:tcMar>
              <w:top w:w="80" w:type="dxa"/>
              <w:left w:w="100" w:type="dxa"/>
              <w:bottom w:w="80" w:type="dxa"/>
              <w:right w:w="100" w:type="dxa"/>
            </w:tcMar>
            <w:vAlign w:val="center"/>
          </w:tcPr>
          <w:p w14:paraId="64B13F33">
            <w:r>
              <w:rPr>
                <w:b w:val="0"/>
                <w:bCs w:val="0"/>
                <w:color w:val="1A1A1A"/>
                <w:sz w:val="19"/>
                <w:szCs w:val="19"/>
              </w:rPr>
              <w:t>Karşılandı</w:t>
            </w:r>
          </w:p>
        </w:tc>
        <w:tc>
          <w:tcPr>
            <w:tcW w:w="4819" w:type="dxa"/>
            <w:shd w:val="clear" w:color="auto" w:fill="F3EEE7"/>
            <w:tcMar>
              <w:top w:w="80" w:type="dxa"/>
              <w:left w:w="100" w:type="dxa"/>
              <w:bottom w:w="80" w:type="dxa"/>
              <w:right w:w="100" w:type="dxa"/>
            </w:tcMar>
            <w:vAlign w:val="center"/>
          </w:tcPr>
          <w:p w14:paraId="6E8358AC">
            <w:r>
              <w:rPr>
                <w:b w:val="0"/>
                <w:bCs w:val="0"/>
                <w:color w:val="1A1A1A"/>
                <w:sz w:val="19"/>
                <w:szCs w:val="19"/>
              </w:rPr>
              <w:t>kio.&lt;domain&gt;.&lt;metric&gt; düzeni korunuyor.</w:t>
            </w:r>
          </w:p>
        </w:tc>
      </w:tr>
      <w:tr w14:paraId="520F6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77" w:type="dxa"/>
            <w:tcMar>
              <w:top w:w="80" w:type="dxa"/>
              <w:left w:w="100" w:type="dxa"/>
              <w:bottom w:w="80" w:type="dxa"/>
              <w:right w:w="100" w:type="dxa"/>
            </w:tcMar>
            <w:vAlign w:val="center"/>
          </w:tcPr>
          <w:p w14:paraId="199CD51D">
            <w:r>
              <w:rPr>
                <w:b w:val="0"/>
                <w:bCs w:val="0"/>
                <w:color w:val="1A1A1A"/>
                <w:sz w:val="19"/>
                <w:szCs w:val="19"/>
              </w:rPr>
              <w:t>G2 kio.id + session.id korelasyonu</w:t>
            </w:r>
          </w:p>
        </w:tc>
        <w:tc>
          <w:tcPr>
            <w:tcW w:w="1542" w:type="dxa"/>
            <w:tcMar>
              <w:top w:w="80" w:type="dxa"/>
              <w:left w:w="100" w:type="dxa"/>
              <w:bottom w:w="80" w:type="dxa"/>
              <w:right w:w="100" w:type="dxa"/>
            </w:tcMar>
            <w:vAlign w:val="center"/>
          </w:tcPr>
          <w:p w14:paraId="58227201">
            <w:r>
              <w:rPr>
                <w:b w:val="0"/>
                <w:bCs w:val="0"/>
                <w:color w:val="1A1A1A"/>
                <w:sz w:val="19"/>
                <w:szCs w:val="19"/>
              </w:rPr>
              <w:t>Karşılandı</w:t>
            </w:r>
          </w:p>
        </w:tc>
        <w:tc>
          <w:tcPr>
            <w:tcW w:w="4819" w:type="dxa"/>
            <w:tcMar>
              <w:top w:w="80" w:type="dxa"/>
              <w:left w:w="100" w:type="dxa"/>
              <w:bottom w:w="80" w:type="dxa"/>
              <w:right w:w="100" w:type="dxa"/>
            </w:tcMar>
            <w:vAlign w:val="center"/>
          </w:tcPr>
          <w:p w14:paraId="6839C81C">
            <w:r>
              <w:rPr>
                <w:b w:val="0"/>
                <w:bCs w:val="0"/>
                <w:color w:val="1A1A1A"/>
                <w:sz w:val="19"/>
                <w:szCs w:val="19"/>
              </w:rPr>
              <w:t>Metriklerde kio.id, loglarda ayrıca session.id de var.</w:t>
            </w:r>
          </w:p>
        </w:tc>
      </w:tr>
      <w:tr w14:paraId="2889B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77" w:type="dxa"/>
            <w:shd w:val="clear" w:color="auto" w:fill="F3EEE7"/>
            <w:tcMar>
              <w:top w:w="80" w:type="dxa"/>
              <w:left w:w="100" w:type="dxa"/>
              <w:bottom w:w="80" w:type="dxa"/>
              <w:right w:w="100" w:type="dxa"/>
            </w:tcMar>
            <w:vAlign w:val="center"/>
          </w:tcPr>
          <w:p w14:paraId="10368A07">
            <w:r>
              <w:rPr>
                <w:b w:val="0"/>
                <w:bCs w:val="0"/>
                <w:color w:val="1A1A1A"/>
                <w:sz w:val="19"/>
                <w:szCs w:val="19"/>
              </w:rPr>
              <w:t>G3 Yüksek-kardinalite yasağı</w:t>
            </w:r>
          </w:p>
        </w:tc>
        <w:tc>
          <w:tcPr>
            <w:tcW w:w="1542" w:type="dxa"/>
            <w:shd w:val="clear" w:color="auto" w:fill="F3EEE7"/>
            <w:tcMar>
              <w:top w:w="80" w:type="dxa"/>
              <w:left w:w="100" w:type="dxa"/>
              <w:bottom w:w="80" w:type="dxa"/>
              <w:right w:w="100" w:type="dxa"/>
            </w:tcMar>
            <w:vAlign w:val="center"/>
          </w:tcPr>
          <w:p w14:paraId="59677F7C">
            <w:r>
              <w:rPr>
                <w:b w:val="0"/>
                <w:bCs w:val="0"/>
                <w:color w:val="1A1A1A"/>
                <w:sz w:val="19"/>
                <w:szCs w:val="19"/>
              </w:rPr>
              <w:t>Karşılandı</w:t>
            </w:r>
          </w:p>
        </w:tc>
        <w:tc>
          <w:tcPr>
            <w:tcW w:w="4819" w:type="dxa"/>
            <w:shd w:val="clear" w:color="auto" w:fill="F3EEE7"/>
            <w:tcMar>
              <w:top w:w="80" w:type="dxa"/>
              <w:left w:w="100" w:type="dxa"/>
              <w:bottom w:w="80" w:type="dxa"/>
              <w:right w:w="100" w:type="dxa"/>
            </w:tcMar>
            <w:vAlign w:val="center"/>
          </w:tcPr>
          <w:p w14:paraId="30CD61FB">
            <w:r>
              <w:rPr>
                <w:b w:val="0"/>
                <w:bCs w:val="0"/>
                <w:color w:val="1A1A1A"/>
                <w:sz w:val="19"/>
                <w:szCs w:val="19"/>
              </w:rPr>
              <w:t>Etiketler sınırlı/bounded enum (llm, task_type, status, error_type, direction).</w:t>
            </w:r>
          </w:p>
        </w:tc>
      </w:tr>
      <w:tr w14:paraId="59505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77" w:type="dxa"/>
            <w:tcMar>
              <w:top w:w="80" w:type="dxa"/>
              <w:left w:w="100" w:type="dxa"/>
              <w:bottom w:w="80" w:type="dxa"/>
              <w:right w:w="100" w:type="dxa"/>
            </w:tcMar>
            <w:vAlign w:val="center"/>
          </w:tcPr>
          <w:p w14:paraId="298F87B0">
            <w:r>
              <w:rPr>
                <w:b w:val="0"/>
                <w:bCs w:val="0"/>
                <w:color w:val="1A1A1A"/>
                <w:sz w:val="19"/>
                <w:szCs w:val="19"/>
              </w:rPr>
              <w:t>G4 Gizli veri / PII yasağı</w:t>
            </w:r>
          </w:p>
        </w:tc>
        <w:tc>
          <w:tcPr>
            <w:tcW w:w="1542" w:type="dxa"/>
            <w:tcMar>
              <w:top w:w="80" w:type="dxa"/>
              <w:left w:w="100" w:type="dxa"/>
              <w:bottom w:w="80" w:type="dxa"/>
              <w:right w:w="100" w:type="dxa"/>
            </w:tcMar>
            <w:vAlign w:val="center"/>
          </w:tcPr>
          <w:p w14:paraId="43BED2F5">
            <w:r>
              <w:rPr>
                <w:b w:val="0"/>
                <w:bCs w:val="0"/>
                <w:color w:val="1A1A1A"/>
                <w:sz w:val="19"/>
                <w:szCs w:val="19"/>
              </w:rPr>
              <w:t>Karşılandı</w:t>
            </w:r>
          </w:p>
        </w:tc>
        <w:tc>
          <w:tcPr>
            <w:tcW w:w="4819" w:type="dxa"/>
            <w:tcMar>
              <w:top w:w="80" w:type="dxa"/>
              <w:left w:w="100" w:type="dxa"/>
              <w:bottom w:w="80" w:type="dxa"/>
              <w:right w:w="100" w:type="dxa"/>
            </w:tcMar>
            <w:vAlign w:val="center"/>
          </w:tcPr>
          <w:p w14:paraId="673FA5E6">
            <w:r>
              <w:rPr>
                <w:b w:val="0"/>
                <w:bCs w:val="0"/>
                <w:color w:val="1A1A1A"/>
                <w:sz w:val="19"/>
                <w:szCs w:val="19"/>
              </w:rPr>
              <w:t>Dummy veri kullanıldığı için gerçek gizli veri riski yok.</w:t>
            </w:r>
          </w:p>
        </w:tc>
      </w:tr>
      <w:tr w14:paraId="65F16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77" w:type="dxa"/>
            <w:shd w:val="clear" w:color="auto" w:fill="F3EEE7"/>
            <w:tcMar>
              <w:top w:w="80" w:type="dxa"/>
              <w:left w:w="100" w:type="dxa"/>
              <w:bottom w:w="80" w:type="dxa"/>
              <w:right w:w="100" w:type="dxa"/>
            </w:tcMar>
            <w:vAlign w:val="center"/>
          </w:tcPr>
          <w:p w14:paraId="022C7D4F">
            <w:r>
              <w:rPr>
                <w:b w:val="0"/>
                <w:bCs w:val="0"/>
                <w:color w:val="1A1A1A"/>
                <w:sz w:val="19"/>
                <w:szCs w:val="19"/>
              </w:rPr>
              <w:t>1.5 Doğrulama kapısı (test metric + test trace)</w:t>
            </w:r>
          </w:p>
        </w:tc>
        <w:tc>
          <w:tcPr>
            <w:tcW w:w="1542" w:type="dxa"/>
            <w:shd w:val="clear" w:color="auto" w:fill="F3EEE7"/>
            <w:tcMar>
              <w:top w:w="80" w:type="dxa"/>
              <w:left w:w="100" w:type="dxa"/>
              <w:bottom w:w="80" w:type="dxa"/>
              <w:right w:w="100" w:type="dxa"/>
            </w:tcMar>
            <w:vAlign w:val="center"/>
          </w:tcPr>
          <w:p w14:paraId="38262EA9">
            <w:r>
              <w:rPr>
                <w:b w:val="0"/>
                <w:bCs w:val="0"/>
                <w:color w:val="1A1A1A"/>
                <w:sz w:val="19"/>
                <w:szCs w:val="19"/>
              </w:rPr>
              <w:t>Karşılandı</w:t>
            </w:r>
          </w:p>
        </w:tc>
        <w:tc>
          <w:tcPr>
            <w:tcW w:w="4819" w:type="dxa"/>
            <w:shd w:val="clear" w:color="auto" w:fill="F3EEE7"/>
            <w:tcMar>
              <w:top w:w="80" w:type="dxa"/>
              <w:left w:w="100" w:type="dxa"/>
              <w:bottom w:w="80" w:type="dxa"/>
              <w:right w:w="100" w:type="dxa"/>
            </w:tcMar>
            <w:vAlign w:val="center"/>
          </w:tcPr>
          <w:p w14:paraId="6277D4CA">
            <w:r>
              <w:rPr>
                <w:b w:val="0"/>
                <w:bCs w:val="0"/>
                <w:color w:val="1A1A1A"/>
                <w:sz w:val="19"/>
                <w:szCs w:val="19"/>
              </w:rPr>
              <w:t>Hem test metric hem test trace artık doğrulanabilir; her istekte gerçek bir trace üretilip Tempo’ya yazılıyor.</w:t>
            </w:r>
          </w:p>
        </w:tc>
      </w:tr>
    </w:tbl>
    <w:p w14:paraId="1E54E287">
      <w:pPr>
        <w:pStyle w:val="3"/>
        <w:spacing w:before="280" w:after="120"/>
      </w:pPr>
      <w:r>
        <w:t>9.1 Tempo (izleme — trace) — UYGULANDI</w:t>
      </w:r>
    </w:p>
    <w:p w14:paraId="4EF7265A">
      <w:pPr>
        <w:spacing w:after="140"/>
        <w:jc w:val="both"/>
      </w:pPr>
      <w:r>
        <w:t>Toplantı notlarında “işlem sıraları Grafana tarafında gösterilecek” isteği yer almaktadır. Bu teknik olarak bir metrik değil, bir trace (izleme) gereksinimidir: bir işlemin alt-adımlara (span) bölünmüş, iç içe geçmiş, zaman damgalı halinin bir şelale (waterfall) görünümüyle gösterilmesi. Bu gereksinim şu an tam olarak karşılanmaktadır.</w:t>
      </w:r>
    </w:p>
    <w:p w14:paraId="7E09798E">
      <w:pPr>
        <w:spacing w:after="140"/>
        <w:jc w:val="both"/>
      </w:pPr>
      <w:r>
        <w:t>Uygulanan çözüm dört parçadan oluşur. (1) docker-compose.yml'e grafana/tempo:2.10.5 imajı eklendi — monolitik mod, yerel disk depolama (tempo/tempo.yaml). Tempo v3.0.0 yerine bilinçli olarak v2.10.5 seçildi, çünkü v3 mimarisi Kafka tabanlı bir “live-store” bileşeni gerektiriyor; bizim yerel/tek-makine kurulumumuz için gereksiz bir bağımlılık olurdu. (2) Collector'ın traces pipeline'ı artık debug-only değil; yeni bir otlp/tempo exporter'ı ile tempo:4317 adresine gerçekten yazıyor. (3) kio_simulator.py'a bir TracerProvider + OTLPSpanExporter eklendi; her simüle edilen istek artık gerçek bir trace üretiyor (detaylar Bölüm 5.3). (4) KIO Detail dashboard'una bir Tempo datasource'u, bir trace_id değişkeni, bir TraceQL arama tablosu ve bir şelale (waterfall) paneli eklendi — bkz. Bölüm 8.2 ve 8.3.</w:t>
      </w:r>
    </w:p>
    <w:p w14:paraId="369F582D">
      <w:pPr>
        <w:spacing w:after="140"/>
        <w:jc w:val="both"/>
      </w:pPr>
      <w:r>
        <w:t>Test trace doğrulaması: bir istek simüle edildiğinde üretilen kio.request span'ı, Tempo'ya ulaştıktan birkaç saniye sonra KIO Detail'deki trace tablosunda görünür; Trace ID kopyalanıp trace_id kutusuna yapıştırıldığında şelale görünümü açılır. Görünmezse aynı Trace ID, Grafana Explore → Tempo üzerinden her zaman açılabilir (yedek yol).</w:t>
      </w:r>
    </w:p>
    <w:p w14:paraId="3EBB2ABE">
      <w:pPr>
        <w:spacing w:before="60" w:after="160"/>
        <w:jc w:val="both"/>
      </w:pPr>
      <w:r>
        <w:rPr>
          <w:b/>
          <w:bCs/>
          <w:color w:val="FFFFFF"/>
          <w:sz w:val="18"/>
          <w:szCs w:val="18"/>
          <w:shd w:val="clear" w:fill="4C7A5B"/>
        </w:rPr>
        <w:t xml:space="preserve"> TAMAMLANDI </w:t>
      </w:r>
    </w:p>
    <w:p w14:paraId="78F9AAF2">
      <w:pPr>
        <w:pStyle w:val="3"/>
        <w:spacing w:before="280" w:after="120"/>
      </w:pPr>
      <w:r>
        <w:t>9.2 Langfuse entegrasyonu — UYGULANDI</w:t>
      </w:r>
    </w:p>
    <w:p w14:paraId="2158470A">
      <w:pPr>
        <w:spacing w:after="140"/>
        <w:jc w:val="both"/>
      </w:pPr>
      <w:r>
        <w:t>Sözleşmenin ikinci telemetri akışı (LLM'e özgü prompt/completion/maliyet verisi) artık ayrı, kendi kendine barındırılan (self-hosted) bir Langfuse kurulumuyla karşılanmaktadır. (Bölüm 10.5).</w:t>
      </w:r>
    </w:p>
    <w:p w14:paraId="7BF9950D">
      <w:pPr>
        <w:spacing w:after="140"/>
        <w:jc w:val="both"/>
      </w:pPr>
      <w:r>
        <w:t>Mimari olarak Langfuse, OTel hattından tamamen bağımsız ikinci bir akıştır: her KIO, aynı session_id'yi taşıyan bir Langfuse span (kio.request) + generation (llm_call) çifti üretir ve bunu doğrudan langfuse-web'e HTTPS üzerinden gönderir. Langfuse'un kendisi ağır bir self-host gerektirir — web + worker + PostgreSQL + ClickHouse + Redis + MinIO, toplam 6 ek konteyner (bkz. Bölüm 3). Bu, Langfuse'un kendi zorunlu ayak izidir, bizim tercihimiz değildir; ekip prompt-seviyesi hata ayıklamaya ihtiyaç duymadığına karar verirse bu alt-yığın, OTel hattına dokunmadan tamamen kaldırılabilir — bilinçli olarak izole ve bağımsız-arızalanabilir tasarlandı.</w:t>
      </w:r>
    </w:p>
    <w:p w14:paraId="1FBBF54E">
      <w:pPr>
        <w:spacing w:after="140"/>
        <w:jc w:val="both"/>
      </w:pPr>
      <w:r>
        <w:t>Dayanıklılık: Langfuse istemcisinin kurulumu veya herhangi bir span/generation çağrısı hata verirse (sunucu henüz ayakta değil, yanlış kimlik bilgisi vb.), KIO bunu loglar ama metrikler/loglar/trace'ler/heartbeat kesintisiz devam eder — bu gerçek bir KIO çalıştırılıp doğrulanmıştır (bkz. Bölüm 14).</w:t>
      </w:r>
    </w:p>
    <w:p w14:paraId="3281DD97">
      <w:pPr>
        <w:spacing w:after="140"/>
        <w:jc w:val="both"/>
      </w:pPr>
      <w:r>
        <w:t>Kimlik bilgileri, LANGFUSE_INIT_* “headless initialization” ortam değişkenleriyle ilk açılışta otomatik oluşturulur (org/proje/API anahtarları) — manuel UI adımı gerekmez.</w:t>
      </w:r>
    </w:p>
    <w:p w14:paraId="1134A9EA">
      <w:pPr>
        <w:spacing w:before="60" w:after="160"/>
      </w:pPr>
      <w:r>
        <w:rPr>
          <w:b/>
          <w:bCs/>
          <w:color w:val="FFFFFF"/>
          <w:sz w:val="18"/>
          <w:szCs w:val="18"/>
          <w:shd w:val="clear" w:fill="4C7A5B"/>
        </w:rPr>
        <w:t xml:space="preserve"> TAMAMLANDI </w:t>
      </w:r>
    </w:p>
    <w:p w14:paraId="21762A07">
      <w:pPr>
        <w:pStyle w:val="3"/>
        <w:spacing w:before="280" w:after="120"/>
      </w:pPr>
      <w:r>
        <w:t>9.3 Kimlik doğrulama / TLS</w:t>
      </w:r>
    </w:p>
    <w:p w14:paraId="3271A3D1">
      <w:pPr>
        <w:spacing w:after="140"/>
        <w:jc w:val="both"/>
      </w:pPr>
      <w:r>
        <w:t>Sözleşme, OTLP bağlantısında TLS + Bearer token zorunlu kılar. Yerel geliştirme kolaylığı için collector şu an “insecure” dinliyor. Gerçek yolu denemek için collector'a bir bearertokenauth extension eklenip KIO'larda OTEL_EXPORTER_OTLP_HEADERS ortam değişkeni set edilmelidir.</w:t>
      </w:r>
    </w:p>
    <w:p w14:paraId="2D142B2C">
      <w:pPr>
        <w:spacing w:before="60" w:after="160"/>
      </w:pPr>
      <w:r>
        <w:rPr>
          <w:b/>
          <w:bCs/>
          <w:color w:val="FFFFFF"/>
          <w:sz w:val="18"/>
          <w:szCs w:val="18"/>
          <w:shd w:val="clear" w:fill="8A6DAE"/>
        </w:rPr>
        <w:t xml:space="preserve"> PLANLANDI — uzak/production kurulumunda etkinleştirilecek </w:t>
      </w:r>
    </w:p>
    <w:p w14:paraId="090F887C">
      <w:pPr>
        <w:pStyle w:val="3"/>
        <w:spacing w:before="280" w:after="120"/>
      </w:pPr>
      <w:r>
        <w:t>9.4 Enerji ve maliyet ölçümü — UYGULANDI (opsiyonel, kio2-sim)</w:t>
      </w:r>
    </w:p>
    <w:p w14:paraId="5FCCAB1A">
      <w:pPr>
        <w:spacing w:after="140"/>
        <w:jc w:val="both"/>
      </w:pPr>
      <w:r>
        <w:t>kio2-sim için, KIO2_REAL_LLM_ENABLED=true olduğunda dört sinyal artık gerçektir: (1) tok/s — Ollama HTTP yanıtındaki eval_count/eval_duration ve prompt_eval_count/prompt_eval_duration alanlarından hesaplanır (önceden atılıyordu); (2) GPU enerjisi (joule) — NVML (pynvml/nvidia-ml-py) mevcutsa doğrudan, değilse host tarafında çalışan tools/power_exporter.py üzerinden okunur; (3) başarı/hata oranı — gerçek Ollama çağrısının sonucu (timeout, unreachable, http_error, call_failed gibi gerçek hata tipleriyle) kio.request.error_count'a yansır, artık sabit ~%7 rastgele değildir; (4) maliyet (USD) hâlâ model başına sabit USD/1K-token katsayısıyla hesaplanır (yerel Ollama'nın gerçek bir faturalandırması olmadığı için). Sabit, hep aynı hata ayıklama isteğiyle çağrılır (bkz. Bölüm 5.1) — rastgele/çeşitlenen bir prompt değildir. Tüm bu metriklere source=real|simulated etiketi eklenir (bkz. Bölüm 8.2). kio3/kio4 ve kio2-sim'in KIO2_REAL_LLM_ENABLED=false hali tamamen simüle kalmaya devam eder. fix@1 (kio.request.accuracy) ise kapsam dışıdır — KIO2'nin kapsamı FocusTracer entegrasyonuyla dinamik dilimleme/kök-neden analizine odaklanır, düzeltme üretimi (fix generation) KIO7'ye aittir (bkz. Bölüm 9.7, 9.8).</w:t>
      </w:r>
    </w:p>
    <w:p w14:paraId="10383225">
      <w:pPr>
        <w:spacing w:before="60" w:after="160"/>
      </w:pPr>
      <w:r>
        <w:rPr>
          <w:b/>
          <w:bCs/>
          <w:color w:val="FFFFFF"/>
          <w:sz w:val="18"/>
          <w:szCs w:val="18"/>
          <w:shd w:val="clear" w:fill="4C7A5B"/>
        </w:rPr>
        <w:t xml:space="preserve"> TAMAMLANDI (kio2-sim, opsiyonel) — kio3/kio4 simüle kalmaya devam ediyor, fix@1 KIO7 kapsamında </w:t>
      </w:r>
    </w:p>
    <w:p w14:paraId="79630783">
      <w:pPr>
        <w:pStyle w:val="3"/>
        <w:spacing w:before="280" w:after="120"/>
      </w:pPr>
      <w:r>
        <w:t>9.5 “Stale KIO” alarmı</w:t>
      </w:r>
    </w:p>
    <w:p w14:paraId="43E8EE95">
      <w:pPr>
        <w:spacing w:after="140"/>
        <w:jc w:val="both"/>
      </w:pPr>
      <w:r>
        <w:t>Heartbeat verisi üretiliyor ama 120 saniyeden uzun sessizliği “stale” olarak işaretleyen bir Grafana alert kuralı / paneli henüz kurulmadı.</w:t>
      </w:r>
    </w:p>
    <w:p w14:paraId="63567980">
      <w:pPr>
        <w:spacing w:before="60" w:after="160"/>
      </w:pPr>
      <w:r>
        <w:rPr>
          <w:b/>
          <w:bCs/>
          <w:color w:val="FFFFFF"/>
          <w:sz w:val="18"/>
          <w:szCs w:val="18"/>
          <w:shd w:val="clear" w:fill="8A6DAE"/>
        </w:rPr>
        <w:t xml:space="preserve"> PLANLANDI </w:t>
      </w:r>
    </w:p>
    <w:p w14:paraId="2CC93641">
      <w:pPr>
        <w:pStyle w:val="3"/>
        <w:spacing w:before="280" w:after="120"/>
      </w:pPr>
      <w:r>
        <w:t>9.6 Orkestrasyon Katmanı (NATS JetStream) — UYGULANDI (kapsamı sınırlı)</w:t>
      </w:r>
    </w:p>
    <w:p w14:paraId="3864D58A">
      <w:pPr>
        <w:spacing w:after="140"/>
        <w:jc w:val="both"/>
      </w:pPr>
      <w:r>
        <w:t>v2 guideline dökümanının tarif ettiği orkestrasyon katmanı (Workflow API → Session Manager → Planner &amp; Prompt Router → NATS JetStream → worker KIO → sonuç/lineage) daha önce ertelenmişti (bkz. Bölüm 10.5). Entegrasyonu hızlandırma kararıyla tam katman kuruldu: docker-compose.yml'e nats:2.10-alpine (JetStream, -js bayrağıyla) ve ayrı bir orchestrator-postgres:16-alpine eklendi; orchestrator/ altında dört yeni bileşen yazıldı.</w:t>
      </w:r>
    </w:p>
    <w:p w14:paraId="7311BD07">
      <w:pPr>
        <w:spacing w:after="140"/>
        <w:jc w:val="both"/>
      </w:pPr>
      <w:r>
        <w:t>orchestrator/session_manager.py — SessionManager, oturum (session) ve soy (lineage) kayıtlarını tutar; SQLAlchemy Core üzerinden hem gerçek Postgres'e (canlı, SESSION_DB_DSN) hem SQLite'a (test) karşı çalışacak şekilde taşınabilir yazıldı. orchestrator/workflow_api.py — FastAPI: POST /workflow/run bir görev tipi kabul edip session_id üretir, ilgili KIO'ya dağıtır, GET /workflow/{session_id} oturum + lineage geçmişini döner. orchestrator/planner.py — select_target_kio() statik bir yönlendirme tablosuyla (code-analysis→kio2-sim, test-generation→kio3, debug→kio4) hedef KIO'yu seçer; dispatch() bir KIOEnvelope'u NATS'a yayınlar; run_result_listener() kio.results.* konularını dinleyip Session Manager'a lineage kaydeder. kio_simulator.py — NATS_ENABLED=true olduğunda kio.tasks.&lt;kio_id&gt;'yi dinleyen bir tüketici modu kazandı (handle_task_envelope()); işi çalıştırıp sonucu kio.results.&lt;kio_id&gt;'ye bir KIOResult olarak yayınlar.</w:t>
      </w:r>
    </w:p>
    <w:p w14:paraId="67B81104">
      <w:pPr>
        <w:spacing w:after="140"/>
        <w:jc w:val="both"/>
      </w:pPr>
      <w:r>
        <w:t>Amaç: bir dış tetikleyicinin (ör. bir kullanıcı isteği veya CI adımı) belirli bir KIO'ya görev göndermesini, bu görevin bir session_id altında izlenmesini ve tamamlandığında soy kaydının (lineage — hangi KIO, hangi oturumda, ne zaman, hangi sonuçla) Postgres'e yazılmasını sağlamaktır; bu OTel/Langfuse telemetrisinin üstüne, "orkestrasyon" katmanını (tetikleme + izlenebilirlik zinciri) ekler.</w:t>
      </w:r>
    </w:p>
    <w:p w14:paraId="7E452D14">
      <w:pPr>
        <w:spacing w:after="140"/>
        <w:jc w:val="both"/>
      </w:pPr>
      <w:r>
        <w:t>Kapsam sınırlaması (bilinçli, gizlenmemiş): Planner burada gerçek, çok adımlı bir LangGraph iş akışı grafiği değil, statik bir görev-tipi → kio_id yönlendirme tablosudur. NATS ve orchestrator-postgres şu an kimlik doğrulamasız/TLS'siz (insecure) modda çalışıyor; bu bilinçli bir tercih, production'da çözülecek (daha önce Bölüm 9.3 kapsamında karara bağlandı).</w:t>
      </w:r>
    </w:p>
    <w:p w14:paraId="17B4A734">
      <w:pPr>
        <w:spacing w:after="140"/>
        <w:jc w:val="both"/>
      </w:pPr>
      <w:r>
        <w:t>Doğrulama: sandbox ortamında Docker/NATS-server/Postgres kurulu olmadığı için, gerçek üretim kodu (planner.dispatch(), planner.run_result_listener(), kio_simulator.handle_task_envelope()) NATS-tarzı wildcard subject eşleştirmeli bir sahte mesaj veriyolu (FakeBus) ve SQLite üzerinden mantık seviyesinde uçtan uca doğrulandı; workflow_api.py'nin HTTP katmanı FastAPI TestClient + mock nats modülüyle test edildi. Gerçek NATS/Postgres/Docker'a karşı canlı bir docker compose up doğrulama turu hâlâ yapılmadı — bu açıkça belirtilen bir kalan iştir.</w:t>
      </w:r>
    </w:p>
    <w:p w14:paraId="5B65825D">
      <w:pPr>
        <w:spacing w:before="60" w:after="160"/>
      </w:pPr>
      <w:r>
        <w:rPr>
          <w:b/>
          <w:bCs/>
          <w:color w:val="FFFFFF"/>
          <w:sz w:val="18"/>
          <w:szCs w:val="18"/>
          <w:shd w:val="clear" w:fill="4C7A5B"/>
        </w:rPr>
        <w:t xml:space="preserve"> TAMAMLANDI (kapsamı sınırlı) — canlı altyapı doğrulaması bekliyor </w:t>
      </w:r>
    </w:p>
    <w:p w14:paraId="4194D527">
      <w:pPr>
        <w:pStyle w:val="3"/>
        <w:spacing w:before="280" w:after="120"/>
      </w:pPr>
      <w:r>
        <w:t>9.7 KIO2 Gerçek Proje KPI'ları (D1.1) — UYGULANDI (kısmi)</w:t>
      </w:r>
    </w:p>
    <w:p w14:paraId="192F1691">
      <w:pPr>
        <w:spacing w:after="140"/>
        <w:jc w:val="both"/>
      </w:pPr>
      <w:r>
        <w:t>D1.1 KPI/Metrik Referansı (AI4SWENG_KPI_Metrik_Referansi_v1.1.docx) esas alınarak kio2-sim'in metrik adları ve etiketleri bu referansla hizalandı; KIO Detail dashboard'una D1.1'e uyumlu bir panel seti eklendi. docker-compose.yml'e bir KIO_REAL_KPI_ROLE ortam değişkeni eklendi; kio2-sim için bu değişken bilinçli olarak boş bırakıldı, çünkü gerçek proje KPI'larının (dinamik dilimleme doğruluğu, kök-neden isabet oranı gibi) sahibi FocusTracer modülüdür (Bölüm 9.8).</w:t>
      </w:r>
    </w:p>
    <w:p w14:paraId="573042FF">
      <w:pPr>
        <w:spacing w:after="140"/>
        <w:jc w:val="both"/>
      </w:pPr>
      <w:r>
        <w:t>fix@1 (kio.request.accuracy) kapsam dışı bırakıldı: KIO2'nin (FocusTracer) kapsamı çalışma zamanı iz kaydı, geriye dönük dinamik dilimleme, kök-neden açıklaması ve ileri/geri replay'dir — LLM tabanlı düzeltme üretimi (fix generation), dolayısıyla fix@1 doğruluk ölçümü, KIO7'nin kapsamındadır. Bu ayrım FocusTracer'ın kendi CLAUDE.md dökümanında da netleştirilmiştir ve kio2-integration/README.md'ye aktarılmıştır (Bölüm 9.8).</w:t>
      </w:r>
    </w:p>
    <w:p w14:paraId="4F37CD96">
      <w:pPr>
        <w:spacing w:after="140"/>
        <w:jc w:val="both"/>
      </w:pPr>
      <w:r>
        <w:t>Diğer KIO'ların (KIO3, KIO4, KIO7) D1.1 KPI entegrasyonu kullanıcı kararıyla ertelendi — aciliyeti yok.</w:t>
      </w:r>
    </w:p>
    <w:p w14:paraId="7CDBFA04">
      <w:pPr>
        <w:spacing w:before="60" w:after="160"/>
      </w:pPr>
      <w:r>
        <w:rPr>
          <w:b/>
          <w:bCs/>
          <w:color w:val="FFFFFF"/>
          <w:sz w:val="18"/>
          <w:szCs w:val="18"/>
          <w:shd w:val="clear" w:fill="4C7A5B"/>
        </w:rPr>
        <w:t xml:space="preserve"> TAMAMLANDI (kısmi) — yalnızca KIO2/kio2-sim; diğer KIO'lar ertelendi </w:t>
      </w:r>
    </w:p>
    <w:p w14:paraId="73D295CA">
      <w:pPr>
        <w:pStyle w:val="3"/>
        <w:spacing w:before="280" w:after="120"/>
      </w:pPr>
      <w:r>
        <w:t>9.8 KIO2 → FocusTracer Devri — UYGULANDI (rehber hazır, bağlantı bekleniyor)</w:t>
      </w:r>
    </w:p>
    <w:p w14:paraId="5D8D0D23">
      <w:pPr>
        <w:spacing w:after="140"/>
        <w:jc w:val="both"/>
      </w:pPr>
      <w:r>
        <w:t>KIO2'yi geliştiren ekip gerçek FocusTracer modülünün tamamlandığını bildirdi. Modülün kod yapısı incelendi (ör. OllamaClient.generate()'in eval_count/eval_duration/prompt_eval_count alanlarını şu an attığı bulgusu) ve kio2-integration/README.md yazıldı: FocusTracer'ın gerçek koduna satır referanslarıyla, hangi OTel/Langfuse enstrümantasyonunun nereye ekleneceğini gösteren bir entegrasyon rehberi.</w:t>
      </w:r>
    </w:p>
    <w:p w14:paraId="1D6D0BD6">
      <w:pPr>
        <w:spacing w:after="140"/>
        <w:jc w:val="both"/>
      </w:pPr>
      <w:r>
        <w:t>"kio2" kimliği kio-simulator'dan kaldırılıp "kio2-sim" olarak yeniden adlandırıldı (docker-compose.yml, dashboard'lar, bu rapor genelinde) — "kio2" kimliği artık yalnızca FocusTracer'ın gerçek modülüne ayrılmıştır, böylece bağlantı kurulduğunda bir isim/etiket çakışması yaşanmayacaktır.</w:t>
      </w:r>
    </w:p>
    <w:p w14:paraId="2C45B930">
      <w:pPr>
        <w:spacing w:after="140"/>
        <w:jc w:val="both"/>
      </w:pPr>
      <w:r>
        <w:t>Bağlantı henüz gerçekleşmedi: rehber teslim edildi, FocusTracer ekibinin kendi tarafında OTel + Langfuse enstrümantasyonunu ekleyip "kio2" kio_id'siyle bu gözlemlenebilirlik sistemine bağlanması bekleniyor.</w:t>
      </w:r>
    </w:p>
    <w:p w14:paraId="6745A7CE">
      <w:pPr>
        <w:spacing w:before="60" w:after="160"/>
      </w:pPr>
      <w:r>
        <w:rPr>
          <w:b/>
          <w:bCs/>
          <w:color w:val="FFFFFF"/>
          <w:sz w:val="18"/>
          <w:szCs w:val="18"/>
          <w:shd w:val="clear" w:fill="8A6DAE"/>
        </w:rPr>
        <w:t xml:space="preserve"> REHBER HAZIR — FocusTracer ekibinin bağlantısı bekleniyor </w:t>
      </w:r>
    </w:p>
    <w:p w14:paraId="42271D75">
      <w:pPr>
        <w:pStyle w:val="3"/>
        <w:spacing w:before="280" w:after="120"/>
      </w:pPr>
      <w:r>
        <w:t>9.9 iDT4GDC Dashboard Uyarlaması — UYGULANDI (kısmi)</w:t>
      </w:r>
    </w:p>
    <w:p w14:paraId="2E651273">
      <w:pPr>
        <w:spacing w:after="140"/>
        <w:jc w:val="both"/>
      </w:pPr>
      <w:r>
        <w:t>Harici bir referans proje (iDT4GDC-grafana-demo) örnek panel fikirleri için incelendi. Bu proje Postgres + ham SQL sorguları kullandığından, panelleri doğrudan taşımak mümkün olmadı — bizim stack'imiz PromQL/VictoriaMetrics konuşuyor. Bunun yerine iki panel kavramsal olarak PromQL'e uyarlanıp KIO Detail dashboard'una yeni bir "Model Karşılaştırması &amp; Veri Kaynağı" satırı altında eklendi: "Energy Consumption by Model" (sum by (llm) (rate(kio_llm_energy_joules[10m]))) ve "Accuracy (fix@1) vs Energy Trade-off — by model" (iki sorgu, çift birim overrideli bir barchart).</w:t>
      </w:r>
    </w:p>
    <w:p w14:paraId="3A44D492">
      <w:pPr>
        <w:spacing w:after="140"/>
        <w:jc w:val="both"/>
      </w:pPr>
      <w:r>
        <w:t>Aynı satıra, source=real|simulated etiketine göre yeşil/turuncu renklendirilen bir "Veri kaynağı (tok/s) — REAL vs SIMULATED" stat paneli de eklendi (bkz. Bölüm 8.2).</w:t>
      </w:r>
    </w:p>
    <w:p w14:paraId="4FF83654">
      <w:pPr>
        <w:spacing w:before="60" w:after="160"/>
      </w:pPr>
      <w:r>
        <w:rPr>
          <w:b/>
          <w:bCs/>
          <w:color w:val="FFFFFF"/>
          <w:sz w:val="18"/>
          <w:szCs w:val="18"/>
          <w:shd w:val="clear" w:fill="4C7A5B"/>
        </w:rPr>
        <w:t xml:space="preserve"> TAMAMLANDI (kısmi) — yalnızca 2 panel uyarlandı </w:t>
      </w:r>
    </w:p>
    <w:p w14:paraId="1B44EC3B">
      <w:pPr>
        <w:pStyle w:val="2"/>
        <w:spacing w:before="400" w:after="160"/>
      </w:pPr>
      <w:r>
        <w:t>10. Tasarım Kararları ve Gerekçeleri</w:t>
      </w:r>
    </w:p>
    <w:p w14:paraId="2B6A9E53">
      <w:pPr>
        <w:pStyle w:val="3"/>
        <w:spacing w:before="280" w:after="120"/>
      </w:pPr>
      <w:r>
        <w:t>10.1 “Prometheus” isminin kullanımı üzerine netleştirme</w:t>
      </w:r>
    </w:p>
    <w:p w14:paraId="6CF7A09F">
      <w:pPr>
        <w:spacing w:after="140"/>
        <w:jc w:val="both"/>
      </w:pPr>
      <w:r>
        <w:t>Sistemde çalışan bir Prometheus sunucusu yoktur ve kullanılmamıştır — toplantı notundaki “prometheus istenmiyor, victoria isteniyor” isteği karşılanmıştır. Konfigürasyonda geçen “prometheusremotewrite” (collector exporter'ı) ve datasource tipi “prometheus”, birer ürün adı değil, VictoriaMetrics'in kendi tercihiyle desteklediği veri alma formatının ve sorgu API'sinin adıdır. VictoriaMetrics, Prometheus ekosistemiyle protokol düzeyinde uyumlu olacak şekilde tasarlanmıştır; bu isimleri kullanmak, doğrudan VictoriaMetrics'i kullanmak anlamına gelir.</w:t>
      </w:r>
    </w:p>
    <w:p w14:paraId="7A7502AD">
      <w:pPr>
        <w:pStyle w:val="3"/>
        <w:spacing w:before="280" w:after="120"/>
      </w:pPr>
      <w:r>
        <w:t>10.2 Push mimarisi (pull/scrape değil)</w:t>
      </w:r>
    </w:p>
    <w:p w14:paraId="1DCDBF20">
      <w:pPr>
        <w:spacing w:after="140"/>
        <w:jc w:val="both"/>
      </w:pPr>
      <w:r>
        <w:t>Sözleşme, KIO'ların bir scrape/pull uç noktası açmasını yasakladığı için, klasik Prometheus scrape modeli yerine push-tabanlı bir model seçildi: KIO'lar veriyi OTLP ile collector'a iter, collector da remote_write ile VictoriaMetrics'e iter. Bu, hem sözleşmeye hem de “KIO'lar başka bir makinede çalışabilir” gereksinimine (Bölüm 10.3) doğal olarak uyar.</w:t>
      </w:r>
    </w:p>
    <w:p w14:paraId="37BF8A4E">
      <w:pPr>
        <w:pStyle w:val="3"/>
        <w:spacing w:before="280" w:after="120"/>
      </w:pPr>
      <w:r>
        <w:t>10.3 Modülerlik ve uzak KIO desteği — UYGULANDI</w:t>
      </w:r>
    </w:p>
    <w:p w14:paraId="2418EE38">
      <w:pPr>
        <w:spacing w:after="140"/>
        <w:jc w:val="both"/>
      </w:pPr>
      <w:r>
        <w:t>Tüm KIO'lar aynı imajdan (kio-simulator/) inşa edilir; farklılıklar yalnızca ortam değişkenleridir (KIO_ID, KIO_LLM, KIO_TASK_TYPE, zamanlama parametreleri). Bu “lego parçası” yapısı sayesinde:</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13"/>
        <w:gridCol w:w="6425"/>
      </w:tblGrid>
      <w:tr w14:paraId="5E8A9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13" w:type="dxa"/>
            <w:shd w:val="clear" w:color="auto" w:fill="2F2A24"/>
            <w:tcMar>
              <w:top w:w="80" w:type="dxa"/>
              <w:left w:w="100" w:type="dxa"/>
              <w:bottom w:w="80" w:type="dxa"/>
              <w:right w:w="100" w:type="dxa"/>
            </w:tcMar>
            <w:vAlign w:val="center"/>
          </w:tcPr>
          <w:p w14:paraId="61401CFE">
            <w:r>
              <w:rPr>
                <w:b/>
                <w:bCs/>
                <w:color w:val="FFFFFF"/>
                <w:sz w:val="19"/>
                <w:szCs w:val="19"/>
              </w:rPr>
              <w:t>Senaryo</w:t>
            </w:r>
          </w:p>
        </w:tc>
        <w:tc>
          <w:tcPr>
            <w:tcW w:w="6425" w:type="dxa"/>
            <w:shd w:val="clear" w:color="auto" w:fill="2F2A24"/>
            <w:tcMar>
              <w:top w:w="80" w:type="dxa"/>
              <w:left w:w="100" w:type="dxa"/>
              <w:bottom w:w="80" w:type="dxa"/>
              <w:right w:w="100" w:type="dxa"/>
            </w:tcMar>
            <w:vAlign w:val="center"/>
          </w:tcPr>
          <w:p w14:paraId="02D6B45A">
            <w:r>
              <w:rPr>
                <w:b/>
                <w:bCs/>
                <w:color w:val="FFFFFF"/>
                <w:sz w:val="19"/>
                <w:szCs w:val="19"/>
              </w:rPr>
              <w:t>Gereken değişiklik</w:t>
            </w:r>
          </w:p>
        </w:tc>
      </w:tr>
      <w:tr w14:paraId="17203D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3" w:type="dxa"/>
            <w:tcMar>
              <w:top w:w="80" w:type="dxa"/>
              <w:left w:w="100" w:type="dxa"/>
              <w:bottom w:w="80" w:type="dxa"/>
              <w:right w:w="100" w:type="dxa"/>
            </w:tcMar>
            <w:vAlign w:val="center"/>
          </w:tcPr>
          <w:p w14:paraId="72D5E62E">
            <w:r>
              <w:rPr>
                <w:b w:val="0"/>
                <w:bCs w:val="0"/>
                <w:color w:val="1A1A1A"/>
                <w:sz w:val="19"/>
                <w:szCs w:val="19"/>
              </w:rPr>
              <w:t>Yeni bir KIO eklemek (aynı makinede)</w:t>
            </w:r>
          </w:p>
        </w:tc>
        <w:tc>
          <w:tcPr>
            <w:tcW w:w="6425" w:type="dxa"/>
            <w:tcMar>
              <w:top w:w="80" w:type="dxa"/>
              <w:left w:w="100" w:type="dxa"/>
              <w:bottom w:w="80" w:type="dxa"/>
              <w:right w:w="100" w:type="dxa"/>
            </w:tcMar>
            <w:vAlign w:val="center"/>
          </w:tcPr>
          <w:p w14:paraId="431E5428">
            <w:r>
              <w:rPr>
                <w:b w:val="0"/>
                <w:bCs w:val="0"/>
                <w:color w:val="1A1A1A"/>
                <w:sz w:val="19"/>
                <w:szCs w:val="19"/>
              </w:rPr>
              <w:t>docker-compose.yml içine birkaç satırlık yeni bir servis bloğu eklemek; kaynak koda dokunmaya gerek yok.</w:t>
            </w:r>
          </w:p>
        </w:tc>
      </w:tr>
      <w:tr w14:paraId="08FF8A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3" w:type="dxa"/>
            <w:shd w:val="clear" w:color="auto" w:fill="F3EEE7"/>
            <w:tcMar>
              <w:top w:w="80" w:type="dxa"/>
              <w:left w:w="100" w:type="dxa"/>
              <w:bottom w:w="80" w:type="dxa"/>
              <w:right w:w="100" w:type="dxa"/>
            </w:tcMar>
            <w:vAlign w:val="center"/>
          </w:tcPr>
          <w:p w14:paraId="1DDB6044">
            <w:r>
              <w:rPr>
                <w:b w:val="0"/>
                <w:bCs w:val="0"/>
                <w:color w:val="1A1A1A"/>
                <w:sz w:val="19"/>
                <w:szCs w:val="19"/>
              </w:rPr>
              <w:t>Bir KIO'yu uzak bir sunucuda çalıştırmak</w:t>
            </w:r>
          </w:p>
        </w:tc>
        <w:tc>
          <w:tcPr>
            <w:tcW w:w="6425" w:type="dxa"/>
            <w:shd w:val="clear" w:color="auto" w:fill="F3EEE7"/>
            <w:tcMar>
              <w:top w:w="80" w:type="dxa"/>
              <w:left w:w="100" w:type="dxa"/>
              <w:bottom w:w="80" w:type="dxa"/>
              <w:right w:w="100" w:type="dxa"/>
            </w:tcMar>
            <w:vAlign w:val="center"/>
          </w:tcPr>
          <w:p w14:paraId="11174C15">
            <w:r>
              <w:rPr>
                <w:b w:val="0"/>
                <w:bCs w:val="0"/>
                <w:color w:val="1A1A1A"/>
                <w:sz w:val="19"/>
                <w:szCs w:val="19"/>
              </w:rPr>
              <w:t>Yeni remote-kio/ paketini kullan (aşağıda). Uzak makinede sadece KIO simülatörünü çalıştırmak yeterli; OTEL_EXPORTER_OTLP_ENDPOINT değişkenini merkezi makinenin IP adresine (http://&lt;ana-makine-IP&gt;:4317) çevirmek. Ana makinede 4317 portunun uzak sunucudan erişilebilir olması gerekir (aynı ağ/VPN veya port yönlendirme).</w:t>
            </w:r>
          </w:p>
        </w:tc>
      </w:tr>
      <w:tr w14:paraId="5339E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13" w:type="dxa"/>
            <w:tcMar>
              <w:top w:w="80" w:type="dxa"/>
              <w:left w:w="100" w:type="dxa"/>
              <w:bottom w:w="80" w:type="dxa"/>
              <w:right w:w="100" w:type="dxa"/>
            </w:tcMar>
            <w:vAlign w:val="center"/>
          </w:tcPr>
          <w:p w14:paraId="7C91664D">
            <w:r>
              <w:rPr>
                <w:b w:val="0"/>
                <w:bCs w:val="0"/>
                <w:color w:val="1A1A1A"/>
                <w:sz w:val="19"/>
                <w:szCs w:val="19"/>
              </w:rPr>
              <w:t>Grafana tarafında yeni KIO'nun görünmesi</w:t>
            </w:r>
          </w:p>
        </w:tc>
        <w:tc>
          <w:tcPr>
            <w:tcW w:w="6425" w:type="dxa"/>
            <w:tcMar>
              <w:top w:w="80" w:type="dxa"/>
              <w:left w:w="100" w:type="dxa"/>
              <w:bottom w:w="80" w:type="dxa"/>
              <w:right w:w="100" w:type="dxa"/>
            </w:tcMar>
            <w:vAlign w:val="center"/>
          </w:tcPr>
          <w:p w14:paraId="7AFD7DF7">
            <w:r>
              <w:rPr>
                <w:b w:val="0"/>
                <w:bCs w:val="0"/>
                <w:color w:val="1A1A1A"/>
                <w:sz w:val="19"/>
                <w:szCs w:val="19"/>
              </w:rPr>
              <w:t>Ekstra adım gerekmez — KIO Detail dashboard'undaki açılır menü, kio_heartbeat metriğinden gelen kio_id değerlerini dinamik okur.</w:t>
            </w:r>
          </w:p>
        </w:tc>
      </w:tr>
    </w:tbl>
    <w:p w14:paraId="1630A474">
      <w:pPr>
        <w:spacing w:after="140"/>
        <w:jc w:val="both"/>
      </w:pPr>
      <w:r>
        <w:t>Bu senaryoyu somutlaştırmak için yeni bir remote-kio/ paketi eklendi: bağımsız bir docker-compose.yml (kio-simulator/'ı build context olarak paylaşır, kod tekrarı yok), bir .env.example (KIO_ID, KIO_LLM, KIO_TASK_TYPE, OTEL_EXPORTER_OTLP_ENDPOINT ve ileride Bearer token için OTEL_EXPORTER_OTLP_HEADERS), ve adım adım bir README (bağlantı testi için nc -zv &lt;ip&gt; 4317, VPN/port yönlendirme notları, ve KIO_ID çakışması uyarısı: aynı kio_id'yi hem yerelde hem uzakta çalıştırmak zaman serilerini karıştırır — ya yeni bir ID (ör. kio5) kullanılmalı ya da yerel KIO önce durdurulmalıdır).</w:t>
      </w:r>
    </w:p>
    <w:p w14:paraId="6E55B571">
      <w:pPr>
        <w:spacing w:before="60" w:after="160"/>
      </w:pPr>
      <w:r>
        <w:rPr>
          <w:b/>
          <w:bCs/>
          <w:color w:val="FFFFFF"/>
          <w:sz w:val="18"/>
          <w:szCs w:val="18"/>
          <w:shd w:val="clear" w:fill="4C7A5B"/>
        </w:rPr>
        <w:t xml:space="preserve"> TAMAMLANDI — bkz. remote-kio/README.md </w:t>
      </w:r>
    </w:p>
    <w:p w14:paraId="65E8B692">
      <w:pPr>
        <w:pStyle w:val="3"/>
        <w:spacing w:before="280" w:after="120"/>
      </w:pPr>
      <w:r>
        <w:t>10.4 İki ayrı veritabanı: neden VictoriaMetrics + VictoriaLogs</w:t>
      </w:r>
    </w:p>
    <w:p w14:paraId="7F952F27">
      <w:pPr>
        <w:spacing w:after="140"/>
        <w:jc w:val="both"/>
      </w:pPr>
      <w:r>
        <w:t>VictoriaMetrics yalnızca sayısal zaman serisi tutabilir; serbest metin kabul edemez. Toplantı notunda açıkça “yapısal olmayan veriler de string olarak gelebilir” denildiği için, bu veriler için ayrı bir depo (VictoriaLogs) seçildi. Alternatif olarak Grafana Loki de değerlendirilebilirdi, ama aynı ürün ailesinden (Victoria) olması operasyonel tutarlılık sağladığı için VictoriaLogs tercih edildi.</w:t>
      </w:r>
    </w:p>
    <w:p w14:paraId="6AB8B933">
      <w:pPr>
        <w:pStyle w:val="3"/>
        <w:spacing w:before="280" w:after="120"/>
      </w:pPr>
      <w:r>
        <w:t>10.5 V2 Guideline Değerlendirmesi (24 Temmuz 2026)</w:t>
      </w:r>
    </w:p>
    <w:p w14:paraId="6FD8997C">
      <w:pPr>
        <w:spacing w:after="140"/>
        <w:jc w:val="both"/>
      </w:pPr>
      <w:r>
        <w:t>Aday bir mühendisin hazırladığı «AI4SWENG Observability Integration Guide v2» dokümanı incelenmiş ve bu uygulamayla karşılaştırılmıştır. Bu, kesinleşmiş bir sözleşme değil bir adayın önerisidir — aşağıdaki kararlar ekip tarafından iki dokümanı karşılaştırdıktan sonra alınmıştır.</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6"/>
        <w:gridCol w:w="3084"/>
        <w:gridCol w:w="4048"/>
      </w:tblGrid>
      <w:tr w14:paraId="4F5B1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506" w:type="dxa"/>
            <w:shd w:val="clear" w:color="auto" w:fill="2F2A24"/>
            <w:tcMar>
              <w:top w:w="80" w:type="dxa"/>
              <w:left w:w="100" w:type="dxa"/>
              <w:bottom w:w="80" w:type="dxa"/>
              <w:right w:w="100" w:type="dxa"/>
            </w:tcMar>
            <w:vAlign w:val="center"/>
          </w:tcPr>
          <w:p w14:paraId="4D1F9EAC">
            <w:r>
              <w:rPr>
                <w:b/>
                <w:bCs/>
                <w:color w:val="FFFFFF"/>
                <w:sz w:val="19"/>
                <w:szCs w:val="19"/>
              </w:rPr>
              <w:t>Konu</w:t>
            </w:r>
          </w:p>
        </w:tc>
        <w:tc>
          <w:tcPr>
            <w:tcW w:w="3084" w:type="dxa"/>
            <w:shd w:val="clear" w:color="auto" w:fill="2F2A24"/>
            <w:tcMar>
              <w:top w:w="80" w:type="dxa"/>
              <w:left w:w="100" w:type="dxa"/>
              <w:bottom w:w="80" w:type="dxa"/>
              <w:right w:w="100" w:type="dxa"/>
            </w:tcMar>
            <w:vAlign w:val="center"/>
          </w:tcPr>
          <w:p w14:paraId="31E491F4">
            <w:r>
              <w:rPr>
                <w:b/>
                <w:bCs/>
                <w:color w:val="FFFFFF"/>
                <w:sz w:val="19"/>
                <w:szCs w:val="19"/>
              </w:rPr>
              <w:t>Karar</w:t>
            </w:r>
          </w:p>
        </w:tc>
        <w:tc>
          <w:tcPr>
            <w:tcW w:w="4048" w:type="dxa"/>
            <w:shd w:val="clear" w:color="auto" w:fill="2F2A24"/>
            <w:tcMar>
              <w:top w:w="80" w:type="dxa"/>
              <w:left w:w="100" w:type="dxa"/>
              <w:bottom w:w="80" w:type="dxa"/>
              <w:right w:w="100" w:type="dxa"/>
            </w:tcMar>
            <w:vAlign w:val="center"/>
          </w:tcPr>
          <w:p w14:paraId="19E800AC">
            <w:r>
              <w:rPr>
                <w:b/>
                <w:bCs/>
                <w:color w:val="FFFFFF"/>
                <w:sz w:val="19"/>
                <w:szCs w:val="19"/>
              </w:rPr>
              <w:t>Gerekçe</w:t>
            </w:r>
          </w:p>
        </w:tc>
      </w:tr>
      <w:tr w14:paraId="2D6DB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6" w:type="dxa"/>
            <w:tcMar>
              <w:top w:w="80" w:type="dxa"/>
              <w:left w:w="100" w:type="dxa"/>
              <w:bottom w:w="80" w:type="dxa"/>
              <w:right w:w="100" w:type="dxa"/>
            </w:tcMar>
            <w:vAlign w:val="center"/>
          </w:tcPr>
          <w:p w14:paraId="68D314F4">
            <w:r>
              <w:rPr>
                <w:b w:val="0"/>
                <w:bCs w:val="0"/>
                <w:color w:val="1A1A1A"/>
                <w:sz w:val="19"/>
                <w:szCs w:val="19"/>
              </w:rPr>
              <w:t>Log toplama yöntemi</w:t>
            </w:r>
          </w:p>
        </w:tc>
        <w:tc>
          <w:tcPr>
            <w:tcW w:w="3084" w:type="dxa"/>
            <w:tcMar>
              <w:top w:w="80" w:type="dxa"/>
              <w:left w:w="100" w:type="dxa"/>
              <w:bottom w:w="80" w:type="dxa"/>
              <w:right w:w="100" w:type="dxa"/>
            </w:tcMar>
            <w:vAlign w:val="center"/>
          </w:tcPr>
          <w:p w14:paraId="46FAA71A">
            <w:r>
              <w:rPr>
                <w:b w:val="0"/>
                <w:bCs w:val="0"/>
                <w:color w:val="1A1A1A"/>
                <w:sz w:val="19"/>
                <w:szCs w:val="19"/>
              </w:rPr>
              <w:t>Mevcut tasarım korundu (aktif OTLP push → VictoriaLogs); v2'nin pasif stdout-scrape → Loki modeli reddedildi.</w:t>
            </w:r>
          </w:p>
        </w:tc>
        <w:tc>
          <w:tcPr>
            <w:tcW w:w="4048" w:type="dxa"/>
            <w:tcMar>
              <w:top w:w="80" w:type="dxa"/>
              <w:left w:w="100" w:type="dxa"/>
              <w:bottom w:w="80" w:type="dxa"/>
              <w:right w:w="100" w:type="dxa"/>
            </w:tcMar>
            <w:vAlign w:val="center"/>
          </w:tcPr>
          <w:p w14:paraId="4D67A8E2">
            <w:r>
              <w:rPr>
                <w:b w:val="0"/>
                <w:bCs w:val="0"/>
                <w:color w:val="1A1A1A"/>
                <w:sz w:val="19"/>
                <w:szCs w:val="19"/>
              </w:rPr>
              <w:t>v2, collector'ın her KIO'nun konteyner dosya sistemine/stdout'una erişebildiğini varsayıyor. Bu varsayım, remote-kio/ ile zaten uygulanan ve test edilen “KIO farklı bir makinede” senaryosunda (Tailscale üzerinden KIO5) çöker — collector o makinenin dosya sistemine erişemez. Push modeli, KIO'nun fiziksel konumundan bağımsız olarak her zaman çalışır.</w:t>
            </w:r>
          </w:p>
        </w:tc>
      </w:tr>
      <w:tr w14:paraId="1E57E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6" w:type="dxa"/>
            <w:shd w:val="clear" w:color="auto" w:fill="F3EEE7"/>
            <w:tcMar>
              <w:top w:w="80" w:type="dxa"/>
              <w:left w:w="100" w:type="dxa"/>
              <w:bottom w:w="80" w:type="dxa"/>
              <w:right w:w="100" w:type="dxa"/>
            </w:tcMar>
            <w:vAlign w:val="center"/>
          </w:tcPr>
          <w:p w14:paraId="72454C9C">
            <w:r>
              <w:rPr>
                <w:b w:val="0"/>
                <w:bCs w:val="0"/>
                <w:color w:val="1A1A1A"/>
                <w:sz w:val="19"/>
                <w:szCs w:val="19"/>
              </w:rPr>
              <w:t>Langfuse</w:t>
            </w:r>
          </w:p>
        </w:tc>
        <w:tc>
          <w:tcPr>
            <w:tcW w:w="3084" w:type="dxa"/>
            <w:shd w:val="clear" w:color="auto" w:fill="F3EEE7"/>
            <w:tcMar>
              <w:top w:w="80" w:type="dxa"/>
              <w:left w:w="100" w:type="dxa"/>
              <w:bottom w:w="80" w:type="dxa"/>
              <w:right w:w="100" w:type="dxa"/>
            </w:tcMar>
            <w:vAlign w:val="center"/>
          </w:tcPr>
          <w:p w14:paraId="21A9283B">
            <w:r>
              <w:rPr>
                <w:b w:val="0"/>
                <w:bCs w:val="0"/>
                <w:color w:val="1A1A1A"/>
                <w:sz w:val="19"/>
                <w:szCs w:val="19"/>
              </w:rPr>
              <w:t>Eklendi.</w:t>
            </w:r>
          </w:p>
        </w:tc>
        <w:tc>
          <w:tcPr>
            <w:tcW w:w="4048" w:type="dxa"/>
            <w:shd w:val="clear" w:color="auto" w:fill="F3EEE7"/>
            <w:tcMar>
              <w:top w:w="80" w:type="dxa"/>
              <w:left w:w="100" w:type="dxa"/>
              <w:bottom w:w="80" w:type="dxa"/>
              <w:right w:w="100" w:type="dxa"/>
            </w:tcMar>
            <w:vAlign w:val="center"/>
          </w:tcPr>
          <w:p w14:paraId="3FECD018">
            <w:r>
              <w:rPr>
                <w:b w:val="0"/>
                <w:bCs w:val="0"/>
                <w:color w:val="1A1A1A"/>
                <w:sz w:val="19"/>
                <w:szCs w:val="19"/>
              </w:rPr>
              <w:t>Doğrudan bir üst yöneticinin talebi üzerine. Ağırlığı (6 ek konteyner) ve “ekip kullanmazsa çıkarılabilir” notu bilinçli olarak Bölüm 9.2'de belgelendi.</w:t>
            </w:r>
          </w:p>
        </w:tc>
      </w:tr>
      <w:tr w14:paraId="7909C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6" w:type="dxa"/>
            <w:tcMar>
              <w:top w:w="80" w:type="dxa"/>
              <w:left w:w="100" w:type="dxa"/>
              <w:bottom w:w="80" w:type="dxa"/>
              <w:right w:w="100" w:type="dxa"/>
            </w:tcMar>
            <w:vAlign w:val="center"/>
          </w:tcPr>
          <w:p w14:paraId="433A941C">
            <w:r>
              <w:rPr>
                <w:b w:val="0"/>
                <w:bCs w:val="0"/>
                <w:color w:val="1A1A1A"/>
                <w:sz w:val="19"/>
                <w:szCs w:val="19"/>
              </w:rPr>
              <w:t>NATS JetStream / Session Manager / PostgreSQL lineage / Workflow API</w:t>
            </w:r>
          </w:p>
        </w:tc>
        <w:tc>
          <w:tcPr>
            <w:tcW w:w="3084" w:type="dxa"/>
            <w:tcMar>
              <w:top w:w="80" w:type="dxa"/>
              <w:left w:w="100" w:type="dxa"/>
              <w:bottom w:w="80" w:type="dxa"/>
              <w:right w:w="100" w:type="dxa"/>
            </w:tcMar>
            <w:vAlign w:val="center"/>
          </w:tcPr>
          <w:p w14:paraId="76C465D3">
            <w:r>
              <w:rPr>
                <w:b w:val="0"/>
                <w:bCs w:val="0"/>
                <w:color w:val="1A1A1A"/>
                <w:sz w:val="19"/>
                <w:szCs w:val="19"/>
              </w:rPr>
              <w:t>Uygulandı (kapsamı sınırlı) — bkz. Bölüm 9.6.</w:t>
            </w:r>
          </w:p>
        </w:tc>
        <w:tc>
          <w:tcPr>
            <w:tcW w:w="4048" w:type="dxa"/>
            <w:tcMar>
              <w:top w:w="80" w:type="dxa"/>
              <w:left w:w="100" w:type="dxa"/>
              <w:bottom w:w="80" w:type="dxa"/>
              <w:right w:w="100" w:type="dxa"/>
            </w:tcMar>
            <w:vAlign w:val="center"/>
          </w:tcPr>
          <w:p w14:paraId="4DC138CC">
            <w:r>
              <w:rPr>
                <w:b w:val="0"/>
                <w:bCs w:val="0"/>
                <w:color w:val="1A1A1A"/>
                <w:sz w:val="19"/>
                <w:szCs w:val="19"/>
              </w:rPr>
              <w:t>Bunlar KIO'ların nasıl tetiklendiğini (orkestrasyon katmanı) tanımlıyor, nasıl gözlemlendiğini değil. Karar sonradan değiştirildi: entegrasyonu hızlandırma kararıyla tam katman (Workflow API + Session Manager + Planner + NATS JetStream) kuruldu; kio3/kio4 artık NATS ile tetikleniyor. Planner burada gerçek bir çok adımlı iş akışı grafiği değil, statik bir görev-tipi → kio_id yönlendirme tablosudur — bu, dürüstçe belirtilmiş bilinçli bir kapsam sınırlamasıdır. Docker/NATS/Postgres olmayan bir ortamda mantık-seviyesinde (sahte pub/sub + SQLite) uçtan uca doğrulandı; gerçek altyapıya karşı canlı bir doğrulama turu hâlâ gereklidir.</w:t>
            </w:r>
          </w:p>
        </w:tc>
      </w:tr>
    </w:tbl>
    <w:p w14:paraId="7CBA9889">
      <w:pPr>
        <w:spacing w:after="140"/>
        <w:jc w:val="both"/>
      </w:pPr>
      <w:r>
        <w:t>Zaten uyumlu olduğu teyit edilen, değişiklik gerekmeyen noktalar: 7 zorunlu metrik (isim/tip/birim), resource attribute'lar, düşük-kardinalite kuralı (session ID'ler metrik etiketi olarak değil yalnızca trace/log metadata'sında kullanılıyor — v2 de aynısını istiyor), ve metrics+traces'in OTLP/gRPC üzerinden taşınması. Ucuz/kolay uygulanabilir ama henüz uygulanmamış maddeler: v2'nin önerdiği 15 sn'lik metrik export interval'ı (şu an 5 sn kullanılıyor) ve Grafana'da bir session_id filtre değişkeni (şu an yalnızca kio_id'ye göre filtreleniyor).</w:t>
      </w:r>
    </w:p>
    <w:p w14:paraId="06E47C64">
      <w:pPr>
        <w:pStyle w:val="2"/>
        <w:spacing w:before="400" w:after="160"/>
      </w:pPr>
      <w:r>
        <w:t>11. Toplantı Notları — Madde Bazlı Karşılaştırma</w:t>
      </w:r>
    </w:p>
    <w:p w14:paraId="0BFD5625">
      <w:pPr>
        <w:spacing w:after="140"/>
      </w:pPr>
      <w:r>
        <w:t>Bu bölüm, ilk toplantı notlarındaki KIO ile ilgili maddelerin sistemde nasıl karşılandığını özetler.</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77"/>
        <w:gridCol w:w="1928"/>
        <w:gridCol w:w="4433"/>
      </w:tblGrid>
      <w:tr w14:paraId="6E849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77" w:type="dxa"/>
            <w:shd w:val="clear" w:color="auto" w:fill="2F2A24"/>
            <w:tcMar>
              <w:top w:w="80" w:type="dxa"/>
              <w:left w:w="100" w:type="dxa"/>
              <w:bottom w:w="80" w:type="dxa"/>
              <w:right w:w="100" w:type="dxa"/>
            </w:tcMar>
            <w:vAlign w:val="center"/>
          </w:tcPr>
          <w:p w14:paraId="401DE4D3">
            <w:r>
              <w:rPr>
                <w:b/>
                <w:bCs/>
                <w:color w:val="FFFFFF"/>
                <w:sz w:val="19"/>
                <w:szCs w:val="19"/>
              </w:rPr>
              <w:t>Toplantı notu maddesi</w:t>
            </w:r>
          </w:p>
        </w:tc>
        <w:tc>
          <w:tcPr>
            <w:tcW w:w="1928" w:type="dxa"/>
            <w:shd w:val="clear" w:color="auto" w:fill="2F2A24"/>
            <w:tcMar>
              <w:top w:w="80" w:type="dxa"/>
              <w:left w:w="100" w:type="dxa"/>
              <w:bottom w:w="80" w:type="dxa"/>
              <w:right w:w="100" w:type="dxa"/>
            </w:tcMar>
            <w:vAlign w:val="center"/>
          </w:tcPr>
          <w:p w14:paraId="23ACC23C">
            <w:r>
              <w:rPr>
                <w:b/>
                <w:bCs/>
                <w:color w:val="FFFFFF"/>
                <w:sz w:val="19"/>
                <w:szCs w:val="19"/>
              </w:rPr>
              <w:t>Durum</w:t>
            </w:r>
          </w:p>
        </w:tc>
        <w:tc>
          <w:tcPr>
            <w:tcW w:w="4433" w:type="dxa"/>
            <w:shd w:val="clear" w:color="auto" w:fill="2F2A24"/>
            <w:tcMar>
              <w:top w:w="80" w:type="dxa"/>
              <w:left w:w="100" w:type="dxa"/>
              <w:bottom w:w="80" w:type="dxa"/>
              <w:right w:w="100" w:type="dxa"/>
            </w:tcMar>
            <w:vAlign w:val="center"/>
          </w:tcPr>
          <w:p w14:paraId="432A9A6C">
            <w:r>
              <w:rPr>
                <w:b/>
                <w:bCs/>
                <w:color w:val="FFFFFF"/>
                <w:sz w:val="19"/>
                <w:szCs w:val="19"/>
              </w:rPr>
              <w:t>Açıklama</w:t>
            </w:r>
          </w:p>
        </w:tc>
      </w:tr>
      <w:tr w14:paraId="24274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77" w:type="dxa"/>
            <w:tcMar>
              <w:top w:w="80" w:type="dxa"/>
              <w:left w:w="100" w:type="dxa"/>
              <w:bottom w:w="80" w:type="dxa"/>
              <w:right w:w="100" w:type="dxa"/>
            </w:tcMar>
            <w:vAlign w:val="center"/>
          </w:tcPr>
          <w:p w14:paraId="2439E23A">
            <w:r>
              <w:rPr>
                <w:b w:val="0"/>
                <w:bCs w:val="0"/>
                <w:color w:val="1A1A1A"/>
                <w:sz w:val="19"/>
                <w:szCs w:val="19"/>
              </w:rPr>
              <w:t>Bir KIO repo okusun, satır/dizin sayısını yazsın</w:t>
            </w:r>
          </w:p>
        </w:tc>
        <w:tc>
          <w:tcPr>
            <w:tcW w:w="1928" w:type="dxa"/>
            <w:tcMar>
              <w:top w:w="80" w:type="dxa"/>
              <w:left w:w="100" w:type="dxa"/>
              <w:bottom w:w="80" w:type="dxa"/>
              <w:right w:w="100" w:type="dxa"/>
            </w:tcMar>
            <w:vAlign w:val="center"/>
          </w:tcPr>
          <w:p w14:paraId="4C98DE01">
            <w:r>
              <w:rPr>
                <w:b w:val="0"/>
                <w:bCs w:val="0"/>
                <w:color w:val="1A1A1A"/>
                <w:sz w:val="19"/>
                <w:szCs w:val="19"/>
              </w:rPr>
              <w:t>Tamamlandı</w:t>
            </w:r>
          </w:p>
        </w:tc>
        <w:tc>
          <w:tcPr>
            <w:tcW w:w="4433" w:type="dxa"/>
            <w:tcMar>
              <w:top w:w="80" w:type="dxa"/>
              <w:left w:w="100" w:type="dxa"/>
              <w:bottom w:w="80" w:type="dxa"/>
              <w:right w:w="100" w:type="dxa"/>
            </w:tcMar>
            <w:vAlign w:val="center"/>
          </w:tcPr>
          <w:p w14:paraId="24EFD491">
            <w:r>
              <w:rPr>
                <w:b w:val="0"/>
                <w:bCs w:val="0"/>
                <w:color w:val="1A1A1A"/>
                <w:sz w:val="19"/>
                <w:szCs w:val="19"/>
              </w:rPr>
              <w:t>kio2-sim, kendi kaynağını gerçekten tarar (kio_repo_line_count vb.).</w:t>
            </w:r>
          </w:p>
        </w:tc>
      </w:tr>
      <w:tr w14:paraId="05AC6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77" w:type="dxa"/>
            <w:shd w:val="clear" w:color="auto" w:fill="F3EEE7"/>
            <w:tcMar>
              <w:top w:w="80" w:type="dxa"/>
              <w:left w:w="100" w:type="dxa"/>
              <w:bottom w:w="80" w:type="dxa"/>
              <w:right w:w="100" w:type="dxa"/>
            </w:tcMar>
            <w:vAlign w:val="center"/>
          </w:tcPr>
          <w:p w14:paraId="27F1699E">
            <w:r>
              <w:rPr>
                <w:b w:val="0"/>
                <w:bCs w:val="0"/>
                <w:color w:val="1A1A1A"/>
                <w:sz w:val="19"/>
                <w:szCs w:val="19"/>
              </w:rPr>
              <w:t>Min tok/sec, execute time, energy eklensin</w:t>
            </w:r>
          </w:p>
        </w:tc>
        <w:tc>
          <w:tcPr>
            <w:tcW w:w="1928" w:type="dxa"/>
            <w:shd w:val="clear" w:color="auto" w:fill="F3EEE7"/>
            <w:tcMar>
              <w:top w:w="80" w:type="dxa"/>
              <w:left w:w="100" w:type="dxa"/>
              <w:bottom w:w="80" w:type="dxa"/>
              <w:right w:w="100" w:type="dxa"/>
            </w:tcMar>
            <w:vAlign w:val="center"/>
          </w:tcPr>
          <w:p w14:paraId="03953CD3">
            <w:r>
              <w:rPr>
                <w:b w:val="0"/>
                <w:bCs w:val="0"/>
                <w:color w:val="1A1A1A"/>
                <w:sz w:val="19"/>
                <w:szCs w:val="19"/>
              </w:rPr>
              <w:t>Tamamlandı*</w:t>
            </w:r>
          </w:p>
        </w:tc>
        <w:tc>
          <w:tcPr>
            <w:tcW w:w="4433" w:type="dxa"/>
            <w:shd w:val="clear" w:color="auto" w:fill="F3EEE7"/>
            <w:tcMar>
              <w:top w:w="80" w:type="dxa"/>
              <w:left w:w="100" w:type="dxa"/>
              <w:bottom w:w="80" w:type="dxa"/>
              <w:right w:w="100" w:type="dxa"/>
            </w:tcMar>
            <w:vAlign w:val="center"/>
          </w:tcPr>
          <w:p w14:paraId="4F2DA04E">
            <w:r>
              <w:rPr>
                <w:b w:val="0"/>
                <w:bCs w:val="0"/>
                <w:color w:val="1A1A1A"/>
                <w:sz w:val="19"/>
                <w:szCs w:val="19"/>
              </w:rPr>
              <w:t>Execute time ve energy tam karşılandı. Tok/sec ekibin objective function'ı olduğu için doğrudan gelen (ortalama) değer gösteriliyor; min/max ayrımı istenmedi.</w:t>
            </w:r>
          </w:p>
        </w:tc>
      </w:tr>
      <w:tr w14:paraId="5CB8E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77" w:type="dxa"/>
            <w:tcMar>
              <w:top w:w="80" w:type="dxa"/>
              <w:left w:w="100" w:type="dxa"/>
              <w:bottom w:w="80" w:type="dxa"/>
              <w:right w:w="100" w:type="dxa"/>
            </w:tcMar>
            <w:vAlign w:val="center"/>
          </w:tcPr>
          <w:p w14:paraId="40516BD8">
            <w:r>
              <w:rPr>
                <w:b w:val="0"/>
                <w:bCs w:val="0"/>
                <w:color w:val="1A1A1A"/>
                <w:sz w:val="19"/>
                <w:szCs w:val="19"/>
              </w:rPr>
              <w:t>3 tane KIO olsun</w:t>
            </w:r>
          </w:p>
        </w:tc>
        <w:tc>
          <w:tcPr>
            <w:tcW w:w="1928" w:type="dxa"/>
            <w:tcMar>
              <w:top w:w="80" w:type="dxa"/>
              <w:left w:w="100" w:type="dxa"/>
              <w:bottom w:w="80" w:type="dxa"/>
              <w:right w:w="100" w:type="dxa"/>
            </w:tcMar>
            <w:vAlign w:val="center"/>
          </w:tcPr>
          <w:p w14:paraId="2C3F64BE">
            <w:r>
              <w:rPr>
                <w:b w:val="0"/>
                <w:bCs w:val="0"/>
                <w:color w:val="1A1A1A"/>
                <w:sz w:val="19"/>
                <w:szCs w:val="19"/>
              </w:rPr>
              <w:t>Tamamlandı</w:t>
            </w:r>
          </w:p>
        </w:tc>
        <w:tc>
          <w:tcPr>
            <w:tcW w:w="4433" w:type="dxa"/>
            <w:tcMar>
              <w:top w:w="80" w:type="dxa"/>
              <w:left w:w="100" w:type="dxa"/>
              <w:bottom w:w="80" w:type="dxa"/>
              <w:right w:w="100" w:type="dxa"/>
            </w:tcMar>
            <w:vAlign w:val="center"/>
          </w:tcPr>
          <w:p w14:paraId="046BF761">
            <w:r>
              <w:rPr>
                <w:b w:val="0"/>
                <w:bCs w:val="0"/>
                <w:color w:val="1A1A1A"/>
                <w:sz w:val="19"/>
                <w:szCs w:val="19"/>
              </w:rPr>
              <w:t>kio2-sim, kio3, kio4.</w:t>
            </w:r>
          </w:p>
        </w:tc>
      </w:tr>
      <w:tr w14:paraId="71573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77" w:type="dxa"/>
            <w:shd w:val="clear" w:color="auto" w:fill="F3EEE7"/>
            <w:tcMar>
              <w:top w:w="80" w:type="dxa"/>
              <w:left w:w="100" w:type="dxa"/>
              <w:bottom w:w="80" w:type="dxa"/>
              <w:right w:w="100" w:type="dxa"/>
            </w:tcMar>
            <w:vAlign w:val="center"/>
          </w:tcPr>
          <w:p w14:paraId="2EA14D9D">
            <w:r>
              <w:rPr>
                <w:b w:val="0"/>
                <w:bCs w:val="0"/>
                <w:color w:val="1A1A1A"/>
                <w:sz w:val="19"/>
                <w:szCs w:val="19"/>
              </w:rPr>
              <w:t>Diğer KIO'lar random veri göndersin, çalışması şart değil</w:t>
            </w:r>
          </w:p>
        </w:tc>
        <w:tc>
          <w:tcPr>
            <w:tcW w:w="1928" w:type="dxa"/>
            <w:shd w:val="clear" w:color="auto" w:fill="F3EEE7"/>
            <w:tcMar>
              <w:top w:w="80" w:type="dxa"/>
              <w:left w:w="100" w:type="dxa"/>
              <w:bottom w:w="80" w:type="dxa"/>
              <w:right w:w="100" w:type="dxa"/>
            </w:tcMar>
            <w:vAlign w:val="center"/>
          </w:tcPr>
          <w:p w14:paraId="6364B04E">
            <w:r>
              <w:rPr>
                <w:b w:val="0"/>
                <w:bCs w:val="0"/>
                <w:color w:val="1A1A1A"/>
                <w:sz w:val="19"/>
                <w:szCs w:val="19"/>
              </w:rPr>
              <w:t>Tamamlandı</w:t>
            </w:r>
          </w:p>
        </w:tc>
        <w:tc>
          <w:tcPr>
            <w:tcW w:w="4433" w:type="dxa"/>
            <w:shd w:val="clear" w:color="auto" w:fill="F3EEE7"/>
            <w:tcMar>
              <w:top w:w="80" w:type="dxa"/>
              <w:left w:w="100" w:type="dxa"/>
              <w:bottom w:w="80" w:type="dxa"/>
              <w:right w:w="100" w:type="dxa"/>
            </w:tcMar>
            <w:vAlign w:val="center"/>
          </w:tcPr>
          <w:p w14:paraId="094160D1">
            <w:r>
              <w:rPr>
                <w:b w:val="0"/>
                <w:bCs w:val="0"/>
                <w:color w:val="1A1A1A"/>
                <w:sz w:val="19"/>
                <w:szCs w:val="19"/>
              </w:rPr>
              <w:t>kio3 / kio4 tamamen simüle.</w:t>
            </w:r>
          </w:p>
        </w:tc>
      </w:tr>
      <w:tr w14:paraId="65C8BB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77" w:type="dxa"/>
            <w:tcMar>
              <w:top w:w="80" w:type="dxa"/>
              <w:left w:w="100" w:type="dxa"/>
              <w:bottom w:w="80" w:type="dxa"/>
              <w:right w:w="100" w:type="dxa"/>
            </w:tcMar>
            <w:vAlign w:val="center"/>
          </w:tcPr>
          <w:p w14:paraId="6A468FC5">
            <w:r>
              <w:rPr>
                <w:b w:val="0"/>
                <w:bCs w:val="0"/>
                <w:color w:val="1A1A1A"/>
                <w:sz w:val="19"/>
                <w:szCs w:val="19"/>
              </w:rPr>
              <w:t>Farklı LLM'ler kullanılsın, hangi LLM / hangi KIO gösterilsin</w:t>
            </w:r>
          </w:p>
        </w:tc>
        <w:tc>
          <w:tcPr>
            <w:tcW w:w="1928" w:type="dxa"/>
            <w:tcMar>
              <w:top w:w="80" w:type="dxa"/>
              <w:left w:w="100" w:type="dxa"/>
              <w:bottom w:w="80" w:type="dxa"/>
              <w:right w:w="100" w:type="dxa"/>
            </w:tcMar>
            <w:vAlign w:val="center"/>
          </w:tcPr>
          <w:p w14:paraId="2E3E73BF">
            <w:r>
              <w:rPr>
                <w:b w:val="0"/>
                <w:bCs w:val="0"/>
                <w:color w:val="1A1A1A"/>
                <w:sz w:val="19"/>
                <w:szCs w:val="19"/>
              </w:rPr>
              <w:t>Tamamlandı</w:t>
            </w:r>
          </w:p>
        </w:tc>
        <w:tc>
          <w:tcPr>
            <w:tcW w:w="4433" w:type="dxa"/>
            <w:tcMar>
              <w:top w:w="80" w:type="dxa"/>
              <w:left w:w="100" w:type="dxa"/>
              <w:bottom w:w="80" w:type="dxa"/>
              <w:right w:w="100" w:type="dxa"/>
            </w:tcMar>
            <w:vAlign w:val="center"/>
          </w:tcPr>
          <w:p w14:paraId="06393F67">
            <w:r>
              <w:rPr>
                <w:b w:val="0"/>
                <w:bCs w:val="0"/>
                <w:color w:val="1A1A1A"/>
                <w:sz w:val="19"/>
                <w:szCs w:val="19"/>
              </w:rPr>
              <w:t>llm etiketi her metrikte; Grafana'da görünür.</w:t>
            </w:r>
          </w:p>
        </w:tc>
      </w:tr>
      <w:tr w14:paraId="3EC55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77" w:type="dxa"/>
            <w:shd w:val="clear" w:color="auto" w:fill="F3EEE7"/>
            <w:tcMar>
              <w:top w:w="80" w:type="dxa"/>
              <w:left w:w="100" w:type="dxa"/>
              <w:bottom w:w="80" w:type="dxa"/>
              <w:right w:w="100" w:type="dxa"/>
            </w:tcMar>
            <w:vAlign w:val="center"/>
          </w:tcPr>
          <w:p w14:paraId="46F47011">
            <w:r>
              <w:rPr>
                <w:b w:val="0"/>
                <w:bCs w:val="0"/>
                <w:color w:val="1A1A1A"/>
                <w:sz w:val="19"/>
                <w:szCs w:val="19"/>
              </w:rPr>
              <w:t>Genel istatistik + KIO bazlı sayfa dashboard'da olsun</w:t>
            </w:r>
          </w:p>
        </w:tc>
        <w:tc>
          <w:tcPr>
            <w:tcW w:w="1928" w:type="dxa"/>
            <w:shd w:val="clear" w:color="auto" w:fill="F3EEE7"/>
            <w:tcMar>
              <w:top w:w="80" w:type="dxa"/>
              <w:left w:w="100" w:type="dxa"/>
              <w:bottom w:w="80" w:type="dxa"/>
              <w:right w:w="100" w:type="dxa"/>
            </w:tcMar>
            <w:vAlign w:val="center"/>
          </w:tcPr>
          <w:p w14:paraId="4B2CE780">
            <w:r>
              <w:rPr>
                <w:b w:val="0"/>
                <w:bCs w:val="0"/>
                <w:color w:val="1A1A1A"/>
                <w:sz w:val="19"/>
                <w:szCs w:val="19"/>
              </w:rPr>
              <w:t>Tamamlandı</w:t>
            </w:r>
          </w:p>
        </w:tc>
        <w:tc>
          <w:tcPr>
            <w:tcW w:w="4433" w:type="dxa"/>
            <w:shd w:val="clear" w:color="auto" w:fill="F3EEE7"/>
            <w:tcMar>
              <w:top w:w="80" w:type="dxa"/>
              <w:left w:w="100" w:type="dxa"/>
              <w:bottom w:w="80" w:type="dxa"/>
              <w:right w:w="100" w:type="dxa"/>
            </w:tcMar>
            <w:vAlign w:val="center"/>
          </w:tcPr>
          <w:p w14:paraId="24235A05">
            <w:r>
              <w:rPr>
                <w:b w:val="0"/>
                <w:bCs w:val="0"/>
                <w:color w:val="1A1A1A"/>
                <w:sz w:val="19"/>
                <w:szCs w:val="19"/>
              </w:rPr>
              <w:t>Overview + KIO Detail dashboard'ları.</w:t>
            </w:r>
          </w:p>
        </w:tc>
      </w:tr>
      <w:tr w14:paraId="7FD32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77" w:type="dxa"/>
            <w:tcMar>
              <w:top w:w="80" w:type="dxa"/>
              <w:left w:w="100" w:type="dxa"/>
              <w:bottom w:w="80" w:type="dxa"/>
              <w:right w:w="100" w:type="dxa"/>
            </w:tcMar>
            <w:vAlign w:val="center"/>
          </w:tcPr>
          <w:p w14:paraId="181F1272">
            <w:r>
              <w:rPr>
                <w:b w:val="0"/>
                <w:bCs w:val="0"/>
                <w:color w:val="1A1A1A"/>
                <w:sz w:val="19"/>
                <w:szCs w:val="19"/>
              </w:rPr>
              <w:t>KIO numarasıyla gösterilsin, tüm metrikler (enerji, accuracy vb.) görünsün</w:t>
            </w:r>
          </w:p>
        </w:tc>
        <w:tc>
          <w:tcPr>
            <w:tcW w:w="1928" w:type="dxa"/>
            <w:tcMar>
              <w:top w:w="80" w:type="dxa"/>
              <w:left w:w="100" w:type="dxa"/>
              <w:bottom w:w="80" w:type="dxa"/>
              <w:right w:w="100" w:type="dxa"/>
            </w:tcMar>
            <w:vAlign w:val="center"/>
          </w:tcPr>
          <w:p w14:paraId="4B58D0AE">
            <w:r>
              <w:rPr>
                <w:b w:val="0"/>
                <w:bCs w:val="0"/>
                <w:color w:val="1A1A1A"/>
                <w:sz w:val="19"/>
                <w:szCs w:val="19"/>
              </w:rPr>
              <w:t>Tamamlandı</w:t>
            </w:r>
          </w:p>
        </w:tc>
        <w:tc>
          <w:tcPr>
            <w:tcW w:w="4433" w:type="dxa"/>
            <w:tcMar>
              <w:top w:w="80" w:type="dxa"/>
              <w:left w:w="100" w:type="dxa"/>
              <w:bottom w:w="80" w:type="dxa"/>
              <w:right w:w="100" w:type="dxa"/>
            </w:tcMar>
            <w:vAlign w:val="center"/>
          </w:tcPr>
          <w:p w14:paraId="4D80C65B">
            <w:r>
              <w:rPr>
                <w:b w:val="0"/>
                <w:bCs w:val="0"/>
                <w:color w:val="1A1A1A"/>
                <w:sz w:val="19"/>
                <w:szCs w:val="19"/>
              </w:rPr>
              <w:t>kio_id + tüm metrikler KIO Detail'de mevcut.</w:t>
            </w:r>
          </w:p>
        </w:tc>
      </w:tr>
      <w:tr w14:paraId="7811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77" w:type="dxa"/>
            <w:shd w:val="clear" w:color="auto" w:fill="F3EEE7"/>
            <w:tcMar>
              <w:top w:w="80" w:type="dxa"/>
              <w:left w:w="100" w:type="dxa"/>
              <w:bottom w:w="80" w:type="dxa"/>
              <w:right w:w="100" w:type="dxa"/>
            </w:tcMar>
            <w:vAlign w:val="center"/>
          </w:tcPr>
          <w:p w14:paraId="2B5C5EAE">
            <w:r>
              <w:rPr>
                <w:b w:val="0"/>
                <w:bCs w:val="0"/>
                <w:color w:val="1A1A1A"/>
                <w:sz w:val="19"/>
                <w:szCs w:val="19"/>
              </w:rPr>
              <w:t>İşlem sıraları Grafana'da gösterilsin</w:t>
            </w:r>
          </w:p>
        </w:tc>
        <w:tc>
          <w:tcPr>
            <w:tcW w:w="1928" w:type="dxa"/>
            <w:shd w:val="clear" w:color="auto" w:fill="F3EEE7"/>
            <w:tcMar>
              <w:top w:w="80" w:type="dxa"/>
              <w:left w:w="100" w:type="dxa"/>
              <w:bottom w:w="80" w:type="dxa"/>
              <w:right w:w="100" w:type="dxa"/>
            </w:tcMar>
            <w:vAlign w:val="center"/>
          </w:tcPr>
          <w:p w14:paraId="6464CD1E">
            <w:r>
              <w:rPr>
                <w:b w:val="0"/>
                <w:bCs w:val="0"/>
                <w:color w:val="1A1A1A"/>
                <w:sz w:val="19"/>
                <w:szCs w:val="19"/>
              </w:rPr>
              <w:t>Tamamlandı</w:t>
            </w:r>
          </w:p>
        </w:tc>
        <w:tc>
          <w:tcPr>
            <w:tcW w:w="4433" w:type="dxa"/>
            <w:shd w:val="clear" w:color="auto" w:fill="F3EEE7"/>
            <w:tcMar>
              <w:top w:w="80" w:type="dxa"/>
              <w:left w:w="100" w:type="dxa"/>
              <w:bottom w:w="80" w:type="dxa"/>
              <w:right w:w="100" w:type="dxa"/>
            </w:tcMar>
            <w:vAlign w:val="center"/>
          </w:tcPr>
          <w:p w14:paraId="5CDDEBC3">
            <w:r>
              <w:rPr>
                <w:b w:val="0"/>
                <w:bCs w:val="0"/>
                <w:color w:val="1A1A1A"/>
                <w:sz w:val="19"/>
                <w:szCs w:val="19"/>
              </w:rPr>
              <w:t>Tempo eklendi; simülatör gerçek span'lar üretiyor; KIO Detail'de TraceQL tablosu + şelale paneli var (Bölüm 9.1).</w:t>
            </w:r>
          </w:p>
        </w:tc>
      </w:tr>
      <w:tr w14:paraId="70AF3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77" w:type="dxa"/>
            <w:tcMar>
              <w:top w:w="80" w:type="dxa"/>
              <w:left w:w="100" w:type="dxa"/>
              <w:bottom w:w="80" w:type="dxa"/>
              <w:right w:w="100" w:type="dxa"/>
            </w:tcMar>
            <w:vAlign w:val="center"/>
          </w:tcPr>
          <w:p w14:paraId="3571EED8">
            <w:r>
              <w:rPr>
                <w:b w:val="0"/>
                <w:bCs w:val="0"/>
                <w:color w:val="1A1A1A"/>
                <w:sz w:val="19"/>
                <w:szCs w:val="19"/>
              </w:rPr>
              <w:t>KIO'lar başka bir makinede çalışabilir</w:t>
            </w:r>
          </w:p>
        </w:tc>
        <w:tc>
          <w:tcPr>
            <w:tcW w:w="1928" w:type="dxa"/>
            <w:tcMar>
              <w:top w:w="80" w:type="dxa"/>
              <w:left w:w="100" w:type="dxa"/>
              <w:bottom w:w="80" w:type="dxa"/>
              <w:right w:w="100" w:type="dxa"/>
            </w:tcMar>
            <w:vAlign w:val="center"/>
          </w:tcPr>
          <w:p w14:paraId="03240F44">
            <w:r>
              <w:rPr>
                <w:b w:val="0"/>
                <w:bCs w:val="0"/>
                <w:color w:val="1A1A1A"/>
                <w:sz w:val="19"/>
                <w:szCs w:val="19"/>
              </w:rPr>
              <w:t>Tamamlandı</w:t>
            </w:r>
          </w:p>
        </w:tc>
        <w:tc>
          <w:tcPr>
            <w:tcW w:w="4433" w:type="dxa"/>
            <w:tcMar>
              <w:top w:w="80" w:type="dxa"/>
              <w:left w:w="100" w:type="dxa"/>
              <w:bottom w:w="80" w:type="dxa"/>
              <w:right w:w="100" w:type="dxa"/>
            </w:tcMar>
            <w:vAlign w:val="center"/>
          </w:tcPr>
          <w:p w14:paraId="7EB4915C">
            <w:r>
              <w:rPr>
                <w:b w:val="0"/>
                <w:bCs w:val="0"/>
                <w:color w:val="1A1A1A"/>
                <w:sz w:val="19"/>
                <w:szCs w:val="19"/>
              </w:rPr>
              <w:t>remote-kio/ paketi eklendi: kopyala, .env doldur, çalıştır (Bölüm 10.3).</w:t>
            </w:r>
          </w:p>
        </w:tc>
      </w:tr>
      <w:tr w14:paraId="2435F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77" w:type="dxa"/>
            <w:shd w:val="clear" w:color="auto" w:fill="F3EEE7"/>
            <w:tcMar>
              <w:top w:w="80" w:type="dxa"/>
              <w:left w:w="100" w:type="dxa"/>
              <w:bottom w:w="80" w:type="dxa"/>
              <w:right w:w="100" w:type="dxa"/>
            </w:tcMar>
            <w:vAlign w:val="center"/>
          </w:tcPr>
          <w:p w14:paraId="78AD50FF">
            <w:r>
              <w:rPr>
                <w:b w:val="0"/>
                <w:bCs w:val="0"/>
                <w:color w:val="1A1A1A"/>
                <w:sz w:val="19"/>
                <w:szCs w:val="19"/>
              </w:rPr>
              <w:t>Prometheus istenmiyor, Victoria isteniyor</w:t>
            </w:r>
          </w:p>
        </w:tc>
        <w:tc>
          <w:tcPr>
            <w:tcW w:w="1928" w:type="dxa"/>
            <w:shd w:val="clear" w:color="auto" w:fill="F3EEE7"/>
            <w:tcMar>
              <w:top w:w="80" w:type="dxa"/>
              <w:left w:w="100" w:type="dxa"/>
              <w:bottom w:w="80" w:type="dxa"/>
              <w:right w:w="100" w:type="dxa"/>
            </w:tcMar>
            <w:vAlign w:val="center"/>
          </w:tcPr>
          <w:p w14:paraId="2535BF9E">
            <w:r>
              <w:rPr>
                <w:b w:val="0"/>
                <w:bCs w:val="0"/>
                <w:color w:val="1A1A1A"/>
                <w:sz w:val="19"/>
                <w:szCs w:val="19"/>
              </w:rPr>
              <w:t>Tamamlandı</w:t>
            </w:r>
          </w:p>
        </w:tc>
        <w:tc>
          <w:tcPr>
            <w:tcW w:w="4433" w:type="dxa"/>
            <w:shd w:val="clear" w:color="auto" w:fill="F3EEE7"/>
            <w:tcMar>
              <w:top w:w="80" w:type="dxa"/>
              <w:left w:w="100" w:type="dxa"/>
              <w:bottom w:w="80" w:type="dxa"/>
              <w:right w:w="100" w:type="dxa"/>
            </w:tcMar>
            <w:vAlign w:val="center"/>
          </w:tcPr>
          <w:p w14:paraId="17B0407E">
            <w:r>
              <w:rPr>
                <w:b w:val="0"/>
                <w:bCs w:val="0"/>
                <w:color w:val="1A1A1A"/>
                <w:sz w:val="19"/>
                <w:szCs w:val="19"/>
              </w:rPr>
              <w:t>Çalışan Prometheus yok; bkz. Bölüm 10.1 netleştirmesi.</w:t>
            </w:r>
          </w:p>
        </w:tc>
      </w:tr>
      <w:tr w14:paraId="7E48A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77" w:type="dxa"/>
            <w:tcMar>
              <w:top w:w="80" w:type="dxa"/>
              <w:left w:w="100" w:type="dxa"/>
              <w:bottom w:w="80" w:type="dxa"/>
              <w:right w:w="100" w:type="dxa"/>
            </w:tcMar>
            <w:vAlign w:val="center"/>
          </w:tcPr>
          <w:p w14:paraId="44BF98CB">
            <w:r>
              <w:rPr>
                <w:b w:val="0"/>
                <w:bCs w:val="0"/>
                <w:color w:val="1A1A1A"/>
                <w:sz w:val="19"/>
                <w:szCs w:val="19"/>
              </w:rPr>
              <w:t>Test coverage / string bazlı ek veriler de gelecek</w:t>
            </w:r>
          </w:p>
        </w:tc>
        <w:tc>
          <w:tcPr>
            <w:tcW w:w="1928" w:type="dxa"/>
            <w:tcMar>
              <w:top w:w="80" w:type="dxa"/>
              <w:left w:w="100" w:type="dxa"/>
              <w:bottom w:w="80" w:type="dxa"/>
              <w:right w:w="100" w:type="dxa"/>
            </w:tcMar>
            <w:vAlign w:val="center"/>
          </w:tcPr>
          <w:p w14:paraId="72F1AA6C">
            <w:r>
              <w:rPr>
                <w:b w:val="0"/>
                <w:bCs w:val="0"/>
                <w:color w:val="1A1A1A"/>
                <w:sz w:val="19"/>
                <w:szCs w:val="19"/>
              </w:rPr>
              <w:t>Tamamlandı</w:t>
            </w:r>
          </w:p>
        </w:tc>
        <w:tc>
          <w:tcPr>
            <w:tcW w:w="4433" w:type="dxa"/>
            <w:tcMar>
              <w:top w:w="80" w:type="dxa"/>
              <w:left w:w="100" w:type="dxa"/>
              <w:bottom w:w="80" w:type="dxa"/>
              <w:right w:w="100" w:type="dxa"/>
            </w:tcMar>
            <w:vAlign w:val="center"/>
          </w:tcPr>
          <w:p w14:paraId="013D88AB">
            <w:r>
              <w:rPr>
                <w:b w:val="0"/>
                <w:bCs w:val="0"/>
                <w:color w:val="1A1A1A"/>
                <w:sz w:val="19"/>
                <w:szCs w:val="19"/>
              </w:rPr>
              <w:t>VictoriaLogs üzerinden log akışı olarak karşılandı (Bölüm 7).</w:t>
            </w:r>
          </w:p>
        </w:tc>
      </w:tr>
      <w:tr w14:paraId="0885A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77" w:type="dxa"/>
            <w:shd w:val="clear" w:color="auto" w:fill="F3EEE7"/>
            <w:tcMar>
              <w:top w:w="80" w:type="dxa"/>
              <w:left w:w="100" w:type="dxa"/>
              <w:bottom w:w="80" w:type="dxa"/>
              <w:right w:w="100" w:type="dxa"/>
            </w:tcMar>
            <w:vAlign w:val="center"/>
          </w:tcPr>
          <w:p w14:paraId="03988E6C">
            <w:r>
              <w:rPr>
                <w:b w:val="0"/>
                <w:bCs w:val="0"/>
                <w:color w:val="1A1A1A"/>
                <w:sz w:val="19"/>
                <w:szCs w:val="19"/>
              </w:rPr>
              <w:t>Langfuse — basit birkaç satır kod, fazla takılma</w:t>
            </w:r>
          </w:p>
        </w:tc>
        <w:tc>
          <w:tcPr>
            <w:tcW w:w="1928" w:type="dxa"/>
            <w:shd w:val="clear" w:color="auto" w:fill="F3EEE7"/>
            <w:tcMar>
              <w:top w:w="80" w:type="dxa"/>
              <w:left w:w="100" w:type="dxa"/>
              <w:bottom w:w="80" w:type="dxa"/>
              <w:right w:w="100" w:type="dxa"/>
            </w:tcMar>
            <w:vAlign w:val="center"/>
          </w:tcPr>
          <w:p w14:paraId="575198A0">
            <w:r>
              <w:rPr>
                <w:b w:val="0"/>
                <w:bCs w:val="0"/>
                <w:color w:val="1A1A1A"/>
                <w:sz w:val="19"/>
                <w:szCs w:val="19"/>
              </w:rPr>
              <w:t>Tamamlandı</w:t>
            </w:r>
          </w:p>
        </w:tc>
        <w:tc>
          <w:tcPr>
            <w:tcW w:w="4433" w:type="dxa"/>
            <w:shd w:val="clear" w:color="auto" w:fill="F3EEE7"/>
            <w:tcMar>
              <w:top w:w="80" w:type="dxa"/>
              <w:left w:w="100" w:type="dxa"/>
              <w:bottom w:w="80" w:type="dxa"/>
              <w:right w:w="100" w:type="dxa"/>
            </w:tcMar>
            <w:vAlign w:val="center"/>
          </w:tcPr>
          <w:p w14:paraId="71B2CAB0">
            <w:r>
              <w:rPr>
                <w:b w:val="0"/>
                <w:bCs w:val="0"/>
                <w:color w:val="1A1A1A"/>
                <w:sz w:val="19"/>
                <w:szCs w:val="19"/>
              </w:rPr>
              <w:t>Self-hosted Langfuse eklendi; her KIO çift yazıyor (Bölüm 9.2).</w:t>
            </w:r>
          </w:p>
        </w:tc>
      </w:tr>
    </w:tbl>
    <w:p w14:paraId="11E4D78F">
      <w:pPr>
        <w:pStyle w:val="2"/>
        <w:spacing w:before="400" w:after="160"/>
      </w:pPr>
      <w:r>
        <w:t>12. Çalıştırma Talimatları</w:t>
      </w:r>
    </w:p>
    <w:p w14:paraId="25633763">
      <w:pPr>
        <w:spacing w:after="140"/>
      </w:pPr>
      <w:r>
        <w:t>Kurulum, gözden geçirme veya demo için:</w:t>
      </w:r>
    </w:p>
    <w:p w14:paraId="168D767C">
      <w:pPr>
        <w:spacing w:after="80"/>
      </w:pPr>
      <w:r>
        <w:rPr>
          <w:rFonts w:ascii="Courier New" w:hAnsi="Courier New" w:eastAsia="Courier New" w:cs="Courier New"/>
          <w:sz w:val="19"/>
          <w:szCs w:val="19"/>
        </w:rPr>
        <w:t>cd observability &amp;&amp; docker compose up -d --build</w:t>
      </w:r>
    </w:p>
    <w:p w14:paraId="15D098B5">
      <w:pPr>
        <w:spacing w:after="140"/>
        <w:jc w:val="both"/>
      </w:pPr>
      <w:bookmarkStart w:id="0" w:name="_GoBack"/>
      <w:r>
        <w:t>Grafana'ya http://localhost:3000 adresinden erişilir (admin / admin, anonim erişim de açık). İlk metriklerin görünmesi için ~30-60 saniye beklenmelidir. Sistemi tamamen kapatıp veriyi silmek için: docker compose down -v.</w:t>
      </w:r>
    </w:p>
    <w:bookmarkEnd w:id="0"/>
    <w:p w14:paraId="4BA1C1EA">
      <w:pPr>
        <w:pStyle w:val="2"/>
        <w:spacing w:before="400" w:after="160"/>
      </w:pPr>
      <w:r>
        <w:t>13. Depo (Repository) Yapısı</w:t>
      </w:r>
    </w:p>
    <w:p w14:paraId="2C22057E">
      <w:pPr>
        <w:spacing w:after="0"/>
      </w:pPr>
      <w:r>
        <w:rPr>
          <w:rFonts w:ascii="Courier New" w:hAnsi="Courier New" w:eastAsia="Courier New" w:cs="Courier New"/>
          <w:sz w:val="18"/>
          <w:szCs w:val="18"/>
        </w:rPr>
        <w:t>observability/</w:t>
      </w:r>
    </w:p>
    <w:p w14:paraId="46BCC3C6">
      <w:pPr>
        <w:spacing w:after="0"/>
      </w:pPr>
      <w:r>
        <w:rPr>
          <w:rFonts w:ascii="Courier New" w:hAnsi="Courier New" w:eastAsia="Courier New" w:cs="Courier New"/>
          <w:sz w:val="18"/>
          <w:szCs w:val="18"/>
        </w:rPr>
        <w:t>├── docker-compose.yml</w:t>
      </w:r>
    </w:p>
    <w:p w14:paraId="446C03F5">
      <w:pPr>
        <w:spacing w:after="0"/>
      </w:pPr>
      <w:r>
        <w:rPr>
          <w:rFonts w:ascii="Courier New" w:hAnsi="Courier New" w:eastAsia="Courier New" w:cs="Courier New"/>
          <w:sz w:val="18"/>
          <w:szCs w:val="18"/>
        </w:rPr>
        <w:t>├── otel-collector/config.yaml</w:t>
      </w:r>
    </w:p>
    <w:p w14:paraId="3646386F">
      <w:pPr>
        <w:spacing w:after="0"/>
      </w:pPr>
      <w:r>
        <w:rPr>
          <w:rFonts w:ascii="Courier New" w:hAnsi="Courier New" w:eastAsia="Courier New" w:cs="Courier New"/>
          <w:sz w:val="18"/>
          <w:szCs w:val="18"/>
        </w:rPr>
        <w:t>├── tempo/tempo.yaml</w:t>
      </w:r>
    </w:p>
    <w:p w14:paraId="44F9F342">
      <w:pPr>
        <w:spacing w:after="0"/>
      </w:pPr>
      <w:r>
        <w:rPr>
          <w:rFonts w:ascii="Courier New" w:hAnsi="Courier New" w:eastAsia="Courier New" w:cs="Courier New"/>
          <w:sz w:val="18"/>
          <w:szCs w:val="18"/>
        </w:rPr>
        <w:t>├── grafana/</w:t>
      </w:r>
    </w:p>
    <w:p w14:paraId="6E88EAA7">
      <w:pPr>
        <w:spacing w:after="0"/>
      </w:pPr>
      <w:r>
        <w:rPr>
          <w:rFonts w:ascii="Courier New" w:hAnsi="Courier New" w:eastAsia="Courier New" w:cs="Courier New"/>
          <w:sz w:val="18"/>
          <w:szCs w:val="18"/>
        </w:rPr>
        <w:t>│   ├── provisioning/datasources/datasources.yml</w:t>
      </w:r>
    </w:p>
    <w:p w14:paraId="4B31163F">
      <w:pPr>
        <w:spacing w:after="0"/>
      </w:pPr>
      <w:r>
        <w:rPr>
          <w:rFonts w:ascii="Courier New" w:hAnsi="Courier New" w:eastAsia="Courier New" w:cs="Courier New"/>
          <w:sz w:val="18"/>
          <w:szCs w:val="18"/>
        </w:rPr>
        <w:t>│   ├── provisioning/dashboards/dashboards.yml</w:t>
      </w:r>
    </w:p>
    <w:p w14:paraId="274BEF12">
      <w:pPr>
        <w:spacing w:after="0"/>
      </w:pPr>
      <w:r>
        <w:rPr>
          <w:rFonts w:ascii="Courier New" w:hAnsi="Courier New" w:eastAsia="Courier New" w:cs="Courier New"/>
          <w:sz w:val="18"/>
          <w:szCs w:val="18"/>
        </w:rPr>
        <w:t>│   └── dashboards/{ai4sweng-overview,ai4sweng-kio}.json</w:t>
      </w:r>
    </w:p>
    <w:p w14:paraId="39531902">
      <w:pPr>
        <w:spacing w:after="0"/>
      </w:pPr>
      <w:r>
        <w:rPr>
          <w:rFonts w:ascii="Courier New" w:hAnsi="Courier New" w:eastAsia="Courier New" w:cs="Courier New"/>
          <w:sz w:val="18"/>
          <w:szCs w:val="18"/>
        </w:rPr>
        <w:t>├── kio-simulator/{kio_simulator.py, requirements.txt, Dockerfile}</w:t>
      </w:r>
    </w:p>
    <w:p w14:paraId="66A4A48D">
      <w:pPr>
        <w:spacing w:after="0"/>
      </w:pPr>
      <w:r>
        <w:rPr>
          <w:rFonts w:ascii="Courier New" w:hAnsi="Courier New" w:eastAsia="Courier New" w:cs="Courier New"/>
          <w:sz w:val="18"/>
          <w:szCs w:val="18"/>
        </w:rPr>
        <w:t>├── remote-kio/{docker-compose.yml, .env.example, README.md}</w:t>
      </w:r>
    </w:p>
    <w:p w14:paraId="52476F6D">
      <w:pPr>
        <w:spacing w:after="0"/>
      </w:pPr>
      <w:r>
        <w:rPr>
          <w:rFonts w:ascii="Courier New" w:hAnsi="Courier New" w:eastAsia="Courier New" w:cs="Courier New"/>
          <w:sz w:val="18"/>
          <w:szCs w:val="18"/>
        </w:rPr>
        <w:t>├── orchestrator/{workflow_api.py, session_manager.py, planner.py, envelope.py, postgres/init/}</w:t>
      </w:r>
    </w:p>
    <w:p w14:paraId="10814BD4">
      <w:pPr>
        <w:spacing w:after="0"/>
      </w:pPr>
      <w:r>
        <w:rPr>
          <w:rFonts w:ascii="Courier New" w:hAnsi="Courier New" w:eastAsia="Courier New" w:cs="Courier New"/>
          <w:sz w:val="18"/>
          <w:szCs w:val="18"/>
        </w:rPr>
        <w:t>├── kio2-integration/README.md</w:t>
      </w:r>
    </w:p>
    <w:p w14:paraId="324DA44E">
      <w:pPr>
        <w:spacing w:after="0"/>
      </w:pPr>
      <w:r>
        <w:rPr>
          <w:rFonts w:ascii="Courier New" w:hAnsi="Courier New" w:eastAsia="Courier New" w:cs="Courier New"/>
          <w:sz w:val="18"/>
          <w:szCs w:val="18"/>
        </w:rPr>
        <w:t>├── tools/power_exporter.py</w:t>
      </w:r>
    </w:p>
    <w:p w14:paraId="35DA9F35">
      <w:pPr>
        <w:spacing w:after="0"/>
      </w:pPr>
      <w:r>
        <w:rPr>
          <w:rFonts w:ascii="Courier New" w:hAnsi="Courier New" w:eastAsia="Courier New" w:cs="Courier New"/>
          <w:sz w:val="18"/>
          <w:szCs w:val="18"/>
        </w:rPr>
        <w:t>├── docs/</w:t>
      </w:r>
    </w:p>
    <w:p w14:paraId="6DB4A422">
      <w:pPr>
        <w:spacing w:after="0"/>
      </w:pPr>
      <w:r>
        <w:rPr>
          <w:rFonts w:ascii="Courier New" w:hAnsi="Courier New" w:eastAsia="Courier New" w:cs="Courier New"/>
          <w:sz w:val="18"/>
          <w:szCs w:val="18"/>
        </w:rPr>
        <w:t>│   ├── AI4SWENG_Observability_Teknik_Rapor_v1.4.docx</w:t>
      </w:r>
    </w:p>
    <w:p w14:paraId="4EEE7518">
      <w:pPr>
        <w:spacing w:after="0"/>
      </w:pPr>
      <w:r>
        <w:rPr>
          <w:rFonts w:ascii="Courier New" w:hAnsi="Courier New" w:eastAsia="Courier New" w:cs="Courier New"/>
          <w:sz w:val="18"/>
          <w:szCs w:val="18"/>
        </w:rPr>
        <w:t>│   └── AI4SWENG_KPI_Metrik_Referansi_v1.1.docx</w:t>
      </w:r>
    </w:p>
    <w:p w14:paraId="225D3DA0">
      <w:pPr>
        <w:spacing w:after="0"/>
      </w:pPr>
      <w:r>
        <w:rPr>
          <w:rFonts w:ascii="Courier New" w:hAnsi="Courier New" w:eastAsia="Courier New" w:cs="Courier New"/>
          <w:sz w:val="18"/>
          <w:szCs w:val="18"/>
        </w:rPr>
        <w:t>└── observability_integration_contract.pdf</w:t>
      </w:r>
    </w:p>
    <w:p w14:paraId="5C19CC00">
      <w:pPr>
        <w:spacing w:after="200"/>
      </w:pPr>
    </w:p>
    <w:p w14:paraId="68DA2DA8">
      <w:pPr>
        <w:pStyle w:val="2"/>
        <w:spacing w:before="400" w:after="160"/>
      </w:pPr>
      <w:r>
        <w:t>14. Revizyon Geçmişi</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49"/>
        <w:gridCol w:w="1928"/>
        <w:gridCol w:w="6361"/>
      </w:tblGrid>
      <w:tr w14:paraId="58A62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349" w:type="dxa"/>
            <w:shd w:val="clear" w:color="auto" w:fill="2F2A24"/>
            <w:tcMar>
              <w:top w:w="80" w:type="dxa"/>
              <w:left w:w="100" w:type="dxa"/>
              <w:bottom w:w="80" w:type="dxa"/>
              <w:right w:w="100" w:type="dxa"/>
            </w:tcMar>
            <w:vAlign w:val="center"/>
          </w:tcPr>
          <w:p w14:paraId="0872C8D2">
            <w:r>
              <w:rPr>
                <w:b/>
                <w:bCs/>
                <w:color w:val="FFFFFF"/>
                <w:sz w:val="19"/>
                <w:szCs w:val="19"/>
              </w:rPr>
              <w:t>Sürüm</w:t>
            </w:r>
          </w:p>
        </w:tc>
        <w:tc>
          <w:tcPr>
            <w:tcW w:w="1928" w:type="dxa"/>
            <w:shd w:val="clear" w:color="auto" w:fill="2F2A24"/>
            <w:tcMar>
              <w:top w:w="80" w:type="dxa"/>
              <w:left w:w="100" w:type="dxa"/>
              <w:bottom w:w="80" w:type="dxa"/>
              <w:right w:w="100" w:type="dxa"/>
            </w:tcMar>
            <w:vAlign w:val="center"/>
          </w:tcPr>
          <w:p w14:paraId="7CBBFF83">
            <w:r>
              <w:rPr>
                <w:b/>
                <w:bCs/>
                <w:color w:val="FFFFFF"/>
                <w:sz w:val="19"/>
                <w:szCs w:val="19"/>
              </w:rPr>
              <w:t>Tarih</w:t>
            </w:r>
          </w:p>
        </w:tc>
        <w:tc>
          <w:tcPr>
            <w:tcW w:w="6361" w:type="dxa"/>
            <w:shd w:val="clear" w:color="auto" w:fill="2F2A24"/>
            <w:tcMar>
              <w:top w:w="80" w:type="dxa"/>
              <w:left w:w="100" w:type="dxa"/>
              <w:bottom w:w="80" w:type="dxa"/>
              <w:right w:w="100" w:type="dxa"/>
            </w:tcMar>
            <w:vAlign w:val="center"/>
          </w:tcPr>
          <w:p w14:paraId="3A2FFDBD">
            <w:r>
              <w:rPr>
                <w:b/>
                <w:bCs/>
                <w:color w:val="FFFFFF"/>
                <w:sz w:val="19"/>
                <w:szCs w:val="19"/>
              </w:rPr>
              <w:t>Değişiklik</w:t>
            </w:r>
          </w:p>
        </w:tc>
      </w:tr>
      <w:tr w14:paraId="1DD7A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49" w:type="dxa"/>
            <w:tcMar>
              <w:top w:w="80" w:type="dxa"/>
              <w:left w:w="100" w:type="dxa"/>
              <w:bottom w:w="80" w:type="dxa"/>
              <w:right w:w="100" w:type="dxa"/>
            </w:tcMar>
            <w:vAlign w:val="center"/>
          </w:tcPr>
          <w:p w14:paraId="5B9AD9F9">
            <w:r>
              <w:rPr>
                <w:b w:val="0"/>
                <w:bCs w:val="0"/>
                <w:color w:val="1A1A1A"/>
                <w:sz w:val="19"/>
                <w:szCs w:val="19"/>
              </w:rPr>
              <w:t>1.0</w:t>
            </w:r>
          </w:p>
        </w:tc>
        <w:tc>
          <w:tcPr>
            <w:tcW w:w="1928" w:type="dxa"/>
            <w:tcMar>
              <w:top w:w="80" w:type="dxa"/>
              <w:left w:w="100" w:type="dxa"/>
              <w:bottom w:w="80" w:type="dxa"/>
              <w:right w:w="100" w:type="dxa"/>
            </w:tcMar>
            <w:vAlign w:val="center"/>
          </w:tcPr>
          <w:p w14:paraId="7D844752">
            <w:r>
              <w:rPr>
                <w:b w:val="0"/>
                <w:bCs w:val="0"/>
                <w:color w:val="1A1A1A"/>
                <w:sz w:val="19"/>
                <w:szCs w:val="19"/>
              </w:rPr>
              <w:t>16 Temmuz 2026</w:t>
            </w:r>
          </w:p>
        </w:tc>
        <w:tc>
          <w:tcPr>
            <w:tcW w:w="6361" w:type="dxa"/>
            <w:tcMar>
              <w:top w:w="80" w:type="dxa"/>
              <w:left w:w="100" w:type="dxa"/>
              <w:bottom w:w="80" w:type="dxa"/>
              <w:right w:w="100" w:type="dxa"/>
            </w:tcMar>
            <w:vAlign w:val="center"/>
          </w:tcPr>
          <w:p w14:paraId="2643DBC8">
            <w:r>
              <w:rPr>
                <w:b w:val="0"/>
                <w:bCs w:val="0"/>
                <w:color w:val="1A1A1A"/>
                <w:sz w:val="19"/>
                <w:szCs w:val="19"/>
              </w:rPr>
              <w:t>İlk sürüm: Collector + VictoriaMetrics + VictoriaLogs + Grafana + 3 KIO simülatörü kuruldu; zorunlu metrik seti ve opsiyonel metrikler uygulandı; Prometheus isimlendirmesi netleştirildi; Tempo, Langfuse, gerçek enerji ölçümü ve remote-KIO paketi açık/planlanan madde olarak işaretlendi.</w:t>
            </w:r>
          </w:p>
        </w:tc>
      </w:tr>
      <w:tr w14:paraId="4B51C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49" w:type="dxa"/>
            <w:shd w:val="clear" w:color="auto" w:fill="F3EEE7"/>
            <w:tcMar>
              <w:top w:w="80" w:type="dxa"/>
              <w:left w:w="100" w:type="dxa"/>
              <w:bottom w:w="80" w:type="dxa"/>
              <w:right w:w="100" w:type="dxa"/>
            </w:tcMar>
            <w:vAlign w:val="center"/>
          </w:tcPr>
          <w:p w14:paraId="59770866">
            <w:r>
              <w:rPr>
                <w:b w:val="0"/>
                <w:bCs w:val="0"/>
                <w:color w:val="1A1A1A"/>
                <w:sz w:val="19"/>
                <w:szCs w:val="19"/>
              </w:rPr>
              <w:t>1.1</w:t>
            </w:r>
          </w:p>
        </w:tc>
        <w:tc>
          <w:tcPr>
            <w:tcW w:w="1928" w:type="dxa"/>
            <w:shd w:val="clear" w:color="auto" w:fill="F3EEE7"/>
            <w:tcMar>
              <w:top w:w="80" w:type="dxa"/>
              <w:left w:w="100" w:type="dxa"/>
              <w:bottom w:w="80" w:type="dxa"/>
              <w:right w:w="100" w:type="dxa"/>
            </w:tcMar>
            <w:vAlign w:val="center"/>
          </w:tcPr>
          <w:p w14:paraId="6B1CE937">
            <w:r>
              <w:rPr>
                <w:b w:val="0"/>
                <w:bCs w:val="0"/>
                <w:color w:val="1A1A1A"/>
                <w:sz w:val="19"/>
                <w:szCs w:val="19"/>
              </w:rPr>
              <w:t>16 Temmuz 2026</w:t>
            </w:r>
          </w:p>
        </w:tc>
        <w:tc>
          <w:tcPr>
            <w:tcW w:w="6361" w:type="dxa"/>
            <w:shd w:val="clear" w:color="auto" w:fill="F3EEE7"/>
            <w:tcMar>
              <w:top w:w="80" w:type="dxa"/>
              <w:left w:w="100" w:type="dxa"/>
              <w:bottom w:w="80" w:type="dxa"/>
              <w:right w:w="100" w:type="dxa"/>
            </w:tcMar>
            <w:vAlign w:val="center"/>
          </w:tcPr>
          <w:p w14:paraId="0848CB80">
            <w:r>
              <w:rPr>
                <w:b w:val="0"/>
                <w:bCs w:val="0"/>
                <w:color w:val="1A1A1A"/>
                <w:sz w:val="19"/>
                <w:szCs w:val="19"/>
              </w:rPr>
              <w:t>Tempo (v2.10.5, monolitik/yerel disk) eklendi; collector traces pipeline’ı Tempo’ya bağlandı; KIO simülatörü artık her istekte gerçek trace/span üretiyor (prepare_prompt → llm_call → postprocess, kio2’de +repo_scan); Grafana KIO Detail’e Tempo datasource’u + TraceQL tablosu + şelale paneli eklendi; remote-kio/ paketi (bağımsız docker-compose + .env.example + README) ile uzak sunucuda KIO çalıştırma somutlaştırıldı. Sözleşme maddesi 1.5 ve toplantı notu maddeleri “işlem sıraları” / “uzak makine” artık Tamamlandı.</w:t>
            </w:r>
          </w:p>
        </w:tc>
      </w:tr>
      <w:tr w14:paraId="09B9E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49" w:type="dxa"/>
            <w:tcMar>
              <w:top w:w="80" w:type="dxa"/>
              <w:left w:w="100" w:type="dxa"/>
              <w:bottom w:w="80" w:type="dxa"/>
              <w:right w:w="100" w:type="dxa"/>
            </w:tcMar>
            <w:vAlign w:val="center"/>
          </w:tcPr>
          <w:p w14:paraId="3D4B355D">
            <w:r>
              <w:rPr>
                <w:b w:val="0"/>
                <w:bCs w:val="0"/>
                <w:color w:val="1A1A1A"/>
                <w:sz w:val="19"/>
                <w:szCs w:val="19"/>
              </w:rPr>
              <w:t>1.2</w:t>
            </w:r>
          </w:p>
        </w:tc>
        <w:tc>
          <w:tcPr>
            <w:tcW w:w="1928" w:type="dxa"/>
            <w:tcMar>
              <w:top w:w="80" w:type="dxa"/>
              <w:left w:w="100" w:type="dxa"/>
              <w:bottom w:w="80" w:type="dxa"/>
              <w:right w:w="100" w:type="dxa"/>
            </w:tcMar>
            <w:vAlign w:val="center"/>
          </w:tcPr>
          <w:p w14:paraId="0CA71DC9">
            <w:r>
              <w:rPr>
                <w:b w:val="0"/>
                <w:bCs w:val="0"/>
                <w:color w:val="1A1A1A"/>
                <w:sz w:val="19"/>
                <w:szCs w:val="19"/>
              </w:rPr>
              <w:t>17 Temmuz 2026</w:t>
            </w:r>
          </w:p>
        </w:tc>
        <w:tc>
          <w:tcPr>
            <w:tcW w:w="6361" w:type="dxa"/>
            <w:tcMar>
              <w:top w:w="80" w:type="dxa"/>
              <w:left w:w="100" w:type="dxa"/>
              <w:bottom w:w="80" w:type="dxa"/>
              <w:right w:w="100" w:type="dxa"/>
            </w:tcMar>
            <w:vAlign w:val="center"/>
          </w:tcPr>
          <w:p w14:paraId="5A68537D">
            <w:r>
              <w:rPr>
                <w:b w:val="0"/>
                <w:bCs w:val="0"/>
                <w:color w:val="1A1A1A"/>
                <w:sz w:val="19"/>
                <w:szCs w:val="19"/>
              </w:rPr>
              <w:t>Çalışma sırasında bulunan bir hata düzeltildi: victorialogs imajı v0.28.0-victorialogs sürümünde OTLP log alma uç noktasını (/insert/opentelemetry/v1/logs) henüz desteklemiyordu (“unsupported path” hatası, HTTP 400). İmaj v1.52.0-victorialogs’a yükseltildi; VictoriaLogs’un resmi changelog’u üzerinden bu sürümde OTLP log alımının aktif ve bakımlı olduğu doğrulandı.</w:t>
            </w:r>
          </w:p>
        </w:tc>
      </w:tr>
      <w:tr w14:paraId="09B47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49" w:type="dxa"/>
            <w:shd w:val="clear" w:color="auto" w:fill="F3EEE7"/>
            <w:tcMar>
              <w:top w:w="80" w:type="dxa"/>
              <w:left w:w="100" w:type="dxa"/>
              <w:bottom w:w="80" w:type="dxa"/>
              <w:right w:w="100" w:type="dxa"/>
            </w:tcMar>
            <w:vAlign w:val="center"/>
          </w:tcPr>
          <w:p w14:paraId="2746EE76">
            <w:r>
              <w:rPr>
                <w:b w:val="0"/>
                <w:bCs w:val="0"/>
                <w:color w:val="1A1A1A"/>
                <w:sz w:val="19"/>
                <w:szCs w:val="19"/>
              </w:rPr>
              <w:t>1.3</w:t>
            </w:r>
          </w:p>
        </w:tc>
        <w:tc>
          <w:tcPr>
            <w:tcW w:w="1928" w:type="dxa"/>
            <w:shd w:val="clear" w:color="auto" w:fill="F3EEE7"/>
            <w:tcMar>
              <w:top w:w="80" w:type="dxa"/>
              <w:left w:w="100" w:type="dxa"/>
              <w:bottom w:w="80" w:type="dxa"/>
              <w:right w:w="100" w:type="dxa"/>
            </w:tcMar>
            <w:vAlign w:val="center"/>
          </w:tcPr>
          <w:p w14:paraId="7FEF797A">
            <w:r>
              <w:rPr>
                <w:b w:val="0"/>
                <w:bCs w:val="0"/>
                <w:color w:val="1A1A1A"/>
                <w:sz w:val="19"/>
                <w:szCs w:val="19"/>
              </w:rPr>
              <w:t>24 Temmuz 2026</w:t>
            </w:r>
          </w:p>
        </w:tc>
        <w:tc>
          <w:tcPr>
            <w:tcW w:w="6361" w:type="dxa"/>
            <w:shd w:val="clear" w:color="auto" w:fill="F3EEE7"/>
            <w:tcMar>
              <w:top w:w="80" w:type="dxa"/>
              <w:left w:w="100" w:type="dxa"/>
              <w:bottom w:w="80" w:type="dxa"/>
              <w:right w:w="100" w:type="dxa"/>
            </w:tcMar>
            <w:vAlign w:val="center"/>
          </w:tcPr>
          <w:p w14:paraId="1B8E33D4">
            <w:r>
              <w:rPr>
                <w:b w:val="0"/>
                <w:bCs w:val="0"/>
                <w:color w:val="1A1A1A"/>
                <w:sz w:val="19"/>
                <w:szCs w:val="19"/>
              </w:rPr>
              <w:t>Aday mühendisin v2 guideline önerisi incelendi ve üç kararla sonuçlandı (Bölüm 10.5): log toplama modelimiz korundu (remote-KIO uyumluluğu gerekçesiyle), Langfuse eklendi (üst yönetici talebi), NATS/orkestrasyon katmanı ertelendi. Langfuse self-hosted stack (Postgres+ClickHouse+Redis+MinIO+web+worker, port 3001) docker-compose.yml'e eklendi; headless-init ile API anahtarları otomatik oluşuyor. KIO simülatörü artık her istekte hem OTel hem Langfuse'a yazıyor (izole, dayanıklı hata yönetimiyle). Bu sırada bulunan bir bağımlılık çakışması giderildi: Langfuse v4, opentelemetry-sdk~=1.44 gerektiriyor; kio-simulator'daki OTel paketleri 1.27.0'dan 1.44.0'a yükseltildi.</w:t>
            </w:r>
          </w:p>
        </w:tc>
      </w:tr>
      <w:tr w14:paraId="4EF283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49" w:type="dxa"/>
            <w:shd w:val="clear" w:color="auto" w:fill="F3EEE7"/>
            <w:tcMar>
              <w:top w:w="80" w:type="dxa"/>
              <w:left w:w="100" w:type="dxa"/>
              <w:bottom w:w="80" w:type="dxa"/>
              <w:right w:w="100" w:type="dxa"/>
            </w:tcMar>
            <w:vAlign w:val="center"/>
          </w:tcPr>
          <w:p w14:paraId="1BE440DC">
            <w:r>
              <w:rPr>
                <w:b w:val="0"/>
                <w:bCs w:val="0"/>
                <w:color w:val="1A1A1A"/>
                <w:sz w:val="19"/>
                <w:szCs w:val="19"/>
              </w:rPr>
              <w:t>1.4</w:t>
            </w:r>
          </w:p>
        </w:tc>
        <w:tc>
          <w:tcPr>
            <w:tcW w:w="1928" w:type="dxa"/>
            <w:shd w:val="clear" w:color="auto" w:fill="F3EEE7"/>
            <w:tcMar>
              <w:top w:w="80" w:type="dxa"/>
              <w:left w:w="100" w:type="dxa"/>
              <w:bottom w:w="80" w:type="dxa"/>
              <w:right w:w="100" w:type="dxa"/>
            </w:tcMar>
            <w:vAlign w:val="center"/>
          </w:tcPr>
          <w:p w14:paraId="46D13C8D">
            <w:r>
              <w:rPr>
                <w:b w:val="0"/>
                <w:bCs w:val="0"/>
                <w:color w:val="1A1A1A"/>
                <w:sz w:val="19"/>
                <w:szCs w:val="19"/>
              </w:rPr>
              <w:t>3 Ağustos 2026</w:t>
            </w:r>
          </w:p>
        </w:tc>
        <w:tc>
          <w:tcPr>
            <w:tcW w:w="6361" w:type="dxa"/>
            <w:shd w:val="clear" w:color="auto" w:fill="F3EEE7"/>
            <w:tcMar>
              <w:top w:w="80" w:type="dxa"/>
              <w:left w:w="100" w:type="dxa"/>
              <w:bottom w:w="80" w:type="dxa"/>
              <w:right w:w="100" w:type="dxa"/>
            </w:tcMar>
            <w:vAlign w:val="center"/>
          </w:tcPr>
          <w:p w14:paraId="66C8D0C5">
            <w:r>
              <w:rPr>
                <w:b w:val="0"/>
                <w:bCs w:val="0"/>
                <w:color w:val="1A1A1A"/>
                <w:sz w:val="19"/>
                <w:szCs w:val="19"/>
              </w:rPr>
              <w:t>kio2-sim'in gerçek Ollama tok/s + gerçek GPU enerjisi ölçümü demo için yeniden etkinleştirildi ve gerçek Ollama başarı/hata durumu artık kio.request.error_count'a doğrudan yansıyor (önceden sabit ~%7 rastgele hataydı); tüm bu metriklere source=real|simulated etiketi eklendi. D1.1 KPI referansına göre KIO2 metrikleri hizalandı ve KIO2 → FocusTracer devri için kio2-integration/README.md yazıldı; "kio2" kimliği FocusTracer'a ayrılıp simülatör "kio2-sim" olarak yeniden adlandırıldı. Tam bir NATS JetStream orkestrasyon katmanı kuruldu (Workflow API + Session Manager + Planner + NATS; kio3/kio4 artık NATS ile tetikleniyor) — Planner statik bir yönlendirme tablosu, mantık seviyesinde sahte NATS/SQLite ile doğrulandı, canlı altyapı testi bekliyor. iDT4GDC-grafana-demo referans projesinden iki panel (Energy by Model, Accuracy vs Energy) uyarlandı. Grafana'daki bir panel görüntüleme hatası (LLM adı stat panelinde görünmüyordu, textMode=auto) düzeltildi.</w:t>
            </w:r>
          </w:p>
        </w:tc>
      </w:tr>
    </w:tbl>
    <w:p w14:paraId="70634879">
      <w:pPr>
        <w:pBdr>
          <w:left w:val="single" w:color="B5502C" w:sz="18" w:space="8"/>
        </w:pBdr>
        <w:spacing w:before="80" w:after="160"/>
        <w:ind w:left="260"/>
      </w:pPr>
      <w:r>
        <w:rPr>
          <w:i/>
          <w:iCs/>
          <w:color w:val="5B5650"/>
          <w:sz w:val="20"/>
          <w:szCs w:val="20"/>
        </w:rPr>
        <w:t>Bu belge canlıdır. Sistemde her önemli değişiklik (Tempo eklenmesi, remote KIO paketi, Langfuse entegrasyonu vb.) sonrası bu rapor güncellenip sürüm numarası artırılacaktır.</w:t>
      </w:r>
    </w:p>
    <w:sectPr>
      <w:headerReference r:id="rId3" w:type="default"/>
      <w:footerReference r:id="rId4" w:type="default"/>
      <w:pgSz w:w="11906" w:h="16838"/>
      <w:pgMar w:top="1134" w:right="1134" w:bottom="1134" w:left="1134"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7FFAEFF" w:usb1="F9DFFFFF" w:usb2="0000007F" w:usb3="00000000" w:csb0="203F01FF" w:csb1="D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A4541">
    <w:pPr>
      <w:jc w:val="center"/>
    </w:pPr>
    <w:r>
      <w:rPr>
        <w:color w:val="5B5650"/>
        <w:sz w:val="15"/>
        <w:szCs w:val="15"/>
      </w:rPr>
      <w:t xml:space="preserve">Sayfa </w:t>
    </w:r>
    <w:r>
      <w:rPr>
        <w:color w:val="5B5650"/>
        <w:sz w:val="15"/>
        <w:szCs w:val="15"/>
      </w:rPr>
      <w:fldChar w:fldCharType="begin"/>
    </w:r>
    <w:r>
      <w:rPr>
        <w:color w:val="5B5650"/>
        <w:sz w:val="15"/>
        <w:szCs w:val="15"/>
      </w:rPr>
      <w:instrText xml:space="preserve">PAGE</w:instrText>
    </w:r>
    <w:r>
      <w:rPr>
        <w:color w:val="5B5650"/>
        <w:sz w:val="15"/>
        <w:szCs w:val="15"/>
      </w:rPr>
      <w:fldChar w:fldCharType="separate"/>
    </w:r>
    <w:r>
      <w:rPr>
        <w:color w:val="5B5650"/>
        <w:sz w:val="15"/>
        <w:szCs w:val="15"/>
      </w:rPr>
      <w:fldChar w:fldCharType="end"/>
    </w:r>
    <w:r>
      <w:rPr>
        <w:color w:val="5B5650"/>
        <w:sz w:val="15"/>
        <w:szCs w:val="15"/>
      </w:rPr>
      <w:t xml:space="preserve"> / </w:t>
    </w:r>
    <w:r>
      <w:rPr>
        <w:color w:val="5B5650"/>
        <w:sz w:val="15"/>
        <w:szCs w:val="15"/>
      </w:rPr>
      <w:fldChar w:fldCharType="begin"/>
    </w:r>
    <w:r>
      <w:rPr>
        <w:color w:val="5B5650"/>
        <w:sz w:val="15"/>
        <w:szCs w:val="15"/>
      </w:rPr>
      <w:instrText xml:space="preserve">NUMPAGES</w:instrText>
    </w:r>
    <w:r>
      <w:rPr>
        <w:color w:val="5B5650"/>
        <w:sz w:val="15"/>
        <w:szCs w:val="15"/>
      </w:rPr>
      <w:fldChar w:fldCharType="separate"/>
    </w:r>
    <w:r>
      <w:rPr>
        <w:color w:val="5B5650"/>
        <w:sz w:val="15"/>
        <w:szCs w:val="15"/>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044152">
    <w:pPr>
      <w:jc w:val="right"/>
    </w:pPr>
    <w:r>
      <w:rPr>
        <w:color w:val="5B5650"/>
        <w:sz w:val="15"/>
        <w:szCs w:val="15"/>
      </w:rPr>
      <w:t>AI4SWENG Observability — Teknik Rapor v1.4</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
  <w:displayBackgroundShape w:val="1"/>
  <w:documentProtection w:enforcement="0"/>
  <w:compat>
    <w:compatSetting w:name="compatibilityMode" w:uri="http://schemas.microsoft.com/office/word" w:val="15"/>
  </w:compat>
  <w:rsids>
    <w:rsidRoot w:val="00000000"/>
    <w:rsid w:val="27921D79"/>
    <w:rsid w:val="33EC1B85"/>
    <w:rsid w:val="39AB12AA"/>
    <w:rsid w:val="4212527B"/>
    <w:rsid w:val="45500BC7"/>
    <w:rsid w:val="4E4C4D02"/>
    <w:rsid w:val="4EB3122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color w:val="1A1A1A"/>
      <w:sz w:val="21"/>
      <w:szCs w:val="21"/>
    </w:rPr>
  </w:style>
  <w:style w:type="paragraph" w:styleId="2">
    <w:name w:val="heading 1"/>
    <w:next w:val="1"/>
    <w:qFormat/>
    <w:uiPriority w:val="0"/>
    <w:pPr>
      <w:pBdr>
        <w:bottom w:val="single" w:color="B5502C" w:sz="8" w:space="4"/>
      </w:pBdr>
      <w:spacing w:before="400" w:after="160"/>
    </w:pPr>
    <w:rPr>
      <w:rFonts w:ascii="Calibri" w:hAnsi="Calibri" w:eastAsia="Calibri" w:cs="Calibri"/>
      <w:b/>
      <w:bCs/>
      <w:color w:val="B5502C"/>
      <w:sz w:val="30"/>
      <w:szCs w:val="30"/>
    </w:rPr>
  </w:style>
  <w:style w:type="paragraph" w:styleId="3">
    <w:name w:val="heading 2"/>
    <w:next w:val="1"/>
    <w:qFormat/>
    <w:uiPriority w:val="0"/>
    <w:pPr>
      <w:spacing w:before="280" w:after="120"/>
    </w:pPr>
    <w:rPr>
      <w:rFonts w:ascii="Calibri" w:hAnsi="Calibri" w:eastAsia="Calibri" w:cs="Calibri"/>
      <w:b/>
      <w:bCs/>
      <w:color w:val="1A1A1A"/>
      <w:sz w:val="24"/>
      <w:szCs w:val="24"/>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1"/>
      <w:szCs w:val="21"/>
    </w:rPr>
  </w:style>
  <w:style w:type="paragraph" w:styleId="6">
    <w:name w:val="heading 5"/>
    <w:next w:val="1"/>
    <w:qFormat/>
    <w:uiPriority w:val="0"/>
    <w:rPr>
      <w:rFonts w:ascii="Calibri" w:hAnsi="Calibri" w:eastAsia="Calibri" w:cs="Calibri"/>
      <w:color w:val="2E74B5"/>
      <w:sz w:val="21"/>
      <w:szCs w:val="21"/>
    </w:rPr>
  </w:style>
  <w:style w:type="paragraph" w:styleId="7">
    <w:name w:val="heading 6"/>
    <w:next w:val="1"/>
    <w:qFormat/>
    <w:uiPriority w:val="0"/>
    <w:rPr>
      <w:rFonts w:ascii="Calibri" w:hAnsi="Calibri" w:eastAsia="Calibri" w:cs="Calibri"/>
      <w:color w:val="1F4D78"/>
      <w:sz w:val="21"/>
      <w:szCs w:val="21"/>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Calibri" w:hAnsi="Calibri" w:eastAsia="Calibri" w:cs="Calibri"/>
      <w:color w:val="1A1A1A"/>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Calibri" w:hAnsi="Calibri" w:eastAsia="Calibri" w:cs="Calibri"/>
      <w:color w:val="1A1A1A"/>
      <w:sz w:val="20"/>
      <w:szCs w:val="20"/>
    </w:rPr>
  </w:style>
  <w:style w:type="character" w:styleId="14">
    <w:name w:val="Hyperlink"/>
    <w:unhideWhenUsed/>
    <w:uiPriority w:val="99"/>
    <w:rPr>
      <w:color w:val="0563C1"/>
      <w:u w:val="single"/>
    </w:rPr>
  </w:style>
  <w:style w:type="paragraph" w:styleId="15">
    <w:name w:val="Title"/>
    <w:qFormat/>
    <w:uiPriority w:val="0"/>
    <w:rPr>
      <w:rFonts w:ascii="Calibri" w:hAnsi="Calibri" w:eastAsia="Calibri" w:cs="Calibri"/>
      <w:color w:val="1A1A1A"/>
      <w:sz w:val="56"/>
      <w:szCs w:val="56"/>
    </w:rPr>
  </w:style>
  <w:style w:type="paragraph" w:styleId="16">
    <w:name w:val="List Paragraph"/>
    <w:qFormat/>
    <w:uiPriority w:val="0"/>
    <w:rPr>
      <w:rFonts w:ascii="Calibri" w:hAnsi="Calibri" w:eastAsia="Calibri" w:cs="Calibri"/>
      <w:color w:val="1A1A1A"/>
      <w:sz w:val="21"/>
      <w:szCs w:val="21"/>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11</Pages>
  <Words>163</Words>
  <Characters>1128</Characters>
  <TotalTime>164</TotalTime>
  <ScaleCrop>false</ScaleCrop>
  <LinksUpToDate>false</LinksUpToDate>
  <CharactersWithSpaces>1284</CharactersWithSpaces>
  <Application>WPS Office_12.1.0.27458_F1E327BC-269C-435d-A152-05C5408002CA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2026-07-23T21:29:00Z</dcterms:created>
  <dc:creator>Un-named</dc:creator>
  <cp:lastModifiedBy>Yasin Ünal</cp:lastModifiedBy>
  <dcterms:modified xsi:type="dcterms:W3CDTF">2026-07-27T22:21:51Z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eyJoZGlkIjoiMzZmMDRmNjYxMWNmNWQxMmI4OGYxMTA1NTE3MzY0NjgiLCJ1c2VySWQiOiI4ODE0MDIzNDYyOTA2In0=</vt:lpwstr>
  </property>
  <property fmtid="{D5CDD505-2E9C-101B-9397-08002B2CF9AE}" pid="3" name="KSOProductBuildVer">
    <vt:lpwstr>1033-12.1.0.27458</vt:lpwstr>
  </property>
  <property fmtid="{D5CDD505-2E9C-101B-9397-08002B2CF9AE}" pid="4" name="ICV">
    <vt:lpwstr>DBB974E12A274E8BB100BD9F385A4152_12</vt:lpwstr>
  </property>
</Properties>
</file>