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F4E79"/>
          <w:sz w:val="32"/>
        </w:rPr>
        <w:t>CloudBridge: Agentic AWS-to-Google Cloud Migration Assistant</w:t>
      </w:r>
    </w:p>
    <w:p>
      <w:pPr>
        <w:spacing w:after="160"/>
        <w:jc w:val="center"/>
      </w:pPr>
      <w:r>
        <w:rPr>
          <w:i/>
          <w:color w:val="505050"/>
          <w:sz w:val="20"/>
        </w:rPr>
        <w:t>Google ADK hackathon demo: CloudFormation in → GCP Terraform + compliance review out</w:t>
      </w:r>
    </w:p>
    <w:p>
      <w:pPr>
        <w:spacing w:after="80"/>
      </w:pPr>
      <w:r>
        <w:rPr>
          <w:b/>
          <w:color w:val="1F4E79"/>
          <w:sz w:val="22"/>
        </w:rPr>
        <w:t>What it does</w:t>
      </w:r>
    </w:p>
    <w:p>
      <w:pPr>
        <w:spacing w:after="120"/>
      </w:pPr>
      <w:r>
        <w:rPr>
          <w:b/>
        </w:rPr>
        <w:t xml:space="preserve">CloudBridge helps teams understand and migrate small AWS CloudFormation architectures to Google Cloud. </w:t>
      </w:r>
      <w:r>
        <w:t>A user can chat with the assistant, ask it to inspect project files, choose an input template, and then request a conversion. The system maps AWS resources to GCP services, generates starter Terraform, and produces a security/compliance summary for review.</w:t>
      </w:r>
    </w:p>
    <w:p>
      <w:pPr>
        <w:spacing w:after="80"/>
      </w:pPr>
      <w:r>
        <w:rPr>
          <w:b/>
          <w:color w:val="1F4E79"/>
          <w:sz w:val="22"/>
        </w:rPr>
        <w:t>Agents we built</w:t>
      </w:r>
    </w:p>
    <w:p>
      <w:pPr>
        <w:spacing w:after="80"/>
      </w:pPr>
      <w:r>
        <w:rPr>
          <w:b/>
        </w:rPr>
        <w:t>5 LLM agents + 1 ADK orchestration pipeline: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81"/>
        <w:gridCol w:w="2581"/>
        <w:gridCol w:w="2581"/>
        <w:gridCol w:w="2581"/>
      </w:tblGrid>
      <w:tr>
        <w:tc>
          <w:tcPr>
            <w:tcW w:type="dxa" w:w="2581"/>
            <w:shd w:fill="D9EAF7"/>
          </w:tcPr>
          <w:p>
            <w:pPr>
              <w:spacing w:after="0"/>
            </w:pPr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581"/>
            <w:shd w:fill="D9EAF7"/>
          </w:tcPr>
          <w:p>
            <w:pPr>
              <w:spacing w:after="0"/>
            </w:pPr>
            <w:r/>
            <w:r>
              <w:rPr>
                <w:b/>
                <w:sz w:val="17"/>
              </w:rPr>
              <w:t>Agent</w:t>
            </w:r>
          </w:p>
        </w:tc>
        <w:tc>
          <w:tcPr>
            <w:tcW w:type="dxa" w:w="2581"/>
            <w:shd w:fill="D9EAF7"/>
          </w:tcPr>
          <w:p>
            <w:pPr>
              <w:spacing w:after="0"/>
            </w:pPr>
            <w:r/>
            <w:r>
              <w:rPr>
                <w:b/>
                <w:sz w:val="17"/>
              </w:rPr>
              <w:t>Role</w:t>
            </w:r>
          </w:p>
        </w:tc>
        <w:tc>
          <w:tcPr>
            <w:tcW w:type="dxa" w:w="2581"/>
            <w:shd w:fill="D9EAF7"/>
          </w:tcPr>
          <w:p>
            <w:pPr>
              <w:spacing w:after="0"/>
            </w:pPr>
            <w:r/>
            <w:r>
              <w:rPr>
                <w:b/>
                <w:sz w:val="17"/>
              </w:rPr>
              <w:t>What it does</w:t>
            </w:r>
          </w:p>
        </w:tc>
      </w:tr>
      <w:tr>
        <w:tc>
          <w:tcPr>
            <w:tcW w:type="dxa" w:w="2581"/>
            <w:vAlign w:val="top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581"/>
            <w:vAlign w:val="top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cloudbridge_architect</w:t>
            </w:r>
          </w:p>
        </w:tc>
        <w:tc>
          <w:tcPr>
            <w:tcW w:type="dxa" w:w="2581"/>
            <w:vAlign w:val="top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Conversational coordinator</w:t>
            </w:r>
          </w:p>
        </w:tc>
        <w:tc>
          <w:tcPr>
            <w:tcW w:type="dxa" w:w="2581"/>
            <w:vAlign w:val="top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Talks with the human, lists/reads files, asks clarifying questions, and delegates only when conversion is requested.</w:t>
            </w:r>
          </w:p>
        </w:tc>
      </w:tr>
      <w:tr>
        <w:tc>
          <w:tcPr>
            <w:tcW w:type="dxa" w:w="2581"/>
            <w:vAlign w:val="top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581"/>
            <w:vAlign w:val="top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source_loader</w:t>
            </w:r>
          </w:p>
        </w:tc>
        <w:tc>
          <w:tcPr>
            <w:tcW w:type="dxa" w:w="2581"/>
            <w:vAlign w:val="top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Input agent</w:t>
            </w:r>
          </w:p>
        </w:tc>
        <w:tc>
          <w:tcPr>
            <w:tcW w:type="dxa" w:w="2581"/>
            <w:vAlign w:val="top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Loads the selected CloudFormation file, such as input/sample-three-tier.yaml.</w:t>
            </w:r>
          </w:p>
        </w:tc>
      </w:tr>
      <w:tr>
        <w:tc>
          <w:tcPr>
            <w:tcW w:type="dxa" w:w="2581"/>
            <w:vAlign w:val="top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81"/>
            <w:vAlign w:val="top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translator</w:t>
            </w:r>
          </w:p>
        </w:tc>
        <w:tc>
          <w:tcPr>
            <w:tcW w:type="dxa" w:w="2581"/>
            <w:vAlign w:val="top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Architecture mapping agent</w:t>
            </w:r>
          </w:p>
        </w:tc>
        <w:tc>
          <w:tcPr>
            <w:tcW w:type="dxa" w:w="2581"/>
            <w:vAlign w:val="top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Maps AWS VPC, subnet, EC2, RDS, S3, IAM, and security intent to Google Cloud equivalents.</w:t>
            </w:r>
          </w:p>
        </w:tc>
      </w:tr>
      <w:tr>
        <w:tc>
          <w:tcPr>
            <w:tcW w:type="dxa" w:w="2581"/>
            <w:vAlign w:val="top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581"/>
            <w:vAlign w:val="top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terraform_writer</w:t>
            </w:r>
          </w:p>
        </w:tc>
        <w:tc>
          <w:tcPr>
            <w:tcW w:type="dxa" w:w="2581"/>
            <w:vAlign w:val="top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Terraform generation agent</w:t>
            </w:r>
          </w:p>
        </w:tc>
        <w:tc>
          <w:tcPr>
            <w:tcW w:type="dxa" w:w="2581"/>
            <w:vAlign w:val="top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Creates starter GCP Terraform blocks for main.tf, variables.tf, iam.tf, and outputs.tf.</w:t>
            </w:r>
          </w:p>
        </w:tc>
      </w:tr>
      <w:tr>
        <w:tc>
          <w:tcPr>
            <w:tcW w:type="dxa" w:w="2581"/>
            <w:vAlign w:val="top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581"/>
            <w:vAlign w:val="top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compliance_reviewer</w:t>
            </w:r>
          </w:p>
        </w:tc>
        <w:tc>
          <w:tcPr>
            <w:tcW w:type="dxa" w:w="2581"/>
            <w:vAlign w:val="top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Security review agent</w:t>
            </w:r>
          </w:p>
        </w:tc>
        <w:tc>
          <w:tcPr>
            <w:tcW w:type="dxa" w:w="2581"/>
            <w:vAlign w:val="top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Checks for public databases/buckets, open firewall rules, broad IAM, and missing protections.</w:t>
            </w:r>
          </w:p>
        </w:tc>
      </w:tr>
    </w:tbl>
    <w:p>
      <w:pPr>
        <w:spacing w:before="120" w:after="80"/>
      </w:pPr>
      <w:r>
        <w:rPr>
          <w:b/>
          <w:color w:val="1F4E79"/>
          <w:sz w:val="22"/>
        </w:rPr>
        <w:t>How it works</w:t>
      </w:r>
    </w:p>
    <w:p>
      <w:pPr>
        <w:spacing w:after="120"/>
        <w:jc w:val="center"/>
      </w:pPr>
      <w:r>
        <w:rPr>
          <w:b/>
          <w:color w:val="1F4E79"/>
          <w:sz w:val="19"/>
        </w:rPr>
        <w:t>Human chat → Conversational coordinator → Conversion pipeline → Terraform bundle → Compliance report</w:t>
      </w:r>
    </w:p>
    <w:p>
      <w:pPr>
        <w:spacing w:after="40"/>
        <w:ind w:left="259" w:hanging="259"/>
      </w:pPr>
      <w:r>
        <w:rPr>
          <w:b/>
        </w:rPr>
        <w:t xml:space="preserve">• </w:t>
      </w:r>
      <w:r>
        <w:t>Built with Google ADK using a conversational root LLM agent plus a SequentialAgent conversion pipeline.</w:t>
      </w:r>
    </w:p>
    <w:p>
      <w:pPr>
        <w:spacing w:after="40"/>
        <w:ind w:left="259" w:hanging="259"/>
      </w:pPr>
      <w:r>
        <w:rPr>
          <w:b/>
        </w:rPr>
        <w:t xml:space="preserve">• </w:t>
      </w:r>
      <w:r>
        <w:t>Uses safe file tools only for project input/output access; the migration reasoning is handled by agents.</w:t>
      </w:r>
    </w:p>
    <w:p>
      <w:pPr>
        <w:spacing w:after="40"/>
        <w:ind w:left="259" w:hanging="259"/>
      </w:pPr>
      <w:r>
        <w:rPr>
          <w:b/>
        </w:rPr>
        <w:t xml:space="preserve">• </w:t>
      </w:r>
      <w:r>
        <w:t>Supports the hackathon MVP scope: VPC/subnets, EC2/LaunchTemplate, RDS PostgreSQL, S3, IAM, and security groups/NACL intent.</w:t>
      </w:r>
    </w:p>
    <w:p>
      <w:pPr>
        <w:spacing w:after="40"/>
        <w:ind w:left="259" w:hanging="259"/>
      </w:pPr>
      <w:r>
        <w:rPr>
          <w:b/>
        </w:rPr>
        <w:t xml:space="preserve">• </w:t>
      </w:r>
      <w:r>
        <w:t>Keeps outputs reviewable: generated Terraform is starter code, not an automatic production deployment.</w:t>
      </w:r>
    </w:p>
    <w:p>
      <w:pPr>
        <w:spacing w:after="40"/>
        <w:ind w:left="259" w:hanging="259"/>
      </w:pPr>
      <w:r>
        <w:rPr>
          <w:b/>
        </w:rPr>
        <w:t xml:space="preserve">• </w:t>
      </w:r>
      <w:r>
        <w:t>Designed for a live demo: the judge can ask questions first, then trigger conversion when ready.</w:t>
      </w:r>
    </w:p>
    <w:p>
      <w:pPr>
        <w:spacing w:before="80" w:after="80"/>
      </w:pPr>
      <w:r>
        <w:rPr>
          <w:b/>
          <w:color w:val="1F4E79"/>
          <w:sz w:val="22"/>
        </w:rPr>
        <w:t>Why it matters</w:t>
      </w:r>
    </w:p>
    <w:p>
      <w:pPr>
        <w:spacing w:after="0"/>
      </w:pPr>
      <w:r>
        <w:rPr>
          <w:b/>
        </w:rPr>
        <w:t xml:space="preserve">CloudBridge turns migration from a manual, error-prone translation task into an agent-guided workflow. </w:t>
      </w:r>
      <w:r>
        <w:t>It gives teams a fast first draft of the target GCP architecture, Terraform, and security findings so engineers can review, improve, and deploy with confidence.</w:t>
      </w:r>
    </w:p>
    <w:p>
      <w:pPr>
        <w:spacing w:before="160"/>
        <w:jc w:val="center"/>
      </w:pPr>
      <w:r>
        <w:rPr>
          <w:i/>
          <w:color w:val="646464"/>
          <w:sz w:val="17"/>
        </w:rPr>
        <w:t>Demo prompt: “Convert input/sample-three-tier-insecure.yaml to a GCP bundle.”</w:t>
      </w:r>
    </w:p>
    <w:sectPr w:rsidR="00FC693F" w:rsidRPr="0006063C" w:rsidSect="00034616">
      <w:pgSz w:w="11909" w:h="16834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