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Ответы Олега на вопросы по пилоту</w:t>
      </w:r>
    </w:p>
    <w:p>
      <w:pPr>
        <w:spacing w:after="120" w:line="300"/>
      </w:pPr>
      <w:r>
        <w:rPr>
          <w:color w:val="5F6B7A"/>
        </w:rPr>
        <w:t xml:space="preserve">Проект: ИИ-консультант для фармы, пилот на Статинорисе</w:t>
      </w:r>
    </w:p>
    <w:p>
      <w:pPr>
        <w:spacing w:after="120" w:line="300"/>
      </w:pPr>
      <w:r>
        <w:t xml:space="preserve">Ниже — ответы на семь вопросов из файла «Вопросы к Олегу» и один новый пункт (восьмой). Нумерация совпадает с исходным файлом; вопросы 3 и 4 отвечены вместе, потому что это одна логика.</w:t>
      </w:r>
    </w:p>
    <w:p>
      <w:pPr>
        <w:pStyle w:val="Heading1"/>
      </w:pPr>
      <w:r>
        <w:t xml:space="preserve">Концепция</w:t>
      </w:r>
    </w:p>
    <w:p>
      <w:pPr>
        <w:pStyle w:val="Heading2"/>
      </w:pPr>
      <w:r>
        <w:t xml:space="preserve">1. Свободный слой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Свободный слой не утверждает никаких фактов: факты о продукте и «идеология» бренда — согласованные атомы. Согласен ли Олег, или видит для свободного слоя другую задачу?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t xml:space="preserve">Свободному слою нужна ещё одна задача — рассказ о бренде и компании. Но с чёткой границей: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 бренде и компании — строго RAG. </w:t>
      </w:r>
      <w:r>
        <w:t xml:space="preserve">Выдаём только то, что знаем о компании и что есть в документах. При этом формулировки здесь могут быть свободными: ИИ может пересказывать своими словами и достраивать связки, но не добавлять фактов сверх источников.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 продукте и здоровье — только атомы. </w:t>
      </w:r>
      <w:r>
        <w:t xml:space="preserve">Как только разговор переходит на конкретный продукт, его применение или вопросы здоровья, свободный слой выключается. Дальше отвечаем только согласованными атомами.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Всё остальное — к специалисту. </w:t>
      </w:r>
      <w:r>
        <w:t xml:space="preserve">Мы не берём на себя функцию врача или фармацевта. Если вопрос выходит за рамки атомов — направляем к врачу или фармацевту.</w:t>
      </w:r>
    </w:p>
    <w:p>
      <w:pPr>
        <w:spacing w:after="80" w:before="80"/>
      </w:pPr>
      <w:r>
        <w:rPr>
          <w:b/>
          <w:bCs/>
          <w:color w:val="1F4E79"/>
        </w:rPr>
        <w:t xml:space="preserve">Что нужно сделать</w:t>
      </w:r>
    </w:p>
    <w:p>
      <w:pPr>
        <w:spacing w:after="120" w:line="300"/>
      </w:pPr>
      <w:r>
        <w:t xml:space="preserve">Продумать список «блокеров» — триггеров, по которым бот понимает, что разговор ушёл с бренда на продукт или здоровье и свободные формулировки больше недопустимы.</w:t>
      </w:r>
    </w:p>
    <w:p>
      <w:pPr>
        <w:pStyle w:val="Heading2"/>
      </w:pPr>
      <w:r>
        <w:t xml:space="preserve">2. Ответственность за атом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Кто отвечает, если согласованный атом оказался неверным или устарел? Предлагаем зафиксировать это в договоре пилота.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t xml:space="preserve">Надо развести два понятия: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«Неверный» атом — такого не бывает. </w:t>
      </w:r>
      <w:r>
        <w:t xml:space="preserve">Все атомы согласуются с юристами и комплаенсом клиента, поэтому согласованный атом по определению считается правильным.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«Устаревший» атом — реальный риск. </w:t>
      </w:r>
      <w:r>
        <w:t xml:space="preserve">Его закрываем через прослеживаемость источников.</w:t>
      </w:r>
    </w:p>
    <w:p>
      <w:pPr>
        <w:spacing w:after="120" w:line="300"/>
      </w:pPr>
      <w:r>
        <w:t xml:space="preserve">Как это устроить: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У каждого атома указан конкретный источник: инструкция по применению, согласованная презентация, другой материал клиента — или пометка, что формулировка наша.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В личном кабинете клиента показываем, на каких материалах обучен каждый чат-бот. Клиент должен видеть: если у него что-то поменялось в материалах, это может поменяться и в боте.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При обновлении материалов затронутые атомы перепрогоняются.</w:t>
      </w:r>
    </w:p>
    <w:p>
      <w:pPr>
        <w:spacing w:after="120" w:line="300"/>
      </w:pPr>
      <w:r>
        <w:rPr>
          <w:b/>
          <w:bCs/>
        </w:rPr>
        <w:t xml:space="preserve">Ответственность пока на нас, </w:t>
      </w:r>
      <w:r>
        <w:t xml:space="preserve">а не на клиенте. Но визуализацию «на чём обучен бот» нужно сделать обязательно.</w:t>
      </w:r>
    </w:p>
    <w:p>
      <w:pPr>
        <w:pStyle w:val="Heading1"/>
      </w:pPr>
      <w:r>
        <w:t xml:space="preserve">Атомы и продукт</w:t>
      </w:r>
    </w:p>
    <w:p>
      <w:pPr>
        <w:pStyle w:val="Heading2"/>
      </w:pPr>
      <w:r>
        <w:t xml:space="preserve">3–4. Форма Статинориса и реальное число атомов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(3) Какую форму берём в пилот: таблетки 900 мг или капсулы 650 мг? (4) Сколько реально атомов на продукт?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rPr>
          <w:b/>
          <w:bCs/>
        </w:rPr>
        <w:t xml:space="preserve">Берём обе формы. </w:t>
      </w:r>
      <w:r>
        <w:t xml:space="preserve">При этом отдельно и явно показываем, чем атомы одной формы отличаются от атомов другой.</w:t>
      </w:r>
    </w:p>
    <w:p>
      <w:pPr>
        <w:spacing w:after="120" w:line="300"/>
      </w:pPr>
      <w:r>
        <w:rPr>
          <w:b/>
          <w:bCs/>
        </w:rPr>
        <w:t xml:space="preserve">Для оценки числа атомов строим воронку переиспользования. </w:t>
      </w:r>
      <w:r>
        <w:t xml:space="preserve">Кроме двух форм Статинориса и Форте, берём ещё третий и четвёртый продукт — пока можно воображаемые, а лучше из портфеля того же производителя: один БАД и одно лекарственное средство. На них меряем, какой процент атомов переходит из уже согласованных в лекарственное средство, а какой — в БАД.</w:t>
      </w:r>
    </w:p>
    <w:p>
      <w:pPr>
        <w:spacing w:after="120" w:line="300"/>
      </w:pPr>
      <w:r>
        <w:t xml:space="preserve">Логика воронки на условных цифрах: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Первый продукт: </w:t>
      </w:r>
      <w:r>
        <w:t xml:space="preserve">согласовываем, например, 1000 атомов с нуля.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Второе лекарственное средство: </w:t>
      </w:r>
      <w:r>
        <w:t xml:space="preserve">нужно тоже около 1000, но 500 берём из уже готовых — согласовать надо только 500.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БАД: </w:t>
      </w:r>
      <w:r>
        <w:t xml:space="preserve">всего около 400 атомов, из них 200 переиспользуем — согласовать надо только 200.</w:t>
      </w:r>
    </w:p>
    <w:p>
      <w:pPr>
        <w:spacing w:after="120" w:line="300"/>
      </w:pPr>
      <w:r>
        <w:t xml:space="preserve">Цифры условные, их и нужно получить на прогонах. Смысл в том, чтобы показать клиенту: каждый следующий продукт обходится дешевле по согласованию.</w:t>
      </w:r>
    </w:p>
    <w:p>
      <w:pPr>
        <w:pStyle w:val="Heading1"/>
      </w:pPr>
      <w:r>
        <w:t xml:space="preserve">Модель и прогоны</w:t>
      </w:r>
    </w:p>
    <w:p>
      <w:pPr>
        <w:pStyle w:val="Heading2"/>
      </w:pPr>
      <w:r>
        <w:t xml:space="preserve">5. Модели для классификатора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Какую лёгкую модель и какую модель эмбеддингов берём для двухшагового классификатора?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t xml:space="preserve">Модель здесь нужна самая простая — уровня GPT-5.1 mini, возможно, хватит и GPT-4.0. Основная работа не в модели, а в разметке: на этапе создания атомов нужно сделать как можно больше классификаторов.</w:t>
      </w:r>
    </w:p>
    <w:p>
      <w:pPr>
        <w:spacing w:after="120" w:line="300"/>
      </w:pPr>
      <w:r>
        <w:t xml:space="preserve">Оси разметки (минимум):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Кто спрашивает: </w:t>
      </w:r>
      <w:r>
        <w:t xml:space="preserve">покупатель, фармацевт, врач, медпред.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Источник: </w:t>
      </w:r>
      <w:r>
        <w:t xml:space="preserve">инструкция, презентация, другой материал.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Тема вопроса: </w:t>
      </w:r>
      <w:r>
        <w:t xml:space="preserve">состав, применение и так далее.</w:t>
      </w:r>
    </w:p>
    <w:p>
      <w:pPr>
        <w:spacing w:after="120" w:line="300"/>
      </w:pPr>
      <w:r>
        <w:t xml:space="preserve">Модель на входе просто возвращает JSON: о чём вопрос, от какого типа пользователя, какие атомы нужны. Из этих атомов дальше собирается нормальный ответ.</w:t>
      </w:r>
    </w:p>
    <w:p>
      <w:pPr>
        <w:pStyle w:val="Heading2"/>
      </w:pPr>
      <w:r>
        <w:t xml:space="preserve">6. Модель для настройки порога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На какой модели-кандидате настраиваем порог уверенности?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t xml:space="preserve">Сборку ответов максимально строим на скриптах: скрипт берёт нужные атомы и компонует их в ответ в том или ином формате. Проверяющая модель — та же, что и в проде; GPT-5.1 mini или GPT-4.0 для этого хватит с запасом.</w:t>
      </w:r>
    </w:p>
    <w:p>
      <w:pPr>
        <w:spacing w:after="120" w:line="300"/>
      </w:pPr>
      <w:r>
        <w:t xml:space="preserve">Порядок работы: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Придумать максимальное количество вопросов.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Придумать максимальное количество атомов.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Создать пространство, где модель гоняет вопросы через классификацию и сборку.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Написать скрипт компоновки атомов и отладить его до нормальных ответов.</w:t>
      </w:r>
    </w:p>
    <w:p>
      <w:pPr>
        <w:spacing w:after="120" w:line="300"/>
      </w:pPr>
      <w:r>
        <w:rPr>
          <w:b/>
          <w:bCs/>
        </w:rPr>
        <w:t xml:space="preserve">Скрипт компоновки Олег берёт на себя.</w:t>
      </w:r>
    </w:p>
    <w:p>
      <w:pPr>
        <w:pStyle w:val="Heading1"/>
      </w:pPr>
      <w:r>
        <w:t xml:space="preserve">После пилота</w:t>
      </w:r>
    </w:p>
    <w:p>
      <w:pPr>
        <w:pStyle w:val="Heading2"/>
      </w:pPr>
      <w:r>
        <w:t xml:space="preserve">7. ЦентрФарма и курсы</w:t>
      </w:r>
    </w:p>
    <w:p>
      <w:pPr>
        <w:pBdr>
          <w:left w:val="single" w:color="9AA5B1" w:sz="12" w:space="8"/>
        </w:pBdr>
        <w:spacing w:after="160" w:before="60" w:line="280"/>
        <w:ind w:left="240"/>
      </w:pPr>
      <w:r>
        <w:rPr>
          <w:b/>
          <w:bCs/>
          <w:color w:val="5F6B7A"/>
          <w:sz w:val="20"/>
          <w:szCs w:val="20"/>
        </w:rPr>
        <w:t xml:space="preserve">Вопрос: </w:t>
      </w:r>
      <w:r>
        <w:rPr>
          <w:i/>
          <w:iCs/>
          <w:color w:val="5F6B7A"/>
          <w:sz w:val="20"/>
          <w:szCs w:val="20"/>
        </w:rPr>
        <w:t xml:space="preserve">Как платформа встраивается в ЦентрФарму (подписка) и в курсы?</w:t>
      </w:r>
    </w:p>
    <w:p>
      <w:pPr>
        <w:spacing w:after="80" w:before="80"/>
      </w:pPr>
      <w:r>
        <w:rPr>
          <w:b/>
          <w:bCs/>
          <w:color w:val="1F4E79"/>
        </w:rPr>
        <w:t xml:space="preserve">Ответ</w:t>
      </w:r>
    </w:p>
    <w:p>
      <w:pPr>
        <w:spacing w:after="120" w:line="300"/>
      </w:pPr>
      <w:r>
        <w:t xml:space="preserve">Пока это верхнеуровневая мысль, но направление такое: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Окно чат-ботов в ЦентрФарме. </w:t>
      </w:r>
      <w:r>
        <w:t xml:space="preserve">Клиент видит статистику и аналитику по каждому боту: как шло общение, как обращались, как бот отвечал, самые популярные запросы, из каких каналов пришли запросы, расход токенов.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Модель оплаты — открытый вопрос: </w:t>
      </w:r>
      <w:r>
        <w:t xml:space="preserve">по токенам или абонентская плата.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Дистрибуция в любые каналы. </w:t>
      </w:r>
      <w:r>
        <w:t xml:space="preserve">Из ЦентрФармы бота должно быть легко поставить куда угодно. Нужно настроить дистрибуцию, написать скрипты и инструкции, чтобы клиент мог сам установить бота, например, в Telegram-канал. Можем делать это и сами, но должна быть возможность отдать клиенту.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Бот внутри курсов. </w:t>
      </w:r>
      <w:r>
        <w:t xml:space="preserve">Раз бот легко встраивается, его можно добавить в любой курс ЦентрФармы — окошком с чатом, которое открывается прямо во время прохождения курса.</w:t>
      </w:r>
    </w:p>
    <w:p>
      <w:pPr>
        <w:pStyle w:val="Heading2"/>
      </w:pPr>
      <w:r>
        <w:t xml:space="preserve">8. Новый пункт: цены на рынке</w:t>
      </w:r>
    </w:p>
    <w:p>
      <w:pPr>
        <w:spacing w:after="80" w:before="80"/>
      </w:pPr>
      <w:r>
        <w:rPr>
          <w:b/>
          <w:bCs/>
          <w:color w:val="1F4E79"/>
        </w:rPr>
        <w:t xml:space="preserve">Задача</w:t>
      </w:r>
    </w:p>
    <w:p>
      <w:pPr>
        <w:spacing w:after="120" w:line="300"/>
      </w:pPr>
      <w:r>
        <w:t xml:space="preserve">Изучить российский рынок: сколько стоит создание таких чат-ботов, их настройка на разных площадках, дистрибуция, от чего зависит сложность и цена.</w:t>
      </w:r>
    </w:p>
    <w:p>
      <w:pPr>
        <w:spacing w:after="120" w:line="300"/>
      </w:pPr>
      <w:r>
        <w:t xml:space="preserve">Как собрать информацию: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Посмотреть открытые прайсы.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Прозвонить пару компаний под видом заказчика: мы работаем с фармой, появились такие запросы, сами этим не занимаемся и хотим заказать — сориентируйте по цене и условиям.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Фарм-клиента не раскрываем. Представляемся как ЦентрФарма — площадка для обучения.</w:t>
      </w:r>
    </w:p>
    <w:p>
      <w:pPr>
        <w:pStyle w:val="Heading1"/>
      </w:pPr>
      <w:r>
        <w:t xml:space="preserve">Сводка задач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Список блокеров </w:t>
      </w:r>
      <w:r>
        <w:t xml:space="preserve">для перехода со свободного слоя на атомы (п. 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Поле «источник» у каждого атома </w:t>
      </w:r>
      <w:r>
        <w:t xml:space="preserve">и визуализация «на чём обучен бот» в кабинете клиента (п.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Атомы для обеих форм </w:t>
      </w:r>
      <w:r>
        <w:t xml:space="preserve">с явной разметкой различий (п. 3).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Воронка переиспользования </w:t>
      </w:r>
      <w:r>
        <w:t xml:space="preserve">на 3–4 продуктах: лекарственное средство и БАД (п. 4).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Схема классификаторов </w:t>
      </w:r>
      <w:r>
        <w:t xml:space="preserve">и формат JSON на выходе модели (п. 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Скрипт компоновки атомов </w:t>
      </w:r>
      <w:r>
        <w:t xml:space="preserve">— Олег (п. 6).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Обзор цен на рынке </w:t>
      </w:r>
      <w:r>
        <w:t xml:space="preserve">и звонки подрядчикам (п. 8).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9D3DE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2026-10-01T04:37:18.631Z</dcterms:created>
  <dcterms:modified xsi:type="dcterms:W3CDTF">2026-10-01T04:37:18.641Z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