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RealtyDog — Build Spec</w:t>
      </w:r>
    </w:p>
    <w:p>
      <w:r>
        <w:rPr>
          <w:b/>
          <w:i w:val="0"/>
        </w:rPr>
        <w:t>The off-market deal scout for our event-venue fund.</w:t>
      </w:r>
      <w:r>
        <w:rPr>
          <w:b w:val="0"/>
          <w:i w:val="0"/>
        </w:rPr>
        <w:t xml:space="preserve"> Finds retrofittable barn / church / commercial buildings on 5+ acres across the DFW counties that can seat 300+ and pencil to a $5M all-in — built on public records, no MLS license, no scraping.</w:t>
      </w:r>
    </w:p>
    <w:p>
      <w:r>
        <w:rPr>
          <w:b/>
          <w:i w:val="0"/>
        </w:rPr>
        <w:t>Version:</w:t>
      </w:r>
      <w:r>
        <w:rPr>
          <w:b w:val="0"/>
          <w:i w:val="0"/>
        </w:rPr>
        <w:t xml:space="preserve"> 1.0 (lean) · </w:t>
      </w:r>
      <w:r>
        <w:rPr>
          <w:b/>
          <w:i w:val="0"/>
        </w:rPr>
        <w:t>Date:</w:t>
      </w:r>
      <w:r>
        <w:rPr>
          <w:b w:val="0"/>
          <w:i w:val="0"/>
        </w:rPr>
        <w:t xml:space="preserve"> Aug 1, 2026 · </w:t>
      </w:r>
      <w:r>
        <w:rPr>
          <w:b/>
          <w:i w:val="0"/>
        </w:rPr>
        <w:t>Audience:</w:t>
      </w:r>
      <w:r>
        <w:rPr>
          <w:b w:val="0"/>
          <w:i w:val="0"/>
        </w:rPr>
        <w:t xml:space="preserve"> the six of us · </w:t>
      </w:r>
      <w:r>
        <w:rPr>
          <w:b/>
          <w:i w:val="0"/>
        </w:rPr>
        <w:t>Model:</w:t>
      </w:r>
      <w:r>
        <w:rPr>
          <w:b w:val="0"/>
          <w:i w:val="0"/>
        </w:rPr>
        <w:t xml:space="preserve"> pooled investment, one buy box</w:t>
      </w:r>
    </w:p>
    <w:p>
      <w:pPr>
        <w:spacing w:before="80" w:after="120"/>
        <w:ind w:left="288"/>
        <w:shd w:val="clear" w:fill="F1EFE7"/>
      </w:pPr>
      <w:r>
        <w:rPr>
          <w:b w:val="0"/>
          <w:i w:val="0"/>
        </w:rPr>
        <w:t>Private build spec — not for distribution.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At a glance</w:t>
            </w:r>
          </w:p>
        </w:tc>
        <w:tc>
          <w:tcPr>
            <w:tcW w:type="dxa" w:w="4680"/>
            <w:shd w:val="clear" w:fill="2F5D4E"/>
          </w:tcPr>
          <w:p>
            <w:r/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Recurring cost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~$0–100 / mo, all-in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Investors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6, one shared strategy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Stack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One process, one Postgres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MVP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~5 focused weeks</w:t>
            </w:r>
          </w:p>
        </w:tc>
      </w:tr>
    </w:tbl>
    <w:p>
      <w:pPr>
        <w:spacing w:after="40"/>
      </w:pPr>
    </w:p>
    <w:p>
      <w:pPr>
        <w:pBdr>
          <w:bottom w:val="single" w:sz="6" w:space="1" w:color="C9C3B4"/>
        </w:pBdr>
      </w:pPr>
    </w:p>
    <w:p>
      <w:pPr>
        <w:pStyle w:val="Heading2"/>
      </w:pPr>
      <w:r>
        <w:t>1. The group model</w:t>
      </w:r>
    </w:p>
    <w:p>
      <w:r>
        <w:rPr>
          <w:b w:val="0"/>
          <w:i w:val="0"/>
        </w:rPr>
        <w:t>One pooled strategy, one buy box, six notification endpoints. Because the investment is shared, everything per-user disappears — no individual filters, no tenancy, no fan-out logic.</w:t>
      </w:r>
    </w:p>
    <w:p>
      <w:pPr>
        <w:pStyle w:val="ListBullet"/>
      </w:pPr>
      <w:r>
        <w:rPr>
          <w:b/>
          <w:i w:val="0"/>
        </w:rPr>
        <w:t>Shared deal pipeline, not personal portfolios.</w:t>
      </w:r>
      <w:r>
        <w:rPr>
          <w:b w:val="0"/>
          <w:i w:val="0"/>
        </w:rPr>
        <w:t xml:space="preserve"> The board runs </w:t>
      </w:r>
      <w:r>
        <w:rPr>
          <w:rFonts w:ascii="Consolas" w:hAnsi="Consolas"/>
          <w:b w:val="0"/>
          <w:i w:val="0"/>
          <w:sz w:val="19"/>
        </w:rPr>
        <w:t>New → Reviewing → Site Visit → Offer → Closed / Passed</w:t>
      </w:r>
      <w:r>
        <w:rPr>
          <w:b w:val="0"/>
          <w:i w:val="0"/>
        </w:rPr>
        <w:t xml:space="preserve"> with inline comments and a yes/no/maybe vote so the six of us converge on what to pursue.</w:t>
      </w:r>
    </w:p>
    <w:p>
      <w:pPr>
        <w:pStyle w:val="ListBullet"/>
      </w:pPr>
      <w:r>
        <w:rPr>
          <w:b/>
          <w:i w:val="0"/>
        </w:rPr>
        <w:t>The Telegram group is the primary surface.</w:t>
      </w:r>
      <w:r>
        <w:rPr>
          <w:b w:val="0"/>
          <w:i w:val="0"/>
        </w:rPr>
        <w:t xml:space="preserve"> Deals land in the group, discussion happens inline, decisions get recorded.</w:t>
      </w:r>
    </w:p>
    <w:p>
      <w:pPr>
        <w:pStyle w:val="ListBullet"/>
      </w:pPr>
      <w:r>
        <w:rPr>
          <w:b/>
          <w:i w:val="0"/>
        </w:rPr>
        <w:t>No OAuth / RBAC / JWT.</w:t>
      </w:r>
      <w:r>
        <w:rPr>
          <w:b w:val="0"/>
          <w:i w:val="0"/>
        </w:rPr>
        <w:t xml:space="preserve"> Six people = an allowlist of Telegram IDs. Real auth arrives only if the dashboard ever goes public.</w:t>
      </w:r>
    </w:p>
    <w:p>
      <w:pPr>
        <w:spacing w:before="80" w:after="120"/>
        <w:ind w:left="288"/>
        <w:shd w:val="clear" w:fill="F1EFE7"/>
      </w:pPr>
      <w:r>
        <w:rPr>
          <w:b/>
          <w:i w:val="0"/>
        </w:rPr>
        <w:t>Decide off-app:</w:t>
      </w:r>
      <w:r>
        <w:rPr>
          <w:b w:val="0"/>
          <w:i w:val="0"/>
        </w:rPr>
        <w:t xml:space="preserve"> Pooling money among six friends implies an LLC/JV + operating agreement, and if any member is passive it can raise securities questions. That's a lawyer conversation, not an app feature — flagged so it doesn't surprise us. The app is only the shared research-and-decision record for that one entity. </w:t>
      </w:r>
      <w:r>
        <w:rPr>
          <w:b w:val="0"/>
          <w:i/>
        </w:rPr>
        <w:t>(Not legal advice.)</w:t>
      </w:r>
    </w:p>
    <w:p>
      <w:pPr>
        <w:pBdr>
          <w:bottom w:val="single" w:sz="6" w:space="1" w:color="C9C3B4"/>
        </w:pBdr>
      </w:pPr>
    </w:p>
    <w:p>
      <w:pPr>
        <w:pStyle w:val="Heading2"/>
      </w:pPr>
      <w:r>
        <w:t>2. Selection &amp; notification criteria</w:t>
      </w:r>
    </w:p>
    <w:p>
      <w:r>
        <w:rPr>
          <w:b/>
          <w:i w:val="0"/>
        </w:rPr>
        <w:t>Selection and notification are two different gates.</w:t>
      </w:r>
      <w:r>
        <w:rPr>
          <w:b w:val="0"/>
          <w:i w:val="0"/>
        </w:rPr>
        <w:t xml:space="preserve"> Everything that clears selection enters the pipeline quietly; only a subset crosses the notification threshold and interrupts the group. Selection runs in three layers.</w:t>
      </w:r>
    </w:p>
    <w:p>
      <w:pPr>
        <w:pStyle w:val="Heading3"/>
      </w:pPr>
      <w:r>
        <w:t>Layer 1 — Buy box (hard filter, pass/fail)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Criterion</w:t>
            </w:r>
          </w:p>
        </w:tc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Threshold</w:t>
            </w:r>
          </w:p>
        </w:tc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Note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Geography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DFW + ring counties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Dallas, Tarrant, Collin, Denton, Ellis, Johnson, Kaufman, Parker, Rockwall, Wise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Land parcel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≥ 5 acres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Overall parcel size (min)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Existing structure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≥ 15,000 SF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Must support 300+ guests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Purchase price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≤ $4M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Modeled at negotiated price, not list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i w:val="0"/>
              </w:rPr>
              <w:t>Total all-in</w:t>
            </w:r>
          </w:p>
        </w:tc>
        <w:tc>
          <w:tcPr>
            <w:tcW w:type="dxa" w:w="3120"/>
          </w:tcPr>
          <w:p>
            <w:r/>
            <w:r>
              <w:rPr>
                <w:b/>
                <w:i w:val="0"/>
              </w:rPr>
              <w:t>≤ $5M</w:t>
            </w:r>
          </w:p>
        </w:tc>
        <w:tc>
          <w:tcPr>
            <w:tcW w:type="dxa" w:w="3120"/>
          </w:tcPr>
          <w:p>
            <w:r/>
            <w:r>
              <w:rPr>
                <w:b/>
                <w:i w:val="0"/>
              </w:rPr>
              <w:t>Binding constraint</w:t>
            </w:r>
            <w:r>
              <w:rPr>
                <w:b w:val="0"/>
                <w:i w:val="0"/>
              </w:rPr>
              <w:t xml:space="preserve"> — purchase + conversion + working capital to break-even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Property type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Barn / church / commercial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Existing building to retrofit — no raw land, no ground-up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Capacity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300+ guests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Parking (~100 spaces), ADA restrooms, HVAC, egress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Go-live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≤ 6 months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Favors assembly-zoned, structurally sound, utility-served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Hard exclusions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Flood AE/AO · Superfund ≤ 1 mi · condemnation · saturated sub-market (Layer 3)</w:t>
            </w:r>
          </w:p>
        </w:tc>
      </w:tr>
    </w:tbl>
    <w:p>
      <w:pPr>
        <w:spacing w:after="40"/>
      </w:pPr>
    </w:p>
    <w:p>
      <w:pPr>
        <w:spacing w:before="80" w:after="120"/>
        <w:ind w:left="288"/>
        <w:shd w:val="clear" w:fill="F1EFE7"/>
      </w:pPr>
      <w:r>
        <w:rPr>
          <w:b/>
          <w:i w:val="0"/>
        </w:rPr>
        <w:t>The coupled budget drives most decisions.</w:t>
      </w:r>
      <w:r>
        <w:rPr>
          <w:b w:val="0"/>
          <w:i w:val="0"/>
        </w:rPr>
        <w:t xml:space="preserve"> $4M purchase </w:t>
      </w:r>
      <w:r>
        <w:rPr>
          <w:b w:val="0"/>
          <w:i/>
        </w:rPr>
        <w:t>and</w:t>
      </w:r>
      <w:r>
        <w:rPr>
          <w:b w:val="0"/>
          <w:i w:val="0"/>
        </w:rPr>
        <w:t xml:space="preserve"> $5M all-in means </w:t>
      </w:r>
      <w:r>
        <w:rPr>
          <w:b/>
          <w:i w:val="0"/>
        </w:rPr>
        <w:t>conversion + working capital ≤ ($5M − negotiated price)</w:t>
      </w:r>
      <w:r>
        <w:rPr>
          <w:b w:val="0"/>
          <w:i w:val="0"/>
        </w:rPr>
        <w:t xml:space="preserve">. At a $4M buy that leaves only ~$1M for a 300-guest retrofit + ramp — rarely enough, so the $5M cap will reject most top-of-budget purchases. The sweet spot is a </w:t>
      </w:r>
      <w:r>
        <w:rPr>
          <w:b/>
          <w:i w:val="0"/>
        </w:rPr>
        <w:t>~$2–3M purchase</w:t>
      </w:r>
      <w:r>
        <w:rPr>
          <w:b w:val="0"/>
          <w:i w:val="0"/>
        </w:rPr>
        <w:t xml:space="preserve"> leaving $2–3M for conversion + working capital. RealtyDog shows this headroom on every deal card.</w:t>
      </w:r>
    </w:p>
    <w:p>
      <w:pPr>
        <w:pStyle w:val="Heading3"/>
      </w:pPr>
      <w:r>
        <w:t>Layer 2 — Motivation score (off-market ranker)</w:t>
      </w:r>
    </w:p>
    <w:p>
      <w:r>
        <w:rPr>
          <w:b w:val="0"/>
          <w:i w:val="0"/>
        </w:rPr>
        <w:t xml:space="preserve">Ranks which qualifying owners to pursue first, now headlined by the </w:t>
      </w:r>
      <w:r>
        <w:rPr>
          <w:b/>
          <w:i w:val="0"/>
        </w:rPr>
        <w:t>distressed non-profit</w:t>
      </w:r>
      <w:r>
        <w:rPr>
          <w:b w:val="0"/>
          <w:i w:val="0"/>
        </w:rPr>
        <w:t xml:space="preserve"> signal (full rubric in Section 8). Bucketed </w:t>
      </w:r>
      <w:r>
        <w:rPr>
          <w:b/>
          <w:i w:val="0"/>
        </w:rPr>
        <w:t>HOT ≥ 60 · WARM 30–59 · COLD &lt; 30</w:t>
      </w:r>
      <w:r>
        <w:rPr>
          <w:b w:val="0"/>
          <w:i w:val="0"/>
        </w:rPr>
        <w:t>.</w:t>
      </w:r>
    </w:p>
    <w:p>
      <w:pPr>
        <w:pStyle w:val="Heading3"/>
      </w:pPr>
      <w:r>
        <w:t>Layer 3 — Financial &amp; market qualification (hard gate, post-enrichment)</w:t>
      </w:r>
    </w:p>
    <w:p>
      <w:r>
        <w:rPr>
          <w:b w:val="0"/>
          <w:i w:val="0"/>
        </w:rPr>
        <w:t xml:space="preserve">The pro-forma is part of selection, not just analysis. A property must clear </w:t>
      </w:r>
      <w:r>
        <w:rPr>
          <w:b w:val="0"/>
          <w:i/>
        </w:rPr>
        <w:t>all</w:t>
      </w:r>
      <w:r>
        <w:rPr>
          <w:b w:val="0"/>
          <w:i w:val="0"/>
        </w:rPr>
        <w:t xml:space="preserve"> of:</w:t>
      </w:r>
    </w:p>
    <w:p>
      <w:pPr>
        <w:pStyle w:val="ListBullet"/>
      </w:pPr>
      <w:r>
        <w:rPr>
          <w:b/>
          <w:i w:val="0"/>
        </w:rPr>
        <w:t>Return gate:</w:t>
      </w:r>
      <w:r>
        <w:rPr>
          <w:b w:val="0"/>
          <w:i w:val="0"/>
        </w:rPr>
        <w:t xml:space="preserve"> at standard assumptions, </w:t>
      </w:r>
      <w:r>
        <w:rPr>
          <w:b/>
          <w:i w:val="0"/>
        </w:rPr>
        <w:t>Year-2 break-even AND Year-3 EBITDA ≥ 10%</w:t>
      </w:r>
      <w:r>
        <w:rPr>
          <w:b w:val="0"/>
          <w:i w:val="0"/>
        </w:rPr>
        <w:t>, within the $5M all-in. Can't model to it → rejected.</w:t>
      </w:r>
    </w:p>
    <w:p>
      <w:pPr>
        <w:pStyle w:val="ListBullet"/>
      </w:pPr>
      <w:r>
        <w:rPr>
          <w:b/>
          <w:i w:val="0"/>
        </w:rPr>
        <w:t>Negotiated price:</w:t>
      </w:r>
      <w:r>
        <w:rPr>
          <w:b w:val="0"/>
          <w:i w:val="0"/>
        </w:rPr>
        <w:t xml:space="preserve"> the buy is priced at an expected market-condition discount to list/assessed, not list. Pre-filter screens list/assessed ≤ ~$4.5–5M, then the hard test runs on the modeled negotiated number.</w:t>
      </w:r>
    </w:p>
    <w:p>
      <w:pPr>
        <w:pStyle w:val="ListBullet"/>
      </w:pPr>
      <w:r>
        <w:rPr>
          <w:b/>
          <w:i w:val="0"/>
        </w:rPr>
        <w:t>Capacity to 300+:</w:t>
      </w:r>
      <w:r>
        <w:rPr>
          <w:b w:val="0"/>
          <w:i w:val="0"/>
        </w:rPr>
        <w:t xml:space="preserve"> any retrofit cost to reach parking / restroom / HVAC / egress for 300 counts against the $5M.</w:t>
      </w:r>
    </w:p>
    <w:p>
      <w:pPr>
        <w:pStyle w:val="ListBullet"/>
      </w:pPr>
      <w:r>
        <w:rPr>
          <w:b/>
          <w:i w:val="0"/>
        </w:rPr>
        <w:t>Competitor demand:</w:t>
      </w:r>
      <w:r>
        <w:rPr>
          <w:b w:val="0"/>
          <w:i w:val="0"/>
        </w:rPr>
        <w:t xml:space="preserve"> </w:t>
      </w:r>
      <w:r>
        <w:rPr>
          <w:b/>
          <w:i w:val="0"/>
        </w:rPr>
        <w:t>reject</w:t>
      </w:r>
      <w:r>
        <w:rPr>
          <w:b w:val="0"/>
          <w:i w:val="0"/>
        </w:rPr>
        <w:t xml:space="preserve"> a sub-market where nearby venues run </w:t>
      </w:r>
      <w:r>
        <w:rPr>
          <w:b/>
          <w:i w:val="0"/>
        </w:rPr>
        <w:t>&lt; 40% utilization</w:t>
      </w:r>
      <w:r>
        <w:rPr>
          <w:b w:val="0"/>
          <w:i w:val="0"/>
        </w:rPr>
        <w:t xml:space="preserve"> (estimated from review cadence + booking-calendar availability).</w:t>
      </w:r>
    </w:p>
    <w:p>
      <w:pPr>
        <w:pStyle w:val="ListBullet"/>
      </w:pPr>
      <w:r>
        <w:rPr>
          <w:b/>
          <w:i w:val="0"/>
        </w:rPr>
        <w:t>Retrofit feasibility ≤ 6 months:</w:t>
      </w:r>
      <w:r>
        <w:rPr>
          <w:b w:val="0"/>
          <w:i w:val="0"/>
        </w:rPr>
        <w:t xml:space="preserve"> rezoning-required → excluded; CUP-required → amber timeline-risk flag.</w:t>
      </w:r>
    </w:p>
    <w:p>
      <w:pPr>
        <w:spacing w:before="80" w:after="120"/>
        <w:ind w:left="288"/>
        <w:shd w:val="clear" w:fill="F1EFE7"/>
      </w:pPr>
      <w:r>
        <w:rPr>
          <w:b/>
          <w:i w:val="0"/>
        </w:rPr>
        <w:t>Two honest flags.</w:t>
      </w:r>
      <w:r>
        <w:rPr>
          <w:b w:val="0"/>
          <w:i w:val="0"/>
        </w:rPr>
        <w:t xml:space="preserve"> </w:t>
      </w:r>
      <w:r>
        <w:rPr>
          <w:b w:val="0"/>
          <w:i/>
        </w:rPr>
        <w:t>6-month go-live is aggressive</w:t>
      </w:r>
      <w:r>
        <w:rPr>
          <w:b w:val="0"/>
          <w:i w:val="0"/>
        </w:rPr>
        <w:t xml:space="preserve"> for 300+ capacity — a CUP alone is 60–120 days, so this works as a selection </w:t>
      </w:r>
      <w:r>
        <w:rPr>
          <w:b w:val="0"/>
          <w:i/>
        </w:rPr>
        <w:t>preference</w:t>
      </w:r>
      <w:r>
        <w:rPr>
          <w:b w:val="0"/>
          <w:i w:val="0"/>
        </w:rPr>
        <w:t xml:space="preserve"> (favor already-assembly-zoned, utility-served buildings), not a promise. </w:t>
      </w:r>
      <w:r>
        <w:rPr>
          <w:b w:val="0"/>
          <w:i/>
        </w:rPr>
        <w:t>Competitor utilization is an estimate</w:t>
      </w:r>
      <w:r>
        <w:rPr>
          <w:b w:val="0"/>
          <w:i w:val="0"/>
        </w:rPr>
        <w:t>, not published data — treat &lt; 40% as an amber "verify" flag, sanity-checked against a few known venues before it hard-rejects a sub-market.</w:t>
      </w:r>
    </w:p>
    <w:p>
      <w:pPr>
        <w:pStyle w:val="Heading3"/>
      </w:pPr>
      <w:r>
        <w:t>Notification tiers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Tier</w:t>
            </w:r>
          </w:p>
        </w:tc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Trigger</w:t>
            </w:r>
          </w:p>
        </w:tc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Channel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i w:val="0"/>
              </w:rPr>
              <w:t>Instant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New buy-box parcel that's Hot (≥ 60), or a new on-market buy-box listing that clears the Layer-3 return gate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Telegram group, next scan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i w:val="0"/>
              </w:rPr>
              <w:t>Nightly digest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New Warm prospects + everything new that passed the buy box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Telegram + email, 8 AM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i w:val="0"/>
              </w:rPr>
              <w:t>On-demand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/analyze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/tip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19"/>
              </w:rPr>
              <w:t>/prospects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Whoever asked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Cold (&lt; 30) is selected but never notified</w:t>
      </w:r>
      <w:r>
        <w:rPr>
          <w:b w:val="0"/>
          <w:i w:val="0"/>
        </w:rPr>
        <w:t xml:space="preserve"> — it lives in the universe and surfaces only via </w:t>
      </w:r>
      <w:r>
        <w:rPr>
          <w:rFonts w:ascii="Consolas" w:hAnsi="Consolas"/>
          <w:b w:val="0"/>
          <w:i w:val="0"/>
          <w:sz w:val="19"/>
        </w:rPr>
        <w:t>/prospects</w:t>
      </w:r>
      <w:r>
        <w:rPr>
          <w:b w:val="0"/>
          <w:i w:val="0"/>
        </w:rPr>
        <w:t>. A dedup ledger (parcel + signal) prevents notifying the same property twice for the same trigger. All thresholds are per-group config.</w:t>
      </w:r>
    </w:p>
    <w:p>
      <w:pPr>
        <w:pBdr>
          <w:bottom w:val="single" w:sz="6" w:space="1" w:color="C9C3B4"/>
        </w:pBdr>
      </w:pPr>
    </w:p>
    <w:p>
      <w:pPr>
        <w:pStyle w:val="Heading2"/>
      </w:pPr>
      <w:r>
        <w:t>3. Architecture — the whole thing</w:t>
      </w:r>
    </w:p>
    <w:p>
      <w:pPr>
        <w:pStyle w:val="ListBullet"/>
      </w:pPr>
      <w:r>
        <w:rPr>
          <w:b/>
          <w:i w:val="0"/>
        </w:rPr>
        <w:t>One service.</w:t>
      </w:r>
      <w:r>
        <w:rPr>
          <w:b w:val="0"/>
          <w:i w:val="0"/>
        </w:rPr>
        <w:t xml:space="preserve"> FastAPI + APScheduler in a single process. Scheduler jobs: ingest → filter → enrich → score → digest.</w:t>
      </w:r>
    </w:p>
    <w:p>
      <w:pPr>
        <w:pStyle w:val="ListBullet"/>
      </w:pPr>
      <w:r>
        <w:rPr>
          <w:b/>
          <w:i w:val="0"/>
        </w:rPr>
        <w:t>One database.</w:t>
      </w:r>
      <w:r>
        <w:rPr>
          <w:b w:val="0"/>
          <w:i w:val="0"/>
        </w:rPr>
        <w:t xml:space="preserve"> Postgres with PostGIS (geo), JSONB (raw payloads), </w:t>
      </w:r>
      <w:r>
        <w:rPr>
          <w:rFonts w:ascii="Consolas" w:hAnsi="Consolas"/>
          <w:b w:val="0"/>
          <w:i w:val="0"/>
          <w:sz w:val="19"/>
        </w:rPr>
        <w:t>pg_trgm</w:t>
      </w:r>
      <w:r>
        <w:rPr>
          <w:b w:val="0"/>
          <w:i w:val="0"/>
        </w:rPr>
        <w:t xml:space="preserve"> (fuzzy dedup + search). This alone replaces PostgreSQL + MongoDB + Elasticsearch + Pinecone + Snowflake from the original.</w:t>
      </w:r>
    </w:p>
    <w:p>
      <w:pPr>
        <w:pStyle w:val="ListBullet"/>
      </w:pPr>
      <w:r>
        <w:rPr>
          <w:b/>
          <w:i w:val="0"/>
        </w:rPr>
        <w:t>S3 / Backblaze B2</w:t>
      </w:r>
      <w:r>
        <w:rPr>
          <w:b w:val="0"/>
          <w:i w:val="0"/>
        </w:rPr>
        <w:t xml:space="preserve"> for property photos — the only thing Postgres shouldn't hold.</w:t>
      </w:r>
    </w:p>
    <w:p>
      <w:pPr>
        <w:pStyle w:val="ListBullet"/>
      </w:pPr>
      <w:r>
        <w:rPr>
          <w:b/>
          <w:i w:val="0"/>
        </w:rPr>
        <w:t>Telegram-first.</w:t>
      </w:r>
      <w:r>
        <w:rPr>
          <w:b w:val="0"/>
          <w:i w:val="0"/>
        </w:rPr>
        <w:t xml:space="preserve"> Free, rich cards, inline buttons, group-native. No Twilio/SMS — it's the one paid, rate-limited, verification-heavy channel and the group doesn't need it. Free-tier email for the daily digest.</w:t>
      </w:r>
    </w:p>
    <w:p>
      <w:pPr>
        <w:pStyle w:val="ListBullet"/>
      </w:pPr>
      <w:r>
        <w:rPr>
          <w:b/>
          <w:i w:val="0"/>
        </w:rPr>
        <w:t>Deploy</w:t>
      </w:r>
      <w:r>
        <w:rPr>
          <w:b w:val="0"/>
          <w:i w:val="0"/>
        </w:rPr>
        <w:t xml:space="preserve"> on Railway/Fly, single process, </w:t>
      </w:r>
      <w:r>
        <w:rPr>
          <w:rFonts w:ascii="Consolas" w:hAnsi="Consolas"/>
          <w:b w:val="0"/>
          <w:i w:val="0"/>
          <w:sz w:val="19"/>
        </w:rPr>
        <w:t>alembic upgrade head</w:t>
      </w:r>
      <w:r>
        <w:rPr>
          <w:b w:val="0"/>
          <w:i w:val="0"/>
        </w:rPr>
        <w:t xml:space="preserve"> on deploy.</w:t>
      </w:r>
    </w:p>
    <w:p>
      <w:pPr>
        <w:pStyle w:val="Heading3"/>
      </w:pPr>
      <w:r>
        <w:t>Monthly cost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Line</w:t>
            </w:r>
          </w:p>
        </w:tc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Choice</w:t>
            </w:r>
          </w:p>
        </w:tc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Cost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Compute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Single process, Railway/Fly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$5–20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Database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Managed Postgres + PostGIS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$0–25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Photo storage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Backblaze B2 / S3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$1–5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Maps / proximity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Google Maps, cached 7d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$0–30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LLM narrative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Cheap model, on-demand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$1–10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Skip-trace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Per-hit, hot leads only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pennies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Telegram + email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Free tiers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$0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i w:val="0"/>
              </w:rPr>
              <w:t>Total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all-in</w:t>
            </w:r>
          </w:p>
        </w:tc>
        <w:tc>
          <w:tcPr>
            <w:tcW w:type="dxa" w:w="3120"/>
          </w:tcPr>
          <w:p>
            <w:r/>
            <w:r>
              <w:rPr>
                <w:b/>
                <w:i w:val="0"/>
              </w:rPr>
              <w:t>~$0–100</w:t>
            </w:r>
          </w:p>
        </w:tc>
      </w:tr>
    </w:tbl>
    <w:p>
      <w:pPr>
        <w:spacing w:after="40"/>
      </w:pPr>
    </w:p>
    <w:p>
      <w:pPr>
        <w:pBdr>
          <w:bottom w:val="single" w:sz="6" w:space="1" w:color="C9C3B4"/>
        </w:pBdr>
      </w:pPr>
    </w:p>
    <w:p>
      <w:pPr>
        <w:pStyle w:val="Heading2"/>
      </w:pPr>
      <w:r>
        <w:t>4. Data access — legal, and off-market first</w:t>
      </w:r>
    </w:p>
    <w:p>
      <w:r>
        <w:rPr>
          <w:b w:val="0"/>
          <w:i w:val="0"/>
        </w:rPr>
        <w:t>None of us is a licensed realtor, so legitimate MLS/RESO access is effectively closed and scraping LoopNet/Crexi/Zillow is a ToS/CFAA problem. Good news: the channels open to an unlicensed buyer group are strong, and they reshape the product around its real moat.</w:t>
      </w:r>
    </w:p>
    <w:p>
      <w:pPr>
        <w:spacing w:before="80" w:after="120"/>
        <w:ind w:left="288"/>
        <w:shd w:val="clear" w:fill="F1EFE7"/>
      </w:pPr>
      <w:r>
        <w:rPr>
          <w:b/>
          <w:i w:val="0"/>
        </w:rPr>
        <w:t>The reframe:</w:t>
      </w:r>
      <w:r>
        <w:rPr>
          <w:b w:val="0"/>
          <w:i w:val="0"/>
        </w:rPr>
        <w:t xml:space="preserve"> There is no database of "off-market properties for sale." What exists is the </w:t>
      </w:r>
      <w:r>
        <w:rPr>
          <w:b/>
          <w:i w:val="0"/>
        </w:rPr>
        <w:t>full parcel universe</w:t>
      </w:r>
      <w:r>
        <w:rPr>
          <w:b w:val="0"/>
          <w:i w:val="0"/>
        </w:rPr>
        <w:t xml:space="preserve"> (county appraisal data) + </w:t>
      </w:r>
      <w:r>
        <w:rPr>
          <w:b/>
          <w:i w:val="0"/>
        </w:rPr>
        <w:t>motivation signals</w:t>
      </w:r>
      <w:r>
        <w:rPr>
          <w:b w:val="0"/>
          <w:i w:val="0"/>
        </w:rPr>
        <w:t xml:space="preserve"> (distress &amp; ownership) + </w:t>
      </w:r>
      <w:r>
        <w:rPr>
          <w:b/>
          <w:i w:val="0"/>
        </w:rPr>
        <w:t>a way to reach the owner</w:t>
      </w:r>
      <w:r>
        <w:rPr>
          <w:b w:val="0"/>
          <w:i w:val="0"/>
        </w:rPr>
        <w:t>. Off-market discovery = filter the universe to our buy box, rank by likelihood-to-sell, and reach out. The app computes the ranking and runs the outreach.</w:t>
      </w:r>
    </w:p>
    <w:p>
      <w:r>
        <w:rPr>
          <w:b/>
          <w:i w:val="0"/>
        </w:rPr>
        <w:t>The mail-first insight (this is what avoids the subscription):</w:t>
      </w:r>
      <w:r>
        <w:rPr>
          <w:b w:val="0"/>
          <w:i w:val="0"/>
        </w:rPr>
        <w:t xml:space="preserve"> Direct mail — the safest, TCPA-clean channel — needs only the owner's </w:t>
      </w:r>
      <w:r>
        <w:rPr>
          <w:b/>
          <w:i w:val="0"/>
        </w:rPr>
        <w:t>mailing address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CAD data already contains it for free</w:t>
      </w:r>
      <w:r>
        <w:rPr>
          <w:b w:val="0"/>
          <w:i w:val="0"/>
        </w:rPr>
        <w:t>. So we mail first at $0 skip-tracing cost, and only pay per-hit (~$0.10–0.25) to skip-trace the handful of hot leads we decide to call. No PropStream monthly floor.</w:t>
      </w:r>
    </w:p>
    <w:p>
      <w:pPr>
        <w:pStyle w:val="Heading3"/>
      </w:pPr>
      <w:r>
        <w:t>Free source stack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Source</w:t>
            </w:r>
          </w:p>
        </w:tc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What it gives</w:t>
            </w:r>
          </w:p>
        </w:tc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Access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County Appraisal Districts (DCAD, TAD, Collin, Denton…)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Parcel universe + owner + mailing address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Public / bulk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Tax-foreclosure firms (Linebarger/LGBS, MVBA, Perdue Brandon)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Upcoming tax-sale lists, DFW-wide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Free web/PDF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County clerk — Substitute Trustee notices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Pre-foreclosure (first-Tuesday sales)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Public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Probate court + Lis Pendens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Estates, litigation pressure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Public search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City open-data portals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Code violations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Free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IRS Form 990 (ProPublica Nonprofit Explorer)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Non-profit 5-yr financials &amp; net-asset trend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Free API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Outreach stays clean:</w:t>
      </w:r>
      <w:r>
        <w:rPr>
          <w:b w:val="0"/>
          <w:i w:val="0"/>
        </w:rPr>
        <w:t xml:space="preserve"> Using public records is fine; the regulated part is </w:t>
      </w:r>
      <w:r>
        <w:rPr>
          <w:b w:val="0"/>
          <w:i/>
        </w:rPr>
        <w:t>contact method</w:t>
      </w:r>
      <w:r>
        <w:rPr>
          <w:b w:val="0"/>
          <w:i w:val="0"/>
        </w:rPr>
        <w:t xml:space="preserve">. </w:t>
      </w:r>
      <w:r>
        <w:rPr>
          <w:b/>
          <w:i w:val="0"/>
        </w:rPr>
        <w:t>Direct mail = safest</w:t>
      </w:r>
      <w:r>
        <w:rPr>
          <w:b w:val="0"/>
          <w:i w:val="0"/>
        </w:rPr>
        <w:t xml:space="preserve"> (no consent needed). Calls/texts to cell phones trigger TCPA + the Do-Not-Call list — skip-trace gives numbers, but </w:t>
      </w:r>
      <w:r>
        <w:rPr>
          <w:b w:val="0"/>
          <w:i/>
        </w:rPr>
        <w:t>how</w:t>
      </w:r>
      <w:r>
        <w:rPr>
          <w:b w:val="0"/>
          <w:i w:val="0"/>
        </w:rPr>
        <w:t xml:space="preserve"> we dial is the regulated part. Buying directly to hold needs no license; wholesaling (contract-and-assign) is where TX licensing creeps in, so we avoid it.</w:t>
      </w:r>
    </w:p>
    <w:p>
      <w:pPr>
        <w:pBdr>
          <w:bottom w:val="single" w:sz="6" w:space="1" w:color="C9C3B4"/>
        </w:pBdr>
      </w:pPr>
    </w:p>
    <w:p>
      <w:pPr>
        <w:pStyle w:val="Heading2"/>
      </w:pPr>
      <w:r>
        <w:t>5. Ingestion jobs — ordered by yield ÷ effort</w:t>
      </w:r>
    </w:p>
    <w:p>
      <w:r>
        <w:rPr>
          <w:b w:val="0"/>
          <w:i w:val="0"/>
        </w:rPr>
        <w:t>Pre-aggregated distress lists (someone already did the filtering) beat raw county dumps, so they come online first.</w:t>
      </w:r>
    </w:p>
    <w:p>
      <w:r>
        <w:rPr>
          <w:b/>
          <w:i w:val="0"/>
        </w:rPr>
        <w:t>Job 0 — Per-county access spike (do first).</w:t>
      </w:r>
      <w:r>
        <w:rPr>
          <w:b w:val="0"/>
          <w:i w:val="0"/>
        </w:rPr>
        <w:t xml:space="preserve"> Before any parsers, confirm what each county publishes: bulk download vs. search-only, whether it includes owner mailing address, the physical fields (acres, improvement SF, land-use, year built), the format, and refresh cadence. Record findings in a </w:t>
      </w:r>
      <w:r>
        <w:rPr>
          <w:rFonts w:ascii="Consolas" w:hAnsi="Consolas"/>
          <w:b w:val="0"/>
          <w:i w:val="0"/>
          <w:sz w:val="19"/>
        </w:rPr>
        <w:t>sources</w:t>
      </w:r>
      <w:r>
        <w:rPr>
          <w:b w:val="0"/>
          <w:i w:val="0"/>
        </w:rPr>
        <w:t xml:space="preserve"> config row per county. Expect every county to differ — that's why it's a spike, not an assumption.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#</w:t>
            </w:r>
          </w:p>
        </w:tc>
        <w:tc>
          <w:tcPr>
            <w:tcW w:type="dxa" w:w="1872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Job</w:t>
            </w:r>
          </w:p>
        </w:tc>
        <w:tc>
          <w:tcPr>
            <w:tcW w:type="dxa" w:w="1872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Source</w:t>
            </w:r>
          </w:p>
        </w:tc>
        <w:tc>
          <w:tcPr>
            <w:tcW w:type="dxa" w:w="1872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Cadence</w:t>
            </w:r>
          </w:p>
        </w:tc>
        <w:tc>
          <w:tcPr>
            <w:tcW w:type="dxa" w:w="1872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Priority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Tax-sale lists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LGBS / MVBA / Perdue Brandon (HTML + PDF)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Weekly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P0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CAD parcel universe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Bulk CAD, 2–3 primary counties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Monthly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P0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Foreclosure postings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County clerk / trustee notices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Weekly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P1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Probate + Lis Pendens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Clerk / probate search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Weekly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P1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Code violations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City open-data portals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Weekly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P2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Skip-trace (hot leads)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Pay-per-hit API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On demand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P2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Craigslist RSS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Per-search RSS feeds (see Section 6)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Every 6h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P1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Non-profit financials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IRS Form 990 via ProPublica API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Monthly</w:t>
            </w:r>
          </w:p>
        </w:tc>
        <w:tc>
          <w:tcPr>
            <w:tcW w:type="dxa" w:w="1872"/>
          </w:tcPr>
          <w:p>
            <w:r/>
            <w:r>
              <w:rPr>
                <w:b w:val="0"/>
                <w:i w:val="0"/>
              </w:rPr>
              <w:t>P1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Job 8 — Distressed non-profit owners (the new edge).</w:t>
      </w:r>
      <w:r>
        <w:rPr>
          <w:b w:val="0"/>
          <w:i w:val="0"/>
        </w:rPr>
        <w:t xml:space="preserve"> Input #1, and arguably RealtyDog's sharpest lane. Cross the CAD </w:t>
      </w:r>
      <w:r>
        <w:rPr>
          <w:b/>
          <w:i w:val="0"/>
        </w:rPr>
        <w:t>tax-exempt / non-profit owners</w:t>
      </w:r>
      <w:r>
        <w:rPr>
          <w:b w:val="0"/>
          <w:i w:val="0"/>
        </w:rPr>
        <w:t xml:space="preserve"> (exempt flag on the appraisal roll) against </w:t>
      </w:r>
      <w:r>
        <w:rPr>
          <w:b/>
          <w:i w:val="0"/>
        </w:rPr>
        <w:t>IRS Form 990</w:t>
      </w:r>
      <w:r>
        <w:rPr>
          <w:b w:val="0"/>
          <w:i w:val="0"/>
        </w:rPr>
        <w:t xml:space="preserve"> financials via the free </w:t>
      </w:r>
      <w:r>
        <w:rPr>
          <w:b/>
          <w:i w:val="0"/>
        </w:rPr>
        <w:t>ProPublica Nonprofit Explorer API</w:t>
      </w:r>
      <w:r>
        <w:rPr>
          <w:b w:val="0"/>
          <w:i w:val="0"/>
        </w:rPr>
        <w:t xml:space="preserve"> — 5 years of revenue, expenses, and net assets per EIN. Flag orgs with sustained losses or a declining net-asset trend, write a </w:t>
      </w:r>
      <w:r>
        <w:rPr>
          <w:rFonts w:ascii="Consolas" w:hAnsi="Consolas"/>
          <w:b w:val="0"/>
          <w:i w:val="0"/>
          <w:sz w:val="19"/>
        </w:rPr>
        <w:t>signal_type='nonprofit_distress'</w:t>
      </w:r>
      <w:r>
        <w:rPr>
          <w:b w:val="0"/>
          <w:i w:val="0"/>
        </w:rPr>
        <w:t xml:space="preserve"> row (+35), and match to </w:t>
      </w:r>
      <w:r>
        <w:rPr>
          <w:rFonts w:ascii="Consolas" w:hAnsi="Consolas"/>
          <w:b w:val="0"/>
          <w:i w:val="0"/>
          <w:sz w:val="19"/>
        </w:rPr>
        <w:t>parcels</w:t>
      </w:r>
      <w:r>
        <w:rPr>
          <w:b w:val="0"/>
          <w:i w:val="0"/>
        </w:rPr>
        <w:t xml:space="preserve"> by owner name / EIN. Depends on Job 2 (needs the CAD universe loaded to cross-reference). Churches are the exception — they don't file 990; use the proxy path noted in Section 8.</w:t>
      </w:r>
    </w:p>
    <w:p>
      <w:r>
        <w:rPr>
          <w:b w:val="0"/>
          <w:i/>
        </w:rPr>
        <w:t>Gotchas:</w:t>
      </w:r>
      <w:r>
        <w:rPr>
          <w:b w:val="0"/>
          <w:i w:val="0"/>
        </w:rPr>
        <w:t xml:space="preserve"> tax-sale rows carry cause numbers &amp; legal descriptions, not always clean addresses — match by APN/legal description, not address alone. Probate/estate name-matching is fuzzy — store a </w:t>
      </w:r>
      <w:r>
        <w:rPr>
          <w:rFonts w:ascii="Consolas" w:hAnsi="Consolas"/>
          <w:b w:val="0"/>
          <w:i w:val="0"/>
          <w:sz w:val="19"/>
        </w:rPr>
        <w:t>match_confidence</w:t>
      </w:r>
      <w:r>
        <w:rPr>
          <w:b w:val="0"/>
          <w:i w:val="0"/>
        </w:rPr>
        <w:t xml:space="preserve"> and never hard-merge below threshold.</w:t>
      </w:r>
    </w:p>
    <w:p>
      <w:pPr>
        <w:pBdr>
          <w:bottom w:val="single" w:sz="6" w:space="1" w:color="C9C3B4"/>
        </w:pBdr>
      </w:pPr>
    </w:p>
    <w:p>
      <w:pPr>
        <w:pStyle w:val="Heading2"/>
      </w:pPr>
      <w:r>
        <w:t>6. Social channels — what can actually auto-flow</w:t>
      </w:r>
    </w:p>
    <w:p>
      <w:r>
        <w:rPr>
          <w:b w:val="0"/>
          <w:i w:val="0"/>
        </w:rPr>
        <w:t xml:space="preserve">Two very different jobs hide under "social media info": </w:t>
      </w:r>
      <w:r>
        <w:rPr>
          <w:b/>
          <w:i w:val="0"/>
        </w:rPr>
        <w:t>sourcing</w:t>
      </w:r>
      <w:r>
        <w:rPr>
          <w:b w:val="0"/>
          <w:i w:val="0"/>
        </w:rPr>
        <w:t xml:space="preserve"> (find properties owners are quietly selling on FB/Craigslist/Nextdoor) and </w:t>
      </w:r>
      <w:r>
        <w:rPr>
          <w:b/>
          <w:i w:val="0"/>
        </w:rPr>
        <w:t>market intel</w:t>
      </w:r>
      <w:r>
        <w:rPr>
          <w:b w:val="0"/>
          <w:i w:val="0"/>
        </w:rPr>
        <w:t xml:space="preserve"> (competitor-venue pricing, wedding-demand sentiment). Fully-automatic ingestion of most social platforms means scraping, which is a ToS/CFAA/fragility problem. So we split by what's genuinely clean to automate.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Platform</w:t>
            </w:r>
          </w:p>
        </w:tc>
        <w:tc>
          <w:tcPr>
            <w:tcW w:type="dxa" w:w="234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Value</w:t>
            </w:r>
          </w:p>
        </w:tc>
        <w:tc>
          <w:tcPr>
            <w:tcW w:type="dxa" w:w="234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Auto-flow?</w:t>
            </w:r>
          </w:p>
        </w:tc>
        <w:tc>
          <w:tcPr>
            <w:tcW w:type="dxa" w:w="234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Approach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Craigslist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FSBO land / commercial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clean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 xml:space="preserve">Per-search </w:t>
            </w:r>
            <w:r>
              <w:rPr>
                <w:b/>
                <w:i w:val="0"/>
              </w:rPr>
              <w:t>RSS feeds</w:t>
            </w:r>
            <w:r>
              <w:rPr>
                <w:b w:val="0"/>
                <w:i w:val="0"/>
              </w:rPr>
              <w:t xml:space="preserve"> — supported, low-fragility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Facebook Marketplace / groups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FSBO, off-market land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scraping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/tip</w:t>
            </w:r>
            <w:r>
              <w:rPr>
                <w:b w:val="0"/>
                <w:i w:val="0"/>
              </w:rPr>
              <w:t xml:space="preserve"> forward — no legal API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Nextdoor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Hyperlocal owner posts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scraping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/tip</w:t>
            </w:r>
            <w:r>
              <w:rPr>
                <w:b w:val="0"/>
                <w:i w:val="0"/>
              </w:rPr>
              <w:t xml:space="preserve"> forward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LinkedIn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Broker pocket-listings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litigated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b w:val="0"/>
                <w:i w:val="0"/>
                <w:sz w:val="19"/>
              </w:rPr>
              <w:t>/tip</w:t>
            </w:r>
            <w:r>
              <w:rPr>
                <w:b w:val="0"/>
                <w:i w:val="0"/>
              </w:rPr>
              <w:t xml:space="preserve"> forward (hiQ risk)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Instagram / TikTok / Google reviews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Venue demand &amp; comp pricing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later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Market-intel phase, deferred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The clean auto path — Craigslist RSS (Job 7):</w:t>
      </w:r>
      <w:r>
        <w:rPr>
          <w:b w:val="0"/>
          <w:i w:val="0"/>
        </w:rPr>
        <w:t xml:space="preserve"> Craigslist exposes an RSS feed on any search URL. We register buy-box searches (land / commercial, acreage + price band, each target county), poll every few hours, keyword-filter to the buy box, and drop matches into </w:t>
      </w:r>
      <w:r>
        <w:rPr>
          <w:rFonts w:ascii="Consolas" w:hAnsi="Consolas"/>
          <w:b w:val="0"/>
          <w:i w:val="0"/>
          <w:sz w:val="19"/>
        </w:rPr>
        <w:t>deals</w:t>
      </w:r>
      <w:r>
        <w:rPr>
          <w:b w:val="0"/>
          <w:i w:val="0"/>
        </w:rPr>
        <w:t xml:space="preserve"> as </w:t>
      </w:r>
      <w:r>
        <w:rPr>
          <w:rFonts w:ascii="Consolas" w:hAnsi="Consolas"/>
          <w:b w:val="0"/>
          <w:i w:val="0"/>
          <w:sz w:val="19"/>
        </w:rPr>
        <w:t>source='social'</w:t>
      </w:r>
      <w:r>
        <w:rPr>
          <w:b w:val="0"/>
          <w:i w:val="0"/>
        </w:rPr>
        <w:t>. No scraping, no proxies — a real feed.</w:t>
      </w:r>
    </w:p>
    <w:p>
      <w:pPr>
        <w:spacing w:before="80" w:after="120"/>
        <w:ind w:left="288"/>
        <w:shd w:val="clear" w:fill="F1EFE7"/>
      </w:pPr>
      <w:r>
        <w:rPr>
          <w:b/>
          <w:i w:val="0"/>
        </w:rPr>
        <w:t>The "automatic" for the rest:</w:t>
      </w:r>
      <w:r>
        <w:rPr>
          <w:b w:val="0"/>
          <w:i w:val="0"/>
        </w:rPr>
        <w:t xml:space="preserve"> The six of us </w:t>
      </w:r>
      <w:r>
        <w:rPr>
          <w:b w:val="0"/>
          <w:i/>
        </w:rPr>
        <w:t>are</w:t>
      </w:r>
      <w:r>
        <w:rPr>
          <w:b w:val="0"/>
          <w:i w:val="0"/>
        </w:rPr>
        <w:t xml:space="preserve"> a social sensor network. A </w:t>
      </w:r>
      <w:r>
        <w:rPr>
          <w:rFonts w:ascii="Consolas" w:hAnsi="Consolas"/>
          <w:b w:val="0"/>
          <w:i w:val="0"/>
          <w:sz w:val="19"/>
        </w:rPr>
        <w:t>/tip &lt;link or photo&gt;</w:t>
      </w:r>
      <w:r>
        <w:rPr>
          <w:b w:val="0"/>
          <w:i w:val="0"/>
        </w:rPr>
        <w:t xml:space="preserve"> command lets any member forward a Facebook / Nextdoor / LinkedIn find; it enters the same prospect/deal pipeline, gets </w:t>
      </w:r>
      <w:r>
        <w:rPr>
          <w:rFonts w:ascii="Consolas" w:hAnsi="Consolas"/>
          <w:b w:val="0"/>
          <w:i w:val="0"/>
          <w:sz w:val="19"/>
        </w:rPr>
        <w:t>/analyze</w:t>
      </w:r>
      <w:r>
        <w:rPr>
          <w:b w:val="0"/>
          <w:i w:val="0"/>
        </w:rPr>
        <w:t>'d, and shows up on the board. That's social "flowing in" continuously without the fragility of scraping.</w:t>
      </w:r>
    </w:p>
    <w:p>
      <w:r>
        <w:rPr>
          <w:b w:val="0"/>
          <w:i w:val="0"/>
        </w:rPr>
        <w:t>If we later decide fully-automatic FB/Nextdoor ingestion is worth the fragility, isolate it behind its own failure boundary so a broken selector can never take the pipeline down. Market-intel social listening is a separate, lower-priority phase.</w:t>
      </w:r>
    </w:p>
    <w:p>
      <w:pPr>
        <w:pBdr>
          <w:bottom w:val="single" w:sz="6" w:space="1" w:color="C9C3B4"/>
        </w:pBdr>
      </w:pPr>
    </w:p>
    <w:p>
      <w:pPr>
        <w:pStyle w:val="Heading2"/>
      </w:pPr>
      <w:r>
        <w:t>7. Data model — one Postgres</w:t>
      </w:r>
    </w:p>
    <w:p>
      <w:r>
        <w:rPr>
          <w:b w:val="0"/>
          <w:i w:val="0"/>
        </w:rPr>
        <w:t xml:space="preserve">PostGIS for geo, JSONB for raw/flexible fields, </w:t>
      </w:r>
      <w:r>
        <w:rPr>
          <w:rFonts w:ascii="Consolas" w:hAnsi="Consolas"/>
          <w:b w:val="0"/>
          <w:i w:val="0"/>
          <w:sz w:val="19"/>
        </w:rPr>
        <w:t>pg_trgm</w:t>
      </w:r>
      <w:r>
        <w:rPr>
          <w:b w:val="0"/>
          <w:i w:val="0"/>
        </w:rPr>
        <w:t xml:space="preserve"> GIN indexes for fuzzy owner/address matching instead of a separate search engine.</w:t>
      </w:r>
    </w:p>
    <w:p>
      <w:pPr>
        <w:spacing w:before="80" w:after="160"/>
        <w:ind w:left="144"/>
        <w:shd w:val="clear" w:fill="F0EEE6"/>
      </w:pPr>
      <w:r>
        <w:rPr>
          <w:rFonts w:ascii="Consolas" w:hAnsi="Consolas"/>
          <w:sz w:val="16"/>
        </w:rPr>
        <w:t>CREATE EXTENSION IF NOT EXISTS postgis;</w:t>
        <w:br/>
      </w:r>
      <w:r>
        <w:rPr>
          <w:rFonts w:ascii="Consolas" w:hAnsi="Consolas"/>
          <w:sz w:val="16"/>
        </w:rPr>
        <w:t>CREATE EXTENSION IF NOT EXISTS pg_trgm;</w:t>
        <w:br/>
      </w:r>
      <w:r>
        <w:rPr>
          <w:rFonts w:ascii="Consolas" w:hAnsi="Consolas"/>
          <w:sz w:val="16"/>
        </w:rPr>
        <w:t xml:space="preserve"> </w:t>
        <w:br/>
      </w:r>
      <w:r>
        <w:rPr>
          <w:rFonts w:ascii="Consolas" w:hAnsi="Consolas"/>
          <w:sz w:val="16"/>
        </w:rPr>
        <w:t>-- the six of us</w:t>
        <w:br/>
      </w:r>
      <w:r>
        <w:rPr>
          <w:rFonts w:ascii="Consolas" w:hAnsi="Consolas"/>
          <w:sz w:val="16"/>
        </w:rPr>
        <w:t>CREATE TABLE users (</w:t>
        <w:br/>
      </w:r>
      <w:r>
        <w:rPr>
          <w:rFonts w:ascii="Consolas" w:hAnsi="Consolas"/>
          <w:sz w:val="16"/>
        </w:rPr>
        <w:t xml:space="preserve">  id           BIGSERIAL PRIMARY KEY,</w:t>
        <w:br/>
      </w:r>
      <w:r>
        <w:rPr>
          <w:rFonts w:ascii="Consolas" w:hAnsi="Consolas"/>
          <w:sz w:val="16"/>
        </w:rPr>
        <w:t xml:space="preserve">  handle       TEXT NOT NULL,</w:t>
        <w:br/>
      </w:r>
      <w:r>
        <w:rPr>
          <w:rFonts w:ascii="Consolas" w:hAnsi="Consolas"/>
          <w:sz w:val="16"/>
        </w:rPr>
        <w:t xml:space="preserve">  telegram_id  TEXT UNIQUE,</w:t>
        <w:br/>
      </w:r>
      <w:r>
        <w:rPr>
          <w:rFonts w:ascii="Consolas" w:hAnsi="Consolas"/>
          <w:sz w:val="16"/>
        </w:rPr>
        <w:t xml:space="preserve">  is_owner     BOOLEAN NOT NULL DEFAULT FALSE,</w:t>
        <w:br/>
      </w:r>
      <w:r>
        <w:rPr>
          <w:rFonts w:ascii="Consolas" w:hAnsi="Consolas"/>
          <w:sz w:val="16"/>
        </w:rPr>
        <w:t xml:space="preserve">  created_at   TIMESTAMPTZ NOT NULL DEFAULT now()</w:t>
        <w:br/>
      </w:r>
      <w:r>
        <w:rPr>
          <w:rFonts w:ascii="Consolas" w:hAnsi="Consolas"/>
          <w:sz w:val="16"/>
        </w:rPr>
        <w:t>);</w:t>
        <w:br/>
      </w:r>
      <w:r>
        <w:rPr>
          <w:rFonts w:ascii="Consolas" w:hAnsi="Consolas"/>
          <w:sz w:val="16"/>
        </w:rPr>
        <w:t xml:space="preserve"> </w:t>
        <w:br/>
      </w:r>
      <w:r>
        <w:rPr>
          <w:rFonts w:ascii="Consolas" w:hAnsi="Consolas"/>
          <w:sz w:val="16"/>
        </w:rPr>
        <w:t>-- per-county / per-feed access config (filled by Job 0)</w:t>
        <w:br/>
      </w:r>
      <w:r>
        <w:rPr>
          <w:rFonts w:ascii="Consolas" w:hAnsi="Consolas"/>
          <w:sz w:val="16"/>
        </w:rPr>
        <w:t>CREATE TABLE sources (</w:t>
        <w:br/>
      </w:r>
      <w:r>
        <w:rPr>
          <w:rFonts w:ascii="Consolas" w:hAnsi="Consolas"/>
          <w:sz w:val="16"/>
        </w:rPr>
        <w:t xml:space="preserve">  id            BIGSERIAL PRIMARY KEY,</w:t>
        <w:br/>
      </w:r>
      <w:r>
        <w:rPr>
          <w:rFonts w:ascii="Consolas" w:hAnsi="Consolas"/>
          <w:sz w:val="16"/>
        </w:rPr>
        <w:t xml:space="preserve">  name          TEXT NOT NULL UNIQUE,      -- 'dcad_bulk','lgbs_tax_sale'</w:t>
        <w:br/>
      </w:r>
      <w:r>
        <w:rPr>
          <w:rFonts w:ascii="Consolas" w:hAnsi="Consolas"/>
          <w:sz w:val="16"/>
        </w:rPr>
        <w:t xml:space="preserve">  county        TEXT,</w:t>
        <w:br/>
      </w:r>
      <w:r>
        <w:rPr>
          <w:rFonts w:ascii="Consolas" w:hAnsi="Consolas"/>
          <w:sz w:val="16"/>
        </w:rPr>
        <w:t xml:space="preserve">  kind          TEXT NOT NULL,             -- 'cad'|'tax_sale'|'foreclosure'|...</w:t>
        <w:br/>
      </w:r>
      <w:r>
        <w:rPr>
          <w:rFonts w:ascii="Consolas" w:hAnsi="Consolas"/>
          <w:sz w:val="16"/>
        </w:rPr>
        <w:t xml:space="preserve">  access_method TEXT,                      -- 'bulk_csv'|'api'|'html'|'pdf'</w:t>
        <w:br/>
      </w:r>
      <w:r>
        <w:rPr>
          <w:rFonts w:ascii="Consolas" w:hAnsi="Consolas"/>
          <w:sz w:val="16"/>
        </w:rPr>
        <w:t xml:space="preserve">  config        JSONB NOT NULL DEFAULT '{}',</w:t>
        <w:br/>
      </w:r>
      <w:r>
        <w:rPr>
          <w:rFonts w:ascii="Consolas" w:hAnsi="Consolas"/>
          <w:sz w:val="16"/>
        </w:rPr>
        <w:t xml:space="preserve">  last_run_at   TIMESTAMPTZ,</w:t>
        <w:br/>
      </w:r>
      <w:r>
        <w:rPr>
          <w:rFonts w:ascii="Consolas" w:hAnsi="Consolas"/>
          <w:sz w:val="16"/>
        </w:rPr>
        <w:t xml:space="preserve">  last_status   TEXT</w:t>
        <w:br/>
      </w:r>
      <w:r>
        <w:rPr>
          <w:rFonts w:ascii="Consolas" w:hAnsi="Consolas"/>
          <w:sz w:val="16"/>
        </w:rPr>
        <w:t>);</w:t>
        <w:br/>
      </w:r>
      <w:r>
        <w:rPr>
          <w:rFonts w:ascii="Consolas" w:hAnsi="Consolas"/>
          <w:sz w:val="16"/>
        </w:rPr>
        <w:t xml:space="preserve"> </w:t>
        <w:br/>
      </w:r>
      <w:r>
        <w:rPr>
          <w:rFonts w:ascii="Consolas" w:hAnsi="Consolas"/>
          <w:sz w:val="16"/>
        </w:rPr>
        <w:t>-- the universe (from CAD) = every off-market candidate</w:t>
        <w:br/>
      </w:r>
      <w:r>
        <w:rPr>
          <w:rFonts w:ascii="Consolas" w:hAnsi="Consolas"/>
          <w:sz w:val="16"/>
        </w:rPr>
        <w:t>CREATE TABLE parcels (</w:t>
        <w:br/>
      </w:r>
      <w:r>
        <w:rPr>
          <w:rFonts w:ascii="Consolas" w:hAnsi="Consolas"/>
          <w:sz w:val="16"/>
        </w:rPr>
        <w:t xml:space="preserve">  id               BIGSERIAL PRIMARY KEY,</w:t>
        <w:br/>
      </w:r>
      <w:r>
        <w:rPr>
          <w:rFonts w:ascii="Consolas" w:hAnsi="Consolas"/>
          <w:sz w:val="16"/>
        </w:rPr>
        <w:t xml:space="preserve">  apn              TEXT NOT NULL,</w:t>
        <w:br/>
      </w:r>
      <w:r>
        <w:rPr>
          <w:rFonts w:ascii="Consolas" w:hAnsi="Consolas"/>
          <w:sz w:val="16"/>
        </w:rPr>
        <w:t xml:space="preserve">  county           TEXT NOT NULL,</w:t>
        <w:br/>
      </w:r>
      <w:r>
        <w:rPr>
          <w:rFonts w:ascii="Consolas" w:hAnsi="Consolas"/>
          <w:sz w:val="16"/>
        </w:rPr>
        <w:t xml:space="preserve">  situs_address    TEXT, city TEXT, zip TEXT,</w:t>
        <w:br/>
      </w:r>
      <w:r>
        <w:rPr>
          <w:rFonts w:ascii="Consolas" w:hAnsi="Consolas"/>
          <w:sz w:val="16"/>
        </w:rPr>
        <w:t xml:space="preserve">  lat DOUBLE PRECISION, lon DOUBLE PRECISION,</w:t>
        <w:br/>
      </w:r>
      <w:r>
        <w:rPr>
          <w:rFonts w:ascii="Consolas" w:hAnsi="Consolas"/>
          <w:sz w:val="16"/>
        </w:rPr>
        <w:t xml:space="preserve">  geo_point        GEOGRAPHY(POINT, 4326),</w:t>
        <w:br/>
      </w:r>
      <w:r>
        <w:rPr>
          <w:rFonts w:ascii="Consolas" w:hAnsi="Consolas"/>
          <w:sz w:val="16"/>
        </w:rPr>
        <w:t xml:space="preserve">  owner_name       TEXT,</w:t>
        <w:br/>
      </w:r>
      <w:r>
        <w:rPr>
          <w:rFonts w:ascii="Consolas" w:hAnsi="Consolas"/>
          <w:sz w:val="16"/>
        </w:rPr>
        <w:t xml:space="preserve">  owner_type       TEXT,                    -- 'person'|'entity'|'estate'</w:t>
        <w:br/>
      </w:r>
      <w:r>
        <w:rPr>
          <w:rFonts w:ascii="Consolas" w:hAnsi="Consolas"/>
          <w:sz w:val="16"/>
        </w:rPr>
        <w:t xml:space="preserve">  tax_exempt       BOOLEAN,                 -- from CAD exempt flag</w:t>
        <w:br/>
      </w:r>
      <w:r>
        <w:rPr>
          <w:rFonts w:ascii="Consolas" w:hAnsi="Consolas"/>
          <w:sz w:val="16"/>
        </w:rPr>
        <w:t xml:space="preserve">  nonprofit_ein    TEXT,                    -- matched to IRS 990 (Job 8)</w:t>
        <w:br/>
      </w:r>
      <w:r>
        <w:rPr>
          <w:rFonts w:ascii="Consolas" w:hAnsi="Consolas"/>
          <w:sz w:val="16"/>
        </w:rPr>
        <w:t xml:space="preserve">  owner_mailing_address TEXT,</w:t>
        <w:br/>
      </w:r>
      <w:r>
        <w:rPr>
          <w:rFonts w:ascii="Consolas" w:hAnsi="Consolas"/>
          <w:sz w:val="16"/>
        </w:rPr>
        <w:t xml:space="preserve">  owner_mailing_state   TEXT,</w:t>
        <w:br/>
      </w:r>
      <w:r>
        <w:rPr>
          <w:rFonts w:ascii="Consolas" w:hAnsi="Consolas"/>
          <w:sz w:val="16"/>
        </w:rPr>
        <w:t xml:space="preserve">  acres            NUMERIC(10,2),</w:t>
        <w:br/>
      </w:r>
      <w:r>
        <w:rPr>
          <w:rFonts w:ascii="Consolas" w:hAnsi="Consolas"/>
          <w:sz w:val="16"/>
        </w:rPr>
        <w:t xml:space="preserve">  improvement_sf   INTEGER,</w:t>
        <w:br/>
      </w:r>
      <w:r>
        <w:rPr>
          <w:rFonts w:ascii="Consolas" w:hAnsi="Consolas"/>
          <w:sz w:val="16"/>
        </w:rPr>
        <w:t xml:space="preserve">  land_use_code    TEXT,</w:t>
        <w:br/>
      </w:r>
      <w:r>
        <w:rPr>
          <w:rFonts w:ascii="Consolas" w:hAnsi="Consolas"/>
          <w:sz w:val="16"/>
        </w:rPr>
        <w:t xml:space="preserve">  year_built       INTEGER,</w:t>
        <w:br/>
      </w:r>
      <w:r>
        <w:rPr>
          <w:rFonts w:ascii="Consolas" w:hAnsi="Consolas"/>
          <w:sz w:val="16"/>
        </w:rPr>
        <w:t xml:space="preserve">  assessed_value   NUMERIC(14,2),</w:t>
        <w:br/>
      </w:r>
      <w:r>
        <w:rPr>
          <w:rFonts w:ascii="Consolas" w:hAnsi="Consolas"/>
          <w:sz w:val="16"/>
        </w:rPr>
        <w:t xml:space="preserve">  last_sale_date   DATE, last_sale_price NUMERIC(14,2),</w:t>
        <w:br/>
      </w:r>
      <w:r>
        <w:rPr>
          <w:rFonts w:ascii="Consolas" w:hAnsi="Consolas"/>
          <w:sz w:val="16"/>
        </w:rPr>
        <w:t xml:space="preserve">  absentee         BOOLEAN,                 -- derived: mailing != situs</w:t>
        <w:br/>
      </w:r>
      <w:r>
        <w:rPr>
          <w:rFonts w:ascii="Consolas" w:hAnsi="Consolas"/>
          <w:sz w:val="16"/>
        </w:rPr>
        <w:t xml:space="preserve">  tenure_years     INTEGER,                 -- derived from last_sale_date</w:t>
        <w:br/>
      </w:r>
      <w:r>
        <w:rPr>
          <w:rFonts w:ascii="Consolas" w:hAnsi="Consolas"/>
          <w:sz w:val="16"/>
        </w:rPr>
        <w:t xml:space="preserve">  meets_buy_box    BOOLEAN NOT NULL DEFAULT FALSE,</w:t>
        <w:br/>
      </w:r>
      <w:r>
        <w:rPr>
          <w:rFonts w:ascii="Consolas" w:hAnsi="Consolas"/>
          <w:sz w:val="16"/>
        </w:rPr>
        <w:t xml:space="preserve">  first_seen       TIMESTAMPTZ NOT NULL DEFAULT now(),</w:t>
        <w:br/>
      </w:r>
      <w:r>
        <w:rPr>
          <w:rFonts w:ascii="Consolas" w:hAnsi="Consolas"/>
          <w:sz w:val="16"/>
        </w:rPr>
        <w:t xml:space="preserve">  last_updated     TIMESTAMPTZ NOT NULL DEFAULT now(),</w:t>
        <w:br/>
      </w:r>
      <w:r>
        <w:rPr>
          <w:rFonts w:ascii="Consolas" w:hAnsi="Consolas"/>
          <w:sz w:val="16"/>
        </w:rPr>
        <w:t xml:space="preserve">  source           TEXT,</w:t>
        <w:br/>
      </w:r>
      <w:r>
        <w:rPr>
          <w:rFonts w:ascii="Consolas" w:hAnsi="Consolas"/>
          <w:sz w:val="16"/>
        </w:rPr>
        <w:t xml:space="preserve">  UNIQUE (county, apn)</w:t>
        <w:br/>
      </w:r>
      <w:r>
        <w:rPr>
          <w:rFonts w:ascii="Consolas" w:hAnsi="Consolas"/>
          <w:sz w:val="16"/>
        </w:rPr>
        <w:t>);</w:t>
        <w:br/>
      </w:r>
      <w:r>
        <w:rPr>
          <w:rFonts w:ascii="Consolas" w:hAnsi="Consolas"/>
          <w:sz w:val="16"/>
        </w:rPr>
        <w:t>CREATE INDEX idx_parcels_geo    ON parcels USING GIST (geo_point);</w:t>
        <w:br/>
      </w:r>
      <w:r>
        <w:rPr>
          <w:rFonts w:ascii="Consolas" w:hAnsi="Consolas"/>
          <w:sz w:val="16"/>
        </w:rPr>
        <w:t>CREATE INDEX idx_parcels_buybox ON parcels (meets_buy_box) WHERE meets_buy_box;</w:t>
        <w:br/>
      </w:r>
      <w:r>
        <w:rPr>
          <w:rFonts w:ascii="Consolas" w:hAnsi="Consolas"/>
          <w:sz w:val="16"/>
        </w:rPr>
        <w:t>CREATE INDEX idx_parcels_owner  ON parcels USING GIN (owner_name gin_trgm_ops);</w:t>
        <w:br/>
      </w:r>
      <w:r>
        <w:rPr>
          <w:rFonts w:ascii="Consolas" w:hAnsi="Consolas"/>
          <w:sz w:val="16"/>
        </w:rPr>
        <w:t xml:space="preserve"> </w:t>
        <w:br/>
      </w:r>
      <w:r>
        <w:rPr>
          <w:rFonts w:ascii="Consolas" w:hAnsi="Consolas"/>
          <w:sz w:val="16"/>
        </w:rPr>
        <w:t>-- motivation signals, many per parcel</w:t>
        <w:br/>
      </w:r>
      <w:r>
        <w:rPr>
          <w:rFonts w:ascii="Consolas" w:hAnsi="Consolas"/>
          <w:sz w:val="16"/>
        </w:rPr>
        <w:t>CREATE TABLE distress_signals (</w:t>
        <w:br/>
      </w:r>
      <w:r>
        <w:rPr>
          <w:rFonts w:ascii="Consolas" w:hAnsi="Consolas"/>
          <w:sz w:val="16"/>
        </w:rPr>
        <w:t xml:space="preserve">  id            BIGSERIAL PRIMARY KEY,</w:t>
        <w:br/>
      </w:r>
      <w:r>
        <w:rPr>
          <w:rFonts w:ascii="Consolas" w:hAnsi="Consolas"/>
          <w:sz w:val="16"/>
        </w:rPr>
        <w:t xml:space="preserve">  parcel_id     BIGINT REFERENCES parcels(id) ON DELETE SET NULL,</w:t>
        <w:br/>
      </w:r>
      <w:r>
        <w:rPr>
          <w:rFonts w:ascii="Consolas" w:hAnsi="Consolas"/>
          <w:sz w:val="16"/>
        </w:rPr>
        <w:t xml:space="preserve">  signal_type   TEXT NOT NULL,   -- 'tax_sale'|'foreclosure_posting'|'probate'|'nonprofit_distress'|...</w:t>
        <w:br/>
      </w:r>
      <w:r>
        <w:rPr>
          <w:rFonts w:ascii="Consolas" w:hAnsi="Consolas"/>
          <w:sz w:val="16"/>
        </w:rPr>
        <w:t xml:space="preserve">  source        TEXT NOT NULL,</w:t>
        <w:br/>
      </w:r>
      <w:r>
        <w:rPr>
          <w:rFonts w:ascii="Consolas" w:hAnsi="Consolas"/>
          <w:sz w:val="16"/>
        </w:rPr>
        <w:t xml:space="preserve">  event_date    DATE, sale_date DATE,</w:t>
        <w:br/>
      </w:r>
      <w:r>
        <w:rPr>
          <w:rFonts w:ascii="Consolas" w:hAnsi="Consolas"/>
          <w:sz w:val="16"/>
        </w:rPr>
        <w:t xml:space="preserve">  amount        NUMERIC(14,2),</w:t>
        <w:br/>
      </w:r>
      <w:r>
        <w:rPr>
          <w:rFonts w:ascii="Consolas" w:hAnsi="Consolas"/>
          <w:sz w:val="16"/>
        </w:rPr>
        <w:t xml:space="preserve">  cause_number  TEXT,</w:t>
        <w:br/>
      </w:r>
      <w:r>
        <w:rPr>
          <w:rFonts w:ascii="Consolas" w:hAnsi="Consolas"/>
          <w:sz w:val="16"/>
        </w:rPr>
        <w:t xml:space="preserve">  match_confidence NUMERIC(4,3),</w:t>
        <w:br/>
      </w:r>
      <w:r>
        <w:rPr>
          <w:rFonts w:ascii="Consolas" w:hAnsi="Consolas"/>
          <w:sz w:val="16"/>
        </w:rPr>
        <w:t xml:space="preserve">  raw           JSONB NOT NULL DEFAULT '{}',</w:t>
        <w:br/>
      </w:r>
      <w:r>
        <w:rPr>
          <w:rFonts w:ascii="Consolas" w:hAnsi="Consolas"/>
          <w:sz w:val="16"/>
        </w:rPr>
        <w:t xml:space="preserve">  ingested_at   TIMESTAMPTZ NOT NULL DEFAULT now()</w:t>
        <w:br/>
      </w:r>
      <w:r>
        <w:rPr>
          <w:rFonts w:ascii="Consolas" w:hAnsi="Consolas"/>
          <w:sz w:val="16"/>
        </w:rPr>
        <w:t>);</w:t>
        <w:br/>
      </w:r>
      <w:r>
        <w:rPr>
          <w:rFonts w:ascii="Consolas" w:hAnsi="Consolas"/>
          <w:sz w:val="16"/>
        </w:rPr>
        <w:t>CREATE INDEX idx_signals_parcel ON distress_signals(parcel_id);</w:t>
        <w:br/>
      </w:r>
      <w:r>
        <w:rPr>
          <w:rFonts w:ascii="Consolas" w:hAnsi="Consolas"/>
          <w:sz w:val="16"/>
        </w:rPr>
        <w:t xml:space="preserve"> </w:t>
        <w:br/>
      </w:r>
      <w:r>
        <w:rPr>
          <w:rFonts w:ascii="Consolas" w:hAnsi="Consolas"/>
          <w:sz w:val="16"/>
        </w:rPr>
        <w:t>-- buy-box parcels worth outreach (scored)</w:t>
        <w:br/>
      </w:r>
      <w:r>
        <w:rPr>
          <w:rFonts w:ascii="Consolas" w:hAnsi="Consolas"/>
          <w:sz w:val="16"/>
        </w:rPr>
        <w:t>CREATE TABLE prospects (</w:t>
        <w:br/>
      </w:r>
      <w:r>
        <w:rPr>
          <w:rFonts w:ascii="Consolas" w:hAnsi="Consolas"/>
          <w:sz w:val="16"/>
        </w:rPr>
        <w:t xml:space="preserve">  id                BIGSERIAL PRIMARY KEY,</w:t>
        <w:br/>
      </w:r>
      <w:r>
        <w:rPr>
          <w:rFonts w:ascii="Consolas" w:hAnsi="Consolas"/>
          <w:sz w:val="16"/>
        </w:rPr>
        <w:t xml:space="preserve">  parcel_id         BIGINT NOT NULL UNIQUE REFERENCES parcels(id) ON DELETE CASCADE,</w:t>
        <w:br/>
      </w:r>
      <w:r>
        <w:rPr>
          <w:rFonts w:ascii="Consolas" w:hAnsi="Consolas"/>
          <w:sz w:val="16"/>
        </w:rPr>
        <w:t xml:space="preserve">  motivation_score  INTEGER NOT NULL DEFAULT 0,</w:t>
        <w:br/>
      </w:r>
      <w:r>
        <w:rPr>
          <w:rFonts w:ascii="Consolas" w:hAnsi="Consolas"/>
          <w:sz w:val="16"/>
        </w:rPr>
        <w:t xml:space="preserve">  score_breakdown   JSONB NOT NULL DEFAULT '{}',</w:t>
        <w:br/>
      </w:r>
      <w:r>
        <w:rPr>
          <w:rFonts w:ascii="Consolas" w:hAnsi="Consolas"/>
          <w:sz w:val="16"/>
        </w:rPr>
        <w:t xml:space="preserve">  status            TEXT NOT NULL DEFAULT 'prospect',</w:t>
        <w:br/>
      </w:r>
      <w:r>
        <w:rPr>
          <w:rFonts w:ascii="Consolas" w:hAnsi="Consolas"/>
          <w:sz w:val="16"/>
        </w:rPr>
        <w:t xml:space="preserve">                    -- prospect|contacted|responded|analyzing|offer|passed</w:t>
        <w:br/>
      </w:r>
      <w:r>
        <w:rPr>
          <w:rFonts w:ascii="Consolas" w:hAnsi="Consolas"/>
          <w:sz w:val="16"/>
        </w:rPr>
        <w:t xml:space="preserve">  assigned_to       BIGINT REFERENCES users(id),</w:t>
        <w:br/>
      </w:r>
      <w:r>
        <w:rPr>
          <w:rFonts w:ascii="Consolas" w:hAnsi="Consolas"/>
          <w:sz w:val="16"/>
        </w:rPr>
        <w:t xml:space="preserve">  last_contacted_at TIMESTAMPTZ,</w:t>
        <w:br/>
      </w:r>
      <w:r>
        <w:rPr>
          <w:rFonts w:ascii="Consolas" w:hAnsi="Consolas"/>
          <w:sz w:val="16"/>
        </w:rPr>
        <w:t xml:space="preserve">  contact_method    TEXT, notes TEXT,</w:t>
        <w:br/>
      </w:r>
      <w:r>
        <w:rPr>
          <w:rFonts w:ascii="Consolas" w:hAnsi="Consolas"/>
          <w:sz w:val="16"/>
        </w:rPr>
        <w:t xml:space="preserve">  updated_at        TIMESTAMPTZ NOT NULL DEFAULT now()</w:t>
        <w:br/>
      </w:r>
      <w:r>
        <w:rPr>
          <w:rFonts w:ascii="Consolas" w:hAnsi="Consolas"/>
          <w:sz w:val="16"/>
        </w:rPr>
        <w:t>);</w:t>
        <w:br/>
      </w:r>
      <w:r>
        <w:rPr>
          <w:rFonts w:ascii="Consolas" w:hAnsi="Consolas"/>
          <w:sz w:val="16"/>
        </w:rPr>
        <w:t>CREATE INDEX idx_prospects_score ON prospects(motivation_score DESC);</w:t>
        <w:br/>
      </w:r>
      <w:r>
        <w:rPr>
          <w:rFonts w:ascii="Consolas" w:hAnsi="Consolas"/>
          <w:sz w:val="16"/>
        </w:rPr>
        <w:t xml:space="preserve"> </w:t>
        <w:br/>
      </w:r>
      <w:r>
        <w:rPr>
          <w:rFonts w:ascii="Consolas" w:hAnsi="Consolas"/>
          <w:sz w:val="16"/>
        </w:rPr>
        <w:t>-- anything /analyze'd (on- or off-market)</w:t>
        <w:br/>
      </w:r>
      <w:r>
        <w:rPr>
          <w:rFonts w:ascii="Consolas" w:hAnsi="Consolas"/>
          <w:sz w:val="16"/>
        </w:rPr>
        <w:t>CREATE TABLE deals (</w:t>
        <w:br/>
      </w:r>
      <w:r>
        <w:rPr>
          <w:rFonts w:ascii="Consolas" w:hAnsi="Consolas"/>
          <w:sz w:val="16"/>
        </w:rPr>
        <w:t xml:space="preserve">  id              BIGSERIAL PRIMARY KEY,</w:t>
        <w:br/>
      </w:r>
      <w:r>
        <w:rPr>
          <w:rFonts w:ascii="Consolas" w:hAnsi="Consolas"/>
          <w:sz w:val="16"/>
        </w:rPr>
        <w:t xml:space="preserve">  parcel_id       BIGINT REFERENCES parcels(id) ON DELETE SET NULL,</w:t>
        <w:br/>
      </w:r>
      <w:r>
        <w:rPr>
          <w:rFonts w:ascii="Consolas" w:hAnsi="Consolas"/>
          <w:sz w:val="16"/>
        </w:rPr>
        <w:t xml:space="preserve">  listing_url     TEXT,</w:t>
        <w:br/>
      </w:r>
      <w:r>
        <w:rPr>
          <w:rFonts w:ascii="Consolas" w:hAnsi="Consolas"/>
          <w:sz w:val="16"/>
        </w:rPr>
        <w:t xml:space="preserve">  enrichment      JSONB NOT NULL DEFAULT '{}',</w:t>
        <w:br/>
      </w:r>
      <w:r>
        <w:rPr>
          <w:rFonts w:ascii="Consolas" w:hAnsi="Consolas"/>
          <w:sz w:val="16"/>
        </w:rPr>
        <w:t xml:space="preserve">  proforma        JSONB NOT NULL DEFAULT '{}',</w:t>
        <w:br/>
      </w:r>
      <w:r>
        <w:rPr>
          <w:rFonts w:ascii="Consolas" w:hAnsi="Consolas"/>
          <w:sz w:val="16"/>
        </w:rPr>
        <w:t xml:space="preserve">  rubric          JSONB NOT NULL DEFAULT '{}',</w:t>
        <w:br/>
      </w:r>
      <w:r>
        <w:rPr>
          <w:rFonts w:ascii="Consolas" w:hAnsi="Consolas"/>
          <w:sz w:val="16"/>
        </w:rPr>
        <w:t xml:space="preserve">  all_in_cost       NUMERIC(14,2),         -- purchase + conversion + working capital</w:t>
        <w:br/>
      </w:r>
      <w:r>
        <w:rPr>
          <w:rFonts w:ascii="Consolas" w:hAnsi="Consolas"/>
          <w:sz w:val="16"/>
        </w:rPr>
        <w:t xml:space="preserve">  breakeven_year    INTEGER,               -- target: &lt;= 2</w:t>
        <w:br/>
      </w:r>
      <w:r>
        <w:rPr>
          <w:rFonts w:ascii="Consolas" w:hAnsi="Consolas"/>
          <w:sz w:val="16"/>
        </w:rPr>
        <w:t xml:space="preserve">  y3_ebitda_pct     NUMERIC(5,2),          -- target: &gt;= 10.0</w:t>
        <w:br/>
      </w:r>
      <w:r>
        <w:rPr>
          <w:rFonts w:ascii="Consolas" w:hAnsi="Consolas"/>
          <w:sz w:val="16"/>
        </w:rPr>
        <w:t xml:space="preserve">  meets_return_gate BOOLEAN,               -- Yr2 break-even AND Yr3 EBITDA &gt;= 10%</w:t>
        <w:br/>
      </w:r>
      <w:r>
        <w:rPr>
          <w:rFonts w:ascii="Consolas" w:hAnsi="Consolas"/>
          <w:sz w:val="16"/>
        </w:rPr>
        <w:t xml:space="preserve">  pipeline_status TEXT NOT NULL DEFAULT 'new',</w:t>
        <w:br/>
      </w:r>
      <w:r>
        <w:rPr>
          <w:rFonts w:ascii="Consolas" w:hAnsi="Consolas"/>
          <w:sz w:val="16"/>
        </w:rPr>
        <w:t xml:space="preserve">                  -- new|reviewing|site_visit|offer|closed|passed</w:t>
        <w:br/>
      </w:r>
      <w:r>
        <w:rPr>
          <w:rFonts w:ascii="Consolas" w:hAnsi="Consolas"/>
          <w:sz w:val="16"/>
        </w:rPr>
        <w:t xml:space="preserve">  created_by      BIGINT REFERENCES users(id),</w:t>
        <w:br/>
      </w:r>
      <w:r>
        <w:rPr>
          <w:rFonts w:ascii="Consolas" w:hAnsi="Consolas"/>
          <w:sz w:val="16"/>
        </w:rPr>
        <w:t xml:space="preserve">  created_at      TIMESTAMPTZ NOT NULL DEFAULT now(),</w:t>
        <w:br/>
      </w:r>
      <w:r>
        <w:rPr>
          <w:rFonts w:ascii="Consolas" w:hAnsi="Consolas"/>
          <w:sz w:val="16"/>
        </w:rPr>
        <w:t xml:space="preserve">  CHECK (parcel_id IS NOT NULL OR listing_url IS NOT NULL)</w:t>
        <w:br/>
      </w:r>
      <w:r>
        <w:rPr>
          <w:rFonts w:ascii="Consolas" w:hAnsi="Consolas"/>
          <w:sz w:val="16"/>
        </w:rPr>
        <w:t>);</w:t>
        <w:br/>
      </w:r>
      <w:r>
        <w:rPr>
          <w:rFonts w:ascii="Consolas" w:hAnsi="Consolas"/>
          <w:sz w:val="16"/>
        </w:rPr>
        <w:t xml:space="preserve"> </w:t>
        <w:br/>
      </w:r>
      <w:r>
        <w:rPr>
          <w:rFonts w:ascii="Consolas" w:hAnsi="Consolas"/>
          <w:sz w:val="16"/>
        </w:rPr>
        <w:t>-- who contacted whom, and the response</w:t>
        <w:br/>
      </w:r>
      <w:r>
        <w:rPr>
          <w:rFonts w:ascii="Consolas" w:hAnsi="Consolas"/>
          <w:sz w:val="16"/>
        </w:rPr>
        <w:t>CREATE TABLE outreach_log (</w:t>
        <w:br/>
      </w:r>
      <w:r>
        <w:rPr>
          <w:rFonts w:ascii="Consolas" w:hAnsi="Consolas"/>
          <w:sz w:val="16"/>
        </w:rPr>
        <w:t xml:space="preserve">  id          BIGSERIAL PRIMARY KEY,</w:t>
        <w:br/>
      </w:r>
      <w:r>
        <w:rPr>
          <w:rFonts w:ascii="Consolas" w:hAnsi="Consolas"/>
          <w:sz w:val="16"/>
        </w:rPr>
        <w:t xml:space="preserve">  prospect_id BIGINT NOT NULL REFERENCES prospects(id) ON DELETE CASCADE,</w:t>
        <w:br/>
      </w:r>
      <w:r>
        <w:rPr>
          <w:rFonts w:ascii="Consolas" w:hAnsi="Consolas"/>
          <w:sz w:val="16"/>
        </w:rPr>
        <w:t xml:space="preserve">  user_id     BIGINT REFERENCES users(id),</w:t>
        <w:br/>
      </w:r>
      <w:r>
        <w:rPr>
          <w:rFonts w:ascii="Consolas" w:hAnsi="Consolas"/>
          <w:sz w:val="16"/>
        </w:rPr>
        <w:t xml:space="preserve">  method      TEXT NOT NULL,          -- 'mail'|'call'|'email'</w:t>
        <w:br/>
      </w:r>
      <w:r>
        <w:rPr>
          <w:rFonts w:ascii="Consolas" w:hAnsi="Consolas"/>
          <w:sz w:val="16"/>
        </w:rPr>
        <w:t xml:space="preserve">  sent_at     TIMESTAMPTZ NOT NULL DEFAULT now(),</w:t>
        <w:br/>
      </w:r>
      <w:r>
        <w:rPr>
          <w:rFonts w:ascii="Consolas" w:hAnsi="Consolas"/>
          <w:sz w:val="16"/>
        </w:rPr>
        <w:t xml:space="preserve">  response    TEXT, response_at TIMESTAMPTZ</w:t>
        <w:br/>
      </w:r>
      <w:r>
        <w:rPr>
          <w:rFonts w:ascii="Consolas" w:hAnsi="Consolas"/>
          <w:sz w:val="16"/>
        </w:rPr>
        <w:t>);</w:t>
        <w:br/>
      </w:r>
      <w:r>
        <w:rPr>
          <w:rFonts w:ascii="Consolas" w:hAnsi="Consolas"/>
          <w:sz w:val="16"/>
        </w:rPr>
        <w:t xml:space="preserve"> </w:t>
        <w:br/>
      </w:r>
      <w:r>
        <w:rPr>
          <w:rFonts w:ascii="Consolas" w:hAnsi="Consolas"/>
          <w:sz w:val="16"/>
        </w:rPr>
        <w:t>-- group decision on a deal</w:t>
        <w:br/>
      </w:r>
      <w:r>
        <w:rPr>
          <w:rFonts w:ascii="Consolas" w:hAnsi="Consolas"/>
          <w:sz w:val="16"/>
        </w:rPr>
        <w:t>CREATE TABLE votes (</w:t>
        <w:br/>
      </w:r>
      <w:r>
        <w:rPr>
          <w:rFonts w:ascii="Consolas" w:hAnsi="Consolas"/>
          <w:sz w:val="16"/>
        </w:rPr>
        <w:t xml:space="preserve">  id         BIGSERIAL PRIMARY KEY,</w:t>
        <w:br/>
      </w:r>
      <w:r>
        <w:rPr>
          <w:rFonts w:ascii="Consolas" w:hAnsi="Consolas"/>
          <w:sz w:val="16"/>
        </w:rPr>
        <w:t xml:space="preserve">  deal_id    BIGINT NOT NULL REFERENCES deals(id) ON DELETE CASCADE,</w:t>
        <w:br/>
      </w:r>
      <w:r>
        <w:rPr>
          <w:rFonts w:ascii="Consolas" w:hAnsi="Consolas"/>
          <w:sz w:val="16"/>
        </w:rPr>
        <w:t xml:space="preserve">  user_id    BIGINT NOT NULL REFERENCES users(id) ON DELETE CASCADE,</w:t>
        <w:br/>
      </w:r>
      <w:r>
        <w:rPr>
          <w:rFonts w:ascii="Consolas" w:hAnsi="Consolas"/>
          <w:sz w:val="16"/>
        </w:rPr>
        <w:t xml:space="preserve">  vote       TEXT NOT NULL,          -- 'yes'|'no'|'maybe'</w:t>
        <w:br/>
      </w:r>
      <w:r>
        <w:rPr>
          <w:rFonts w:ascii="Consolas" w:hAnsi="Consolas"/>
          <w:sz w:val="16"/>
        </w:rPr>
        <w:t xml:space="preserve">  comment    TEXT,</w:t>
        <w:br/>
      </w:r>
      <w:r>
        <w:rPr>
          <w:rFonts w:ascii="Consolas" w:hAnsi="Consolas"/>
          <w:sz w:val="16"/>
        </w:rPr>
        <w:t xml:space="preserve">  created_at TIMESTAMPTZ NOT NULL DEFAULT now(),</w:t>
        <w:br/>
      </w:r>
      <w:r>
        <w:rPr>
          <w:rFonts w:ascii="Consolas" w:hAnsi="Consolas"/>
          <w:sz w:val="16"/>
        </w:rPr>
        <w:t xml:space="preserve">  UNIQUE (deal_id, user_id)</w:t>
        <w:br/>
      </w:r>
      <w:r>
        <w:rPr>
          <w:rFonts w:ascii="Consolas" w:hAnsi="Consolas"/>
          <w:sz w:val="16"/>
        </w:rPr>
        <w:t>);</w:t>
      </w:r>
    </w:p>
    <w:p>
      <w:r>
        <w:rPr>
          <w:b w:val="0"/>
          <w:i/>
        </w:rPr>
        <w:t>Cross-source dedup:</w:t>
      </w:r>
      <w:r>
        <w:rPr>
          <w:b w:val="0"/>
          <w:i w:val="0"/>
        </w:rPr>
        <w:t xml:space="preserve"> match on </w:t>
      </w:r>
      <w:r>
        <w:rPr>
          <w:rFonts w:ascii="Consolas" w:hAnsi="Consolas"/>
          <w:b w:val="0"/>
          <w:i w:val="0"/>
          <w:sz w:val="19"/>
        </w:rPr>
        <w:t>apn</w:t>
      </w:r>
      <w:r>
        <w:rPr>
          <w:b w:val="0"/>
          <w:i w:val="0"/>
        </w:rPr>
        <w:t xml:space="preserve"> first (authoritative), then normalized address + </w:t>
      </w:r>
      <w:r>
        <w:rPr>
          <w:rFonts w:ascii="Consolas" w:hAnsi="Consolas"/>
          <w:b w:val="0"/>
          <w:i w:val="0"/>
          <w:sz w:val="19"/>
        </w:rPr>
        <w:t>pg_trgm</w:t>
      </w:r>
      <w:r>
        <w:rPr>
          <w:b w:val="0"/>
          <w:i w:val="0"/>
        </w:rPr>
        <w:t xml:space="preserve"> fuzzy score above threshold. No Elasticsearch.</w:t>
      </w:r>
    </w:p>
    <w:p>
      <w:pPr>
        <w:pBdr>
          <w:bottom w:val="single" w:sz="6" w:space="1" w:color="C9C3B4"/>
        </w:pBdr>
      </w:pPr>
    </w:p>
    <w:p>
      <w:pPr>
        <w:pStyle w:val="Heading2"/>
      </w:pPr>
      <w:r>
        <w:t>8. Motivation score — an explainable rubric</w:t>
      </w:r>
    </w:p>
    <w:p>
      <w:r>
        <w:rPr>
          <w:b w:val="0"/>
          <w:i w:val="0"/>
        </w:rPr>
        <w:t xml:space="preserve">Kept as a transparent point-sum, never a black box, so the group trusts it and we can tune it against real response data later. The </w:t>
      </w:r>
      <w:r>
        <w:rPr>
          <w:rFonts w:ascii="Consolas" w:hAnsi="Consolas"/>
          <w:b w:val="0"/>
          <w:i w:val="0"/>
          <w:sz w:val="19"/>
        </w:rPr>
        <w:t>score_breakdown</w:t>
      </w:r>
      <w:r>
        <w:rPr>
          <w:b w:val="0"/>
          <w:i w:val="0"/>
        </w:rPr>
        <w:t xml:space="preserve"> JSONB always records </w:t>
      </w:r>
      <w:r>
        <w:rPr>
          <w:b w:val="0"/>
          <w:i/>
        </w:rPr>
        <w:t>why</w:t>
      </w:r>
      <w:r>
        <w:rPr>
          <w:b w:val="0"/>
          <w:i w:val="0"/>
        </w:rPr>
        <w:t>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Signal</w:t>
            </w:r>
          </w:p>
        </w:tc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Points</w:t>
            </w:r>
          </w:p>
        </w:tc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Why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Tax-sale / tax delinquent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+40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Strongest — active financial distress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Distressed non-profit owner (5-yr losses)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+35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Cash-bleeding non-profit on acreage — motivated, often below-market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Foreclosure posting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+35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Time-pressured seller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Probate / estate owner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+25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Heirs commonly sell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Lis pendens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+20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Litigation / divorce pressure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Code violation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+15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Can't / won't maintain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Absentee owner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+15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Lower attachment to property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Out-of-state owner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+10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Wants to divest distant asset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Tenure ≥ 20 years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+10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High equity, life-stage transitions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Signals stack (a tax-sale + absentee + estate owner is very hot). Bucketed: </w:t>
      </w:r>
      <w:r>
        <w:rPr>
          <w:b/>
          <w:i w:val="0"/>
        </w:rPr>
        <w:t>HOT ≥ 60 · WARM 30–59 · COLD &lt; 30</w:t>
      </w:r>
      <w:r>
        <w:rPr>
          <w:b w:val="0"/>
          <w:i w:val="0"/>
        </w:rPr>
        <w:t>.</w:t>
      </w:r>
    </w:p>
    <w:p>
      <w:r>
        <w:rPr>
          <w:b/>
          <w:i w:val="0"/>
        </w:rPr>
        <w:t>Non-profit distress detection:</w:t>
      </w:r>
      <w:r>
        <w:rPr>
          <w:b w:val="0"/>
          <w:i w:val="0"/>
        </w:rPr>
        <w:t xml:space="preserve"> cross CAD tax-exempt owners against IRS Form 990 financials (free ProPublica Nonprofit Explorer API) — flag sustained losses or declining net assets over 5 years. Caveat: </w:t>
      </w:r>
      <w:r>
        <w:rPr>
          <w:b/>
          <w:i w:val="0"/>
        </w:rPr>
        <w:t>churches don't file 990</w:t>
      </w:r>
      <w:r>
        <w:rPr>
          <w:b w:val="0"/>
          <w:i w:val="0"/>
        </w:rPr>
        <w:t>, so for them lean on proxies (denominational closure lists, deferred-maintenance/lien signals, ChurchRealty listings) and tag which basis was used.</w:t>
      </w:r>
    </w:p>
    <w:p>
      <w:r>
        <w:rPr>
          <w:b w:val="0"/>
          <w:i w:val="0"/>
        </w:rPr>
        <w:t xml:space="preserve">Weights are starting guesses. After a few mail campaigns, look at which signals actually produced responses (via </w:t>
      </w:r>
      <w:r>
        <w:rPr>
          <w:rFonts w:ascii="Consolas" w:hAnsi="Consolas"/>
          <w:b w:val="0"/>
          <w:i w:val="0"/>
          <w:sz w:val="19"/>
        </w:rPr>
        <w:t>outreach_log</w:t>
      </w:r>
      <w:r>
        <w:rPr>
          <w:b w:val="0"/>
          <w:i w:val="0"/>
        </w:rPr>
        <w:t>) and adjust — the one place we get a real feedback signal here.</w:t>
      </w:r>
    </w:p>
    <w:p>
      <w:pPr>
        <w:pBdr>
          <w:bottom w:val="single" w:sz="6" w:space="1" w:color="C9C3B4"/>
        </w:pBdr>
      </w:pPr>
    </w:p>
    <w:p>
      <w:pPr>
        <w:pStyle w:val="Heading2"/>
      </w:pPr>
      <w:r>
        <w:t>9. Scheduler &amp; commands</w:t>
      </w:r>
    </w:p>
    <w:p>
      <w:pPr>
        <w:pStyle w:val="Heading3"/>
      </w:pPr>
      <w:r>
        <w:t>Scheduled jobs (APScheduler)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Cadence</w:t>
            </w:r>
          </w:p>
        </w:tc>
        <w:tc>
          <w:tcPr>
            <w:tcW w:type="dxa" w:w="468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Job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Weekly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Tax-sale lists (Job 1)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Weekly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Foreclosure postings (Job 3)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Weekly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Probate + lis pendens (Job 4)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Every 6h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Craigslist RSS feeds (Job 7, keyword-filtered to buy box)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Monthly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CAD full refresh (Job 2)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Monthly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Non-profit 990 refresh + distress re-score (Job 8)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Nightly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Recompute motivation scores + Layer-3 return gate → emit new-hot-prospect digest to the group</w:t>
            </w:r>
          </w:p>
        </w:tc>
      </w:tr>
    </w:tbl>
    <w:p>
      <w:pPr>
        <w:spacing w:after="40"/>
      </w:pPr>
    </w:p>
    <w:p>
      <w:pPr>
        <w:pStyle w:val="Heading3"/>
      </w:pPr>
      <w:r>
        <w:t>Telegram commands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/analyze &lt;url | apn&gt;</w:t>
      </w:r>
      <w:r>
        <w:rPr>
          <w:b w:val="0"/>
          <w:i w:val="0"/>
        </w:rPr>
        <w:t xml:space="preserve"> — full deal card: enrichment + rubric + ramp-aware pro-forma. </w:t>
      </w:r>
      <w:r>
        <w:rPr>
          <w:b w:val="0"/>
          <w:i/>
        </w:rPr>
        <w:t>The pull-first core.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/tip &lt;link | photo&gt;</w:t>
      </w:r>
      <w:r>
        <w:rPr>
          <w:b w:val="0"/>
          <w:i w:val="0"/>
        </w:rPr>
        <w:t xml:space="preserve"> — forward a social find (FB / Nextdoor / LinkedIn) into the pipeline as </w:t>
      </w:r>
      <w:r>
        <w:rPr>
          <w:rFonts w:ascii="Consolas" w:hAnsi="Consolas"/>
          <w:b w:val="0"/>
          <w:i w:val="0"/>
          <w:sz w:val="19"/>
        </w:rPr>
        <w:t>source='social'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/prospects [hot|warm]</w:t>
      </w:r>
      <w:r>
        <w:rPr>
          <w:b w:val="0"/>
          <w:i w:val="0"/>
        </w:rPr>
        <w:t xml:space="preserve"> — current outreach list, ranked by motivation score.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/pipeline</w:t>
      </w:r>
      <w:r>
        <w:rPr>
          <w:b w:val="0"/>
          <w:i w:val="0"/>
        </w:rPr>
        <w:t xml:space="preserve"> — the group deal board by stage.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/vote &lt;deal&gt;</w:t>
      </w:r>
      <w:r>
        <w:rPr>
          <w:b w:val="0"/>
          <w:i w:val="0"/>
        </w:rPr>
        <w:t xml:space="preserve"> — yes / no / maybe via inline buttons.</w:t>
      </w:r>
    </w:p>
    <w:p>
      <w:pPr>
        <w:pStyle w:val="ListBullet"/>
      </w:pPr>
      <w:r>
        <w:rPr>
          <w:b/>
          <w:i w:val="0"/>
        </w:rPr>
        <w:t>Mail-merge export</w:t>
      </w:r>
      <w:r>
        <w:rPr>
          <w:b w:val="0"/>
          <w:i w:val="0"/>
        </w:rPr>
        <w:t xml:space="preserve"> — CSV of hot prospects (name + CAD mailing address) for a direct-mail run.</w:t>
      </w:r>
    </w:p>
    <w:p>
      <w:pPr>
        <w:pBdr>
          <w:bottom w:val="single" w:sz="6" w:space="1" w:color="C9C3B4"/>
        </w:pBdr>
      </w:pPr>
    </w:p>
    <w:p>
      <w:pPr>
        <w:pStyle w:val="Heading2"/>
      </w:pPr>
      <w:r>
        <w:t>10. Build roadmap</w:t>
      </w:r>
    </w:p>
    <w:p>
      <w:pPr>
        <w:pStyle w:val="ListBullet"/>
      </w:pPr>
      <w:r>
        <w:rPr>
          <w:b/>
          <w:i w:val="0"/>
        </w:rPr>
        <w:t>Week 0</w:t>
      </w:r>
      <w:r>
        <w:rPr>
          <w:b w:val="0"/>
          <w:i w:val="0"/>
        </w:rPr>
        <w:t xml:space="preserve"> — Job 0 spike: confirm CAD access per county. Stand up Postgres + schema, one-process FastAPI + APScheduler skeleton, Telegram group wired.</w:t>
      </w:r>
    </w:p>
    <w:p>
      <w:pPr>
        <w:pStyle w:val="ListBullet"/>
      </w:pPr>
      <w:r>
        <w:rPr>
          <w:b/>
          <w:i w:val="0"/>
        </w:rPr>
        <w:t>Week 1</w:t>
      </w:r>
      <w:r>
        <w:rPr>
          <w:b w:val="0"/>
          <w:i w:val="0"/>
        </w:rPr>
        <w:t xml:space="preserve"> — Job 1 (tax-sale lists) + Job 2 (CAD universe, 2–3 counties) + motivation score v1 + nightly hot-prospect digest. → </w:t>
      </w:r>
      <w:r>
        <w:rPr>
          <w:b w:val="0"/>
          <w:i/>
        </w:rPr>
        <w:t>Real off-market leads flowing by end of week 1.</w:t>
      </w:r>
    </w:p>
    <w:p>
      <w:pPr>
        <w:pStyle w:val="ListBullet"/>
      </w:pPr>
      <w:r>
        <w:rPr>
          <w:b/>
          <w:i w:val="0"/>
        </w:rPr>
        <w:t>Week 2</w:t>
      </w:r>
      <w:r>
        <w:rPr>
          <w:b w:val="0"/>
          <w:i w:val="0"/>
        </w:rPr>
        <w:t xml:space="preserve"> — Jobs 3–4 (foreclosure / probate / lis pendens) + cross-source dedup + outreach pipeline + mail-merge export. → </w:t>
      </w:r>
      <w:r>
        <w:rPr>
          <w:b w:val="0"/>
          <w:i/>
        </w:rPr>
        <w:t>First mail campaign goes out.</w:t>
      </w:r>
    </w:p>
    <w:p>
      <w:pPr>
        <w:pStyle w:val="ListBullet"/>
      </w:pPr>
      <w:r>
        <w:rPr>
          <w:b/>
          <w:i w:val="0"/>
        </w:rPr>
        <w:t>Week 3</w:t>
      </w:r>
      <w:r>
        <w:rPr>
          <w:b w:val="0"/>
          <w:i w:val="0"/>
        </w:rPr>
        <w:t xml:space="preserve"> — </w:t>
      </w:r>
      <w:r>
        <w:rPr>
          <w:rFonts w:ascii="Consolas" w:hAnsi="Consolas"/>
          <w:b w:val="0"/>
          <w:i w:val="0"/>
          <w:sz w:val="19"/>
        </w:rPr>
        <w:t>/analyze</w:t>
      </w:r>
      <w:r>
        <w:rPr>
          <w:b w:val="0"/>
          <w:i w:val="0"/>
        </w:rPr>
        <w:t xml:space="preserve"> (enrichment + pro-forma) + ring counties + </w:t>
      </w:r>
      <w:r>
        <w:rPr>
          <w:rFonts w:ascii="Consolas" w:hAnsi="Consolas"/>
          <w:b w:val="0"/>
          <w:i w:val="0"/>
          <w:sz w:val="19"/>
        </w:rPr>
        <w:t>/pipeline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19"/>
        </w:rPr>
        <w:t>/vote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Week 4</w:t>
      </w:r>
      <w:r>
        <w:rPr>
          <w:b w:val="0"/>
          <w:i w:val="0"/>
        </w:rPr>
        <w:t xml:space="preserve"> — Per-hit skip-trace for the call list, polish, tune score weights against early response data.</w:t>
      </w:r>
    </w:p>
    <w:p>
      <w:pPr>
        <w:pBdr>
          <w:bottom w:val="single" w:sz="6" w:space="1" w:color="C9C3B4"/>
        </w:pBdr>
      </w:pPr>
    </w:p>
    <w:p>
      <w:pPr>
        <w:pStyle w:val="Heading2"/>
      </w:pPr>
      <w:r>
        <w:t>11. Design principles</w:t>
      </w:r>
    </w:p>
    <w:p>
      <w:pPr>
        <w:pStyle w:val="ListBullet"/>
      </w:pPr>
      <w:r>
        <w:rPr>
          <w:b/>
          <w:i w:val="0"/>
        </w:rPr>
        <w:t>Pro-forma models the ramp.</w:t>
      </w:r>
      <w:r>
        <w:rPr>
          <w:b w:val="0"/>
          <w:i w:val="0"/>
        </w:rPr>
        <w:t xml:space="preserve"> Year-1/2/3 columns to the targets (Year-2 break-even, Year-3 EBITDA ≥ 10%); working capital to break-even folded into the $5M all-in; conversion-cost scaling is fixed vs. occupancy-driven, not linear-in-SF; the yield is labeled a development yield, not a cap rate.</w:t>
      </w:r>
    </w:p>
    <w:p>
      <w:pPr>
        <w:pStyle w:val="ListBullet"/>
      </w:pPr>
      <w:r>
        <w:rPr>
          <w:b/>
          <w:i w:val="0"/>
        </w:rPr>
        <w:t>Scoring is an explainable rubric, not a score.</w:t>
      </w:r>
      <w:r>
        <w:rPr>
          <w:b w:val="0"/>
          <w:i w:val="0"/>
        </w:rPr>
        <w:t xml:space="preserve"> Traffic-light sub-scores, not a false-precision 0–100 — at ~1–3 closed deals/year an "accuracy %" can't be validated.</w:t>
      </w:r>
    </w:p>
    <w:p>
      <w:pPr>
        <w:pStyle w:val="ListBullet"/>
      </w:pPr>
      <w:r>
        <w:rPr>
          <w:b/>
          <w:i w:val="0"/>
        </w:rPr>
        <w:t>Zoning is a research checklist, not a verdict.</w:t>
      </w:r>
      <w:r>
        <w:rPr>
          <w:b w:val="0"/>
          <w:i w:val="0"/>
        </w:rPr>
        <w:t xml:space="preserve"> Parcel + jurisdiction + code + planning link for a human to verify — an automated permitted-use determination is a liability line.</w:t>
      </w:r>
    </w:p>
    <w:p>
      <w:pPr>
        <w:pStyle w:val="ListBullet"/>
      </w:pPr>
      <w:r>
        <w:rPr>
          <w:b/>
          <w:i w:val="0"/>
        </w:rPr>
        <w:t>Use a buyer's agent for MLS coverage.</w:t>
      </w:r>
      <w:r>
        <w:rPr>
          <w:b w:val="0"/>
          <w:i w:val="0"/>
        </w:rPr>
        <w:t xml:space="preserve"> Even unlicensed, the group can work with one who legally sets up MLS saved-searches and forwards matches — free MLS coverage without building anything.</w:t>
      </w:r>
    </w:p>
    <w:p>
      <w:pPr>
        <w:pBdr>
          <w:bottom w:val="single" w:sz="6" w:space="1" w:color="C9C3B4"/>
        </w:pBdr>
      </w:pPr>
    </w:p>
    <w:p>
      <w:pPr>
        <w:pStyle w:val="Heading2"/>
      </w:pPr>
      <w:r>
        <w:t>12. Open decisions before Week 0</w:t>
      </w:r>
    </w:p>
    <w:p>
      <w:pPr>
        <w:pStyle w:val="ListNumber"/>
      </w:pPr>
      <w:r>
        <w:rPr>
          <w:b/>
          <w:i w:val="0"/>
        </w:rPr>
        <w:t>Which 2–3 counties are primary?</w:t>
      </w:r>
      <w:r>
        <w:rPr>
          <w:b w:val="0"/>
          <w:i w:val="0"/>
        </w:rPr>
        <w:t xml:space="preserve"> Drives the Job 0 spike and the first CAD ingestion.</w:t>
      </w:r>
    </w:p>
    <w:p>
      <w:pPr>
        <w:pStyle w:val="ListNumber"/>
      </w:pPr>
      <w:r>
        <w:rPr>
          <w:b/>
          <w:i w:val="0"/>
        </w:rPr>
        <w:t>Who owns the direct-mail send?</w:t>
      </w:r>
      <w:r>
        <w:rPr>
          <w:b w:val="0"/>
          <w:i w:val="0"/>
        </w:rPr>
        <w:t xml:space="preserve"> The pipeline's </w:t>
      </w:r>
      <w:r>
        <w:rPr>
          <w:rFonts w:ascii="Consolas" w:hAnsi="Consolas"/>
          <w:b w:val="0"/>
          <w:i w:val="0"/>
          <w:sz w:val="19"/>
        </w:rPr>
        <w:t>assigned_to</w:t>
      </w:r>
      <w:r>
        <w:rPr>
          <w:b w:val="0"/>
          <w:i w:val="0"/>
        </w:rPr>
        <w:t xml:space="preserve"> needs a real person.</w:t>
      </w:r>
    </w:p>
    <w:p>
      <w:pPr>
        <w:pStyle w:val="ListNumber"/>
      </w:pPr>
      <w:r>
        <w:rPr>
          <w:b/>
          <w:i w:val="0"/>
        </w:rPr>
        <w:t>Entity + operating agreement.</w:t>
      </w:r>
      <w:r>
        <w:rPr>
          <w:b w:val="0"/>
          <w:i w:val="0"/>
        </w:rPr>
        <w:t xml:space="preserve"> Shapes how the pipeline records a decision — who votes, and what "approved" means.</w:t>
      </w:r>
    </w:p>
    <w:p>
      <w:pPr>
        <w:pStyle w:val="ListNumber"/>
      </w:pPr>
      <w:r>
        <w:rPr>
          <w:b/>
          <w:i w:val="0"/>
        </w:rPr>
        <w:t>CAD access per county</w:t>
      </w:r>
      <w:r>
        <w:rPr>
          <w:b w:val="0"/>
          <w:i w:val="0"/>
        </w:rPr>
        <w:t xml:space="preserve"> (bulk vs. search-only vs. paid) — the first thing to verify, because it's the whole backbone.</w:t>
      </w:r>
    </w:p>
    <w:p>
      <w:pPr>
        <w:pStyle w:val="ListNumber"/>
      </w:pPr>
      <w:r>
        <w:rPr>
          <w:b/>
          <w:i w:val="0"/>
        </w:rPr>
        <w:t>Standard assumptions for the return gate.</w:t>
      </w:r>
      <w:r>
        <w:rPr>
          <w:b w:val="0"/>
          <w:i w:val="0"/>
        </w:rPr>
        <w:t xml:space="preserve"> Negotiated-price discount %, conversion $/SF, and the ramp curve that define "Year-2 break-even, Year-3 10% EBITDA" — these literally decide what selects.</w:t>
      </w:r>
    </w:p>
    <w:p>
      <w:pPr>
        <w:pStyle w:val="ListNumber"/>
      </w:pPr>
      <w:r>
        <w:rPr>
          <w:b/>
          <w:i w:val="0"/>
        </w:rPr>
        <w:t>Validate the competitor-utilization estimate</w:t>
      </w:r>
      <w:r>
        <w:rPr>
          <w:b w:val="0"/>
          <w:i w:val="0"/>
        </w:rPr>
        <w:t xml:space="preserve"> against 3–5 known DFW venues before it's allowed to hard-reject a sub-market.</w:t>
      </w:r>
    </w:p>
    <w:p>
      <w:pPr>
        <w:pBdr>
          <w:bottom w:val="single" w:sz="6" w:space="1" w:color="C9C3B4"/>
        </w:pBdr>
      </w:pPr>
    </w:p>
    <w:p>
      <w:pPr>
        <w:pStyle w:val="Heading2"/>
      </w:pPr>
      <w:r>
        <w:t>13. Standard financial assumptions (the return gate)</w:t>
      </w:r>
    </w:p>
    <w:p>
      <w:r>
        <w:rPr>
          <w:b w:val="0"/>
          <w:i w:val="0"/>
        </w:rPr>
        <w:t xml:space="preserve">These are the defaults the Layer-3 return gate runs on every enriched property. </w:t>
      </w:r>
      <w:r>
        <w:rPr>
          <w:b/>
          <w:i w:val="0"/>
        </w:rPr>
        <w:t>All are configurable</w:t>
      </w:r>
      <w:r>
        <w:rPr>
          <w:b w:val="0"/>
          <w:i w:val="0"/>
        </w:rPr>
        <w:t xml:space="preserve">, but a property qualifies only if it models to </w:t>
      </w:r>
      <w:r>
        <w:rPr>
          <w:b/>
          <w:i w:val="0"/>
        </w:rPr>
        <w:t>Year-2 break-even AND Year-3 EBITDA ≥ 10%</w:t>
      </w:r>
      <w:r>
        <w:rPr>
          <w:b w:val="0"/>
          <w:i w:val="0"/>
        </w:rPr>
        <w:t xml:space="preserve"> within the </w:t>
      </w:r>
      <w:r>
        <w:rPr>
          <w:b/>
          <w:i w:val="0"/>
        </w:rPr>
        <w:t>$5M all-in</w:t>
      </w:r>
      <w:r>
        <w:rPr>
          <w:b w:val="0"/>
          <w:i w:val="0"/>
        </w:rPr>
        <w:t>. Numbers below are starting estimates for a ~15,000 SF, 300-guest DFW venue — tighten them against the first real deal.</w:t>
      </w:r>
    </w:p>
    <w:p>
      <w:pPr>
        <w:pStyle w:val="Heading3"/>
      </w:pPr>
      <w:r>
        <w:t>Acquisition &amp; financing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Assumption</w:t>
            </w:r>
          </w:p>
        </w:tc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Default</w:t>
            </w:r>
          </w:p>
        </w:tc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Note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Negotiated price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list/assessed × 0.90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Distressed / non-profit seller × 0.85; hard cap $4M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Closing + soft costs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3%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Of purchase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Financing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70% LTV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Of purchase + conversion (conventional commercial)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Rate / amortization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8.0% / 25 yr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SBA 504 lowers this materially — big lever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Equity (pooled)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~30%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The group's cash in</w:t>
            </w:r>
          </w:p>
        </w:tc>
      </w:tr>
    </w:tbl>
    <w:p>
      <w:pPr>
        <w:spacing w:after="40"/>
      </w:pPr>
    </w:p>
    <w:p>
      <w:pPr>
        <w:pStyle w:val="Heading3"/>
      </w:pPr>
      <w:r>
        <w:t>Conversion capex by property type (~15,000 SF → 300-guest, incl. 10% contingency)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Type</w:t>
            </w:r>
          </w:p>
        </w:tc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Total</w:t>
            </w:r>
          </w:p>
        </w:tc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Why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Church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$1.2–1.6M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Assembly-ready; often has restrooms, parking, kitchen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Commercial building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$1.8–2.2M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Some infrastructure; needs assembly build-out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Warehouse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$2.0–2.5M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Shell — needs nearly everything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Barn / barndominium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$2.2–2.8M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Rural; may lack sewer/utilities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 xml:space="preserve">Line items (scaled + contingency): structural, HVAC, 200A+ electrical, ADA restrooms, fire suppression, kitchen build-out, flooring/interior, parking/grading, landscape, permits/soft costs. Fixed-cost components (fire riser, service upgrade, kitchen) do </w:t>
      </w:r>
      <w:r>
        <w:rPr>
          <w:b w:val="0"/>
          <w:i/>
        </w:rPr>
        <w:t>not</w:t>
      </w:r>
      <w:r>
        <w:rPr>
          <w:b w:val="0"/>
          <w:i w:val="0"/>
        </w:rPr>
        <w:t xml:space="preserve"> scale linearly with SF.</w:t>
      </w:r>
    </w:p>
    <w:p>
      <w:pPr>
        <w:pStyle w:val="Heading3"/>
      </w:pPr>
      <w:r>
        <w:t>Working capital &amp; pre-opening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Line</w:t>
            </w:r>
          </w:p>
        </w:tc>
        <w:tc>
          <w:tcPr>
            <w:tcW w:type="dxa" w:w="468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Default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Pre-opening (branding, website, photography, launch marketing)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$150,000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Operating reserve (carries the Year-1 ramp loss)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$200–250,000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i w:val="0"/>
              </w:rPr>
              <w:t>Working-capital total</w:t>
            </w:r>
          </w:p>
        </w:tc>
        <w:tc>
          <w:tcPr>
            <w:tcW w:type="dxa" w:w="4680"/>
          </w:tcPr>
          <w:p>
            <w:r/>
            <w:r>
              <w:rPr>
                <w:b/>
                <w:i w:val="0"/>
              </w:rPr>
              <w:t>~$350–400K</w:t>
            </w:r>
          </w:p>
        </w:tc>
      </w:tr>
    </w:tbl>
    <w:p>
      <w:pPr>
        <w:spacing w:after="40"/>
      </w:pPr>
    </w:p>
    <w:p>
      <w:pPr>
        <w:pStyle w:val="Heading3"/>
      </w:pPr>
      <w:r>
        <w:t>Revenue model (stabilized = Year 3) &amp; ramp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Segment</w:t>
            </w:r>
          </w:p>
        </w:tc>
        <w:tc>
          <w:tcPr>
            <w:tcW w:type="dxa" w:w="234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Volume</w:t>
            </w:r>
          </w:p>
        </w:tc>
        <w:tc>
          <w:tcPr>
            <w:tcW w:type="dxa" w:w="234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Avg</w:t>
            </w:r>
          </w:p>
        </w:tc>
        <w:tc>
          <w:tcPr>
            <w:tcW w:type="dxa" w:w="234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Stabilized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Weddings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45 / yr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$15,000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$675,000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Corporate / galas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20 / yr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$7,000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$140,000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Private parties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30 / yr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$5,000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$150,000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Ancillary (bar/catering margin, vendor fees, rentals)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$285,000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i w:val="0"/>
              </w:rPr>
              <w:t>Stabilized gross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~95 events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340"/>
          </w:tcPr>
          <w:p>
            <w:r/>
            <w:r>
              <w:rPr>
                <w:b/>
                <w:i w:val="0"/>
              </w:rPr>
              <w:t>$1,250,000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Ramp:</w:t>
      </w:r>
      <w:r>
        <w:rPr>
          <w:b w:val="0"/>
          <w:i w:val="0"/>
        </w:rPr>
        <w:t xml:space="preserve"> Year 1 = 40% of stabilized, Year 2 = 75%, Year 3 = 100% — venues book 9–18 months out, so Year 1 is nearly empty and the first full booking cycle lands in Year 2. Seasonal skew (spring/fall peak) is absorbed in the annual figures.</w:t>
      </w:r>
    </w:p>
    <w:p>
      <w:pPr>
        <w:pStyle w:val="Heading3"/>
      </w:pPr>
      <w:r>
        <w:t>Operating expenses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Line</w:t>
            </w:r>
          </w:p>
        </w:tc>
        <w:tc>
          <w:tcPr>
            <w:tcW w:type="dxa" w:w="468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Default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Variable OpEx (per-event staffing, supplies)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30% of revenue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Marketing (ongoing)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6% of revenue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Replacement reserve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2% of revenue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GM + admin salaries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$120,000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Property tax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$70,000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Insurance (venue liability + property)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$25,000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Utilities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$30,000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Maintenance / grounds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$35,000</w:t>
            </w:r>
          </w:p>
        </w:tc>
      </w:tr>
    </w:tbl>
    <w:p>
      <w:pPr>
        <w:spacing w:after="40"/>
      </w:pPr>
    </w:p>
    <w:p>
      <w:pPr>
        <w:pStyle w:val="Heading3"/>
      </w:pPr>
      <w:r>
        <w:t>Worked base case — proof it pencils</w:t>
      </w:r>
    </w:p>
    <w:p>
      <w:r>
        <w:rPr>
          <w:b w:val="0"/>
          <w:i w:val="0"/>
        </w:rPr>
        <w:t>A $5M all-in on a $2.5M church/commercial retrofit: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All-in</w:t>
            </w:r>
          </w:p>
        </w:tc>
        <w:tc>
          <w:tcPr>
            <w:tcW w:type="dxa" w:w="468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Amount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Purchase (negotiated)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$2,500,000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Conversion capex (incl. 10% contingency)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$2,000,000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Closing + soft costs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$150,000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Working capital + pre-opening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$350,000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i w:val="0"/>
              </w:rPr>
              <w:t>Total all-in</w:t>
            </w:r>
          </w:p>
        </w:tc>
        <w:tc>
          <w:tcPr>
            <w:tcW w:type="dxa" w:w="4680"/>
          </w:tcPr>
          <w:p>
            <w:r/>
            <w:r>
              <w:rPr>
                <w:b/>
                <w:i w:val="0"/>
              </w:rPr>
              <w:t>$5,000,000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Debt (70% of $4.5M)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$3,150,000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Equity (pooled — ~$308K × 6)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$1,850,000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Annual debt service (8%, 25 yr)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~$291,700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3-year P&amp;L</w:t>
            </w:r>
          </w:p>
        </w:tc>
        <w:tc>
          <w:tcPr>
            <w:tcW w:type="dxa" w:w="234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Yr 1 (40%)</w:t>
            </w:r>
          </w:p>
        </w:tc>
        <w:tc>
          <w:tcPr>
            <w:tcW w:type="dxa" w:w="234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Yr 2 (75%)</w:t>
            </w:r>
          </w:p>
        </w:tc>
        <w:tc>
          <w:tcPr>
            <w:tcW w:type="dxa" w:w="234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Yr 3 (100%)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Gross revenue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$500,000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$937,500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$1,250,000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Total OpEx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$470,000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$636,250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$755,000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EBITDA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$30,000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$301,250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$495,000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EBITDA margin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6%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32%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40%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Debt service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($291,700)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($291,700)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($291,700)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i w:val="0"/>
              </w:rPr>
              <w:t>Cash flow</w:t>
            </w:r>
          </w:p>
        </w:tc>
        <w:tc>
          <w:tcPr>
            <w:tcW w:type="dxa" w:w="2340"/>
          </w:tcPr>
          <w:p>
            <w:r/>
            <w:r>
              <w:rPr>
                <w:b w:val="0"/>
                <w:i w:val="0"/>
              </w:rPr>
              <w:t>($261,700)</w:t>
            </w:r>
          </w:p>
        </w:tc>
        <w:tc>
          <w:tcPr>
            <w:tcW w:type="dxa" w:w="2340"/>
          </w:tcPr>
          <w:p>
            <w:r/>
            <w:r>
              <w:rPr>
                <w:b/>
                <w:i w:val="0"/>
              </w:rPr>
              <w:t>+$9,550</w:t>
            </w:r>
          </w:p>
        </w:tc>
        <w:tc>
          <w:tcPr>
            <w:tcW w:type="dxa" w:w="2340"/>
          </w:tcPr>
          <w:p>
            <w:r/>
            <w:r>
              <w:rPr>
                <w:b/>
                <w:i w:val="0"/>
              </w:rPr>
              <w:t>+$203,300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Gate check:</w:t>
      </w:r>
      <w:r>
        <w:rPr>
          <w:b w:val="0"/>
          <w:i w:val="0"/>
        </w:rPr>
        <w:t xml:space="preserve"> Year-2 cash flow </w:t>
      </w:r>
      <w:r>
        <w:rPr>
          <w:b/>
          <w:i w:val="0"/>
        </w:rPr>
        <w:t>+$9,550 → break-even ✓</w:t>
      </w:r>
      <w:r>
        <w:rPr>
          <w:b w:val="0"/>
          <w:i w:val="0"/>
        </w:rPr>
        <w:t xml:space="preserve"> · Year-3 EBITDA margin </w:t>
      </w:r>
      <w:r>
        <w:rPr>
          <w:b/>
          <w:i w:val="0"/>
        </w:rPr>
        <w:t>40% ≥ 10% ✓</w:t>
      </w:r>
      <w:r>
        <w:rPr>
          <w:b w:val="0"/>
          <w:i w:val="0"/>
        </w:rPr>
        <w:t xml:space="preserve"> · Year-1 loss ($262K) covered by the $350K working-capital reserve.</w:t>
      </w:r>
    </w:p>
    <w:p>
      <w:pPr>
        <w:spacing w:before="80" w:after="120"/>
        <w:ind w:left="288"/>
        <w:shd w:val="clear" w:fill="F1EFE7"/>
      </w:pPr>
      <w:r>
        <w:rPr>
          <w:b/>
          <w:i w:val="0"/>
        </w:rPr>
        <w:t>The honest read on these targets:</w:t>
      </w:r>
      <w:r>
        <w:rPr>
          <w:b w:val="0"/>
          <w:i w:val="0"/>
        </w:rPr>
        <w:t xml:space="preserve"> </w:t>
      </w:r>
      <w:r>
        <w:rPr>
          <w:b/>
          <w:i w:val="0"/>
        </w:rPr>
        <w:t>Year-2 break-even is the binding constraint, not the 10% EBITDA</w:t>
      </w:r>
      <w:r>
        <w:rPr>
          <w:b w:val="0"/>
          <w:i w:val="0"/>
        </w:rPr>
        <w:t xml:space="preserve"> — a healthy venue clears 30–40% EBITDA by Year 3, so that gate is easy; the hard one is covering debt service by Year 2 while still ramping. It pencils here </w:t>
      </w:r>
      <w:r>
        <w:rPr>
          <w:b w:val="0"/>
          <w:i/>
        </w:rPr>
        <w:t>only</w:t>
      </w:r>
      <w:r>
        <w:rPr>
          <w:b w:val="0"/>
          <w:i w:val="0"/>
        </w:rPr>
        <w:t xml:space="preserve"> because the purchase stays at $2.5M (modest leverage) and revenue ramps to 75% by Year 2 — optimistic given 9–18-month booking lead times. Three levers decide it: </w:t>
      </w:r>
      <w:r>
        <w:rPr>
          <w:b/>
          <w:i w:val="0"/>
        </w:rPr>
        <w:t>keep the purchase low</w:t>
      </w:r>
      <w:r>
        <w:rPr>
          <w:b w:val="0"/>
          <w:i w:val="0"/>
        </w:rPr>
        <w:t xml:space="preserve"> (more equity, less debt service), </w:t>
      </w:r>
      <w:r>
        <w:rPr>
          <w:b/>
          <w:i w:val="0"/>
        </w:rPr>
        <w:t>SBA 504 financing</w:t>
      </w:r>
      <w:r>
        <w:rPr>
          <w:b w:val="0"/>
          <w:i w:val="0"/>
        </w:rPr>
        <w:t xml:space="preserve"> (cuts debt service materially), and </w:t>
      </w:r>
      <w:r>
        <w:rPr>
          <w:b/>
          <w:i w:val="0"/>
        </w:rPr>
        <w:t>property type</w:t>
      </w:r>
      <w:r>
        <w:rPr>
          <w:b w:val="0"/>
          <w:i w:val="0"/>
        </w:rPr>
        <w:t xml:space="preserve"> (a barn/warehouse's higher conversion cost forces a lower purchase to stay under $5M). A high-purchase, high-leverage deal misses Year-2 break-even even on a great building — which is exactly what the gate is there to catch.</w:t>
      </w:r>
    </w:p>
    <w:p>
      <w:pPr>
        <w:pBdr>
          <w:bottom w:val="single" w:sz="6" w:space="1" w:color="C9C3B4"/>
        </w:pBdr>
      </w:pPr>
    </w:p>
    <w:p>
      <w:pPr>
        <w:pStyle w:val="Heading2"/>
      </w:pPr>
      <w:r>
        <w:t>14. Deployment &amp; running costs</w:t>
      </w:r>
    </w:p>
    <w:p>
      <w:r>
        <w:rPr>
          <w:b w:val="0"/>
          <w:i w:val="0"/>
        </w:rPr>
        <w:t>RealtyDog runs as one small service; deployment is four moving parts.</w:t>
      </w:r>
    </w:p>
    <w:p>
      <w:pPr>
        <w:pStyle w:val="Heading3"/>
      </w:pPr>
      <w:r>
        <w:t>What runs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Component</w:t>
            </w:r>
          </w:p>
        </w:tc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What it is</w:t>
            </w:r>
          </w:p>
        </w:tc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Requirement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App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One container: FastAPI + APScheduler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1 small instance (~0.5 vCPU, 512MB–1GB)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Database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Postgres with PostGIS + pg_trgm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Managed Postgres supporting the PostGIS extension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Object storage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Property photos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S3 / Backblaze B2 / Cloudflare R2 / Supabase Storage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Telegram bot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The whole UI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Bot token (BotFather) + group chat ID</w:t>
            </w:r>
          </w:p>
        </w:tc>
      </w:tr>
    </w:tbl>
    <w:p>
      <w:pPr>
        <w:spacing w:after="40"/>
      </w:pPr>
    </w:p>
    <w:p>
      <w:pPr>
        <w:pStyle w:val="Heading3"/>
      </w:pPr>
      <w:r>
        <w:t>Accounts &amp; keys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Service</w:t>
            </w:r>
          </w:p>
        </w:tc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For</w:t>
            </w:r>
          </w:p>
        </w:tc>
        <w:tc>
          <w:tcPr>
            <w:tcW w:type="dxa" w:w="312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Cost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Hosting (Railway / Fly / VPS)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Runs the app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Paid, small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Postgres + PostGIS (Supabase / Neon)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Database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Free tier at this scale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Telegram (BotFather)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Bot + alerts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Free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Google Maps Platform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Drive-time, geocoding, hotels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Pay-as-you-go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LLM (OpenRouter)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Deal-card narratives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Pennies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ProPublica Nonprofit Explorer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990 financials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Free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County CAD / tax-sale lists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Discovery backbone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Free / public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Email (SendGrid / SES)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Daily digest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Free tier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Skip-trace API (later)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Phone numbers for hot leads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i w:val="0"/>
              </w:rPr>
              <w:t>Pay-per-hit</w:t>
            </w:r>
          </w:p>
        </w:tc>
      </w:tr>
    </w:tbl>
    <w:p>
      <w:pPr>
        <w:spacing w:after="40"/>
      </w:pPr>
    </w:p>
    <w:p>
      <w:pPr>
        <w:pStyle w:val="Heading3"/>
      </w:pPr>
      <w:r>
        <w:t>Recommended stack</w:t>
      </w:r>
    </w:p>
    <w:p>
      <w:pPr>
        <w:pStyle w:val="ListBullet"/>
      </w:pPr>
      <w:r>
        <w:rPr>
          <w:b/>
          <w:i w:val="0"/>
        </w:rPr>
        <w:t>Compute:</w:t>
      </w:r>
      <w:r>
        <w:rPr>
          <w:b w:val="0"/>
          <w:i w:val="0"/>
        </w:rPr>
        <w:t xml:space="preserve"> Railway (single process, auto-deploy on push).</w:t>
      </w:r>
    </w:p>
    <w:p>
      <w:pPr>
        <w:pStyle w:val="ListBullet"/>
      </w:pPr>
      <w:r>
        <w:rPr>
          <w:b/>
          <w:i w:val="0"/>
        </w:rPr>
        <w:t>Database:</w:t>
      </w:r>
      <w:r>
        <w:rPr>
          <w:b w:val="0"/>
          <w:i w:val="0"/>
        </w:rPr>
        <w:t xml:space="preserve"> Supabase — managed Postgres with PostGIS pre-installed + a free tier, and object storage included. (Railway's default Postgres doesn't bundle PostGIS; use Supabase/Neon or a </w:t>
      </w:r>
      <w:r>
        <w:rPr>
          <w:rFonts w:ascii="Consolas" w:hAnsi="Consolas"/>
          <w:b w:val="0"/>
          <w:i w:val="0"/>
          <w:sz w:val="19"/>
        </w:rPr>
        <w:t>postgis/postgis</w:t>
      </w:r>
      <w:r>
        <w:rPr>
          <w:b w:val="0"/>
          <w:i w:val="0"/>
        </w:rPr>
        <w:t xml:space="preserve"> image.)</w:t>
      </w:r>
    </w:p>
    <w:p>
      <w:pPr>
        <w:pStyle w:val="ListBullet"/>
      </w:pPr>
      <w:r>
        <w:rPr>
          <w:b/>
          <w:i w:val="0"/>
        </w:rPr>
        <w:t>Deploy flow:</w:t>
      </w:r>
      <w:r>
        <w:rPr>
          <w:b w:val="0"/>
          <w:i w:val="0"/>
        </w:rPr>
        <w:t xml:space="preserve"> Dockerfile → push → auto-deploy → </w:t>
      </w:r>
      <w:r>
        <w:rPr>
          <w:rFonts w:ascii="Consolas" w:hAnsi="Consolas"/>
          <w:b w:val="0"/>
          <w:i w:val="0"/>
          <w:sz w:val="19"/>
        </w:rPr>
        <w:t>alembic upgrade head</w:t>
      </w:r>
      <w:r>
        <w:rPr>
          <w:b w:val="0"/>
          <w:i w:val="0"/>
        </w:rPr>
        <w:t xml:space="preserve"> → FastAPI + APScheduler boot. Telegram uses long-polling (no public webhook needed).</w:t>
      </w:r>
    </w:p>
    <w:p>
      <w:pPr>
        <w:pStyle w:val="Heading3"/>
      </w:pPr>
      <w:r>
        <w:t>Charges — two buckets</w:t>
      </w:r>
    </w:p>
    <w:p>
      <w:r>
        <w:rPr>
          <w:b/>
          <w:i w:val="0"/>
        </w:rPr>
        <w:t>Infrastructure (fixed, tiny):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Line</w:t>
            </w:r>
          </w:p>
        </w:tc>
        <w:tc>
          <w:tcPr>
            <w:tcW w:type="dxa" w:w="468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Monthly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App compute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$5–20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Postgres + PostGIS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$0–15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Object storage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$0–5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LLM narratives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$1–10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Google Maps (cached)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$0–30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Email + Telegram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$0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i w:val="0"/>
              </w:rPr>
              <w:t>Infra total</w:t>
            </w:r>
          </w:p>
        </w:tc>
        <w:tc>
          <w:tcPr>
            <w:tcW w:type="dxa" w:w="4680"/>
          </w:tcPr>
          <w:p>
            <w:r/>
            <w:r>
              <w:rPr>
                <w:b/>
                <w:i w:val="0"/>
              </w:rPr>
              <w:t>~$25–50 / mo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Outreach (variable — marketing, not software):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Line</w:t>
            </w:r>
          </w:p>
        </w:tc>
        <w:tc>
          <w:tcPr>
            <w:tcW w:type="dxa" w:w="4680"/>
            <w:shd w:val="clear" w:fill="2F5D4E"/>
          </w:tcPr>
          <w:p>
            <w:r/>
            <w:r>
              <w:rPr>
                <w:b/>
                <w:i w:val="0"/>
                <w:color w:val="FFFFFF"/>
              </w:rPr>
              <w:t>Cost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Skip-trace (hot leads only)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~$0.10–0.25 each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Direct-mail campaign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i w:val="0"/>
              </w:rPr>
              <w:t>~$0.50–1.00 per piece → 300–500 owners = $150–500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One-time:</w:t>
      </w:r>
      <w:r>
        <w:rPr>
          <w:b w:val="0"/>
          <w:i w:val="0"/>
        </w:rPr>
        <w:t xml:space="preserve"> ~$0 — domain optional (~$12/yr); a county or two may charge a small public-records fee for bulk CAD data.</w:t>
      </w:r>
    </w:p>
    <w:p>
      <w:r>
        <w:rPr>
          <w:b/>
          <w:i w:val="0"/>
        </w:rPr>
        <w:t>Bottom line:</w:t>
      </w:r>
      <w:r>
        <w:rPr>
          <w:b w:val="0"/>
          <w:i w:val="0"/>
        </w:rPr>
        <w:t xml:space="preserve"> running the software is ~$25–50/month; the meaningful spend is direct mail, a marketing choice dialed up or down. For a group deploying millions in capital, the tech stack is a rounding error.</w:t>
      </w:r>
    </w:p>
    <w:p>
      <w:pPr>
        <w:pBdr>
          <w:bottom w:val="single" w:sz="6" w:space="1" w:color="C9C3B4"/>
        </w:pBdr>
      </w:pPr>
    </w:p>
    <w:p>
      <w:r>
        <w:rPr>
          <w:b w:val="0"/>
          <w:i/>
        </w:rPr>
        <w:t>RealtyDog · lean build spec v1.0 · internal working document for the partnership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3483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3483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B65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