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8"/>
        <w:jc w:val="center"/>
      </w:pPr>
      <w:r>
        <w:t>PRÉSENTATION OFFICIELLE DE LA PLATEFORME TAXCOLLECTOR</w:t>
      </w:r>
    </w:p>
    <w:p>
      <w:r>
        <w:t>Plateforme Numérique de Collecte de Taxes sur les Véhicules à Moteur</w:t>
      </w:r>
    </w:p>
    <w:p>
      <w:r>
        <w:t>République de Madagascar</w:t>
      </w:r>
    </w:p>
    <w:p>
      <w:r>
        <w:t>──────────────────────────────────────────────────</w:t>
      </w:r>
    </w:p>
    <w:p>
      <w:r>
        <w:t>Version: 2.0</w:t>
      </w:r>
    </w:p>
    <w:p>
      <w:r>
        <w:t>Date: Novembre 2025</w:t>
      </w:r>
    </w:p>
    <w:p>
      <w:r>
        <w:t>Statut: Production Ready</w:t>
      </w:r>
    </w:p>
    <w:p>
      <w:r>
        <w:t>Conformité: PLF 2026 | Standards UGD | Loi n°2017-002</w:t>
      </w:r>
    </w:p>
    <w:p>
      <w:r>
        <w:t>──────────────────────────────────────────────────</w:t>
      </w:r>
    </w:p>
    <w:p>
      <w:pPr>
        <w:pStyle w:val="2"/>
      </w:pPr>
      <w:r>
        <w:t>TABLE DES MATIÈRES</w:t>
      </w:r>
    </w:p>
    <w:p>
      <w:pPr>
        <w:pStyle w:val="165"/>
        <w:numPr>
          <w:ilvl w:val="0"/>
          <w:numId w:val="7"/>
        </w:numPr>
      </w:pPr>
      <w:r>
        <w:fldChar w:fldCharType="begin"/>
      </w:r>
      <w:r>
        <w:instrText xml:space="preserve"> HYPERLINK \l "X1f4c035d5ce0a3ab517d490c1a072f2cfffa800" \h </w:instrText>
      </w:r>
      <w:r>
        <w:fldChar w:fldCharType="separate"/>
      </w:r>
      <w:r>
        <w:rPr>
          <w:rStyle w:val="20"/>
        </w:rPr>
        <w:t>Résumé Exécutif</w:t>
      </w:r>
      <w:r>
        <w:rPr>
          <w:rStyle w:val="20"/>
        </w:rPr>
        <w:fldChar w:fldCharType="end"/>
      </w:r>
    </w:p>
    <w:p>
      <w:pPr>
        <w:pStyle w:val="165"/>
        <w:numPr>
          <w:ilvl w:val="0"/>
          <w:numId w:val="7"/>
        </w:numPr>
      </w:pPr>
      <w:r>
        <w:fldChar w:fldCharType="begin"/>
      </w:r>
      <w:r>
        <w:instrText xml:space="preserve"> HYPERLINK \l "Xe4532a26b7ccff2e503863c4e207fb3795c3a2a" \h </w:instrText>
      </w:r>
      <w:r>
        <w:fldChar w:fldCharType="separate"/>
      </w:r>
      <w:r>
        <w:rPr>
          <w:rStyle w:val="20"/>
        </w:rPr>
        <w:t>Contexte et Enjeux</w:t>
      </w:r>
      <w:r>
        <w:rPr>
          <w:rStyle w:val="20"/>
        </w:rPr>
        <w:fldChar w:fldCharType="end"/>
      </w:r>
    </w:p>
    <w:p>
      <w:pPr>
        <w:pStyle w:val="165"/>
        <w:numPr>
          <w:ilvl w:val="0"/>
          <w:numId w:val="7"/>
        </w:numPr>
      </w:pPr>
      <w:r>
        <w:fldChar w:fldCharType="begin"/>
      </w:r>
      <w:r>
        <w:instrText xml:space="preserve"> HYPERLINK \l "Xb5fb6cf04766bc8dd79cafb9ffcc3d0d09acb13" \h </w:instrText>
      </w:r>
      <w:r>
        <w:fldChar w:fldCharType="separate"/>
      </w:r>
      <w:r>
        <w:rPr>
          <w:rStyle w:val="20"/>
        </w:rPr>
        <w:t>Présentation de la Plateforme</w:t>
      </w:r>
      <w:r>
        <w:rPr>
          <w:rStyle w:val="20"/>
        </w:rPr>
        <w:fldChar w:fldCharType="end"/>
      </w:r>
    </w:p>
    <w:p>
      <w:pPr>
        <w:pStyle w:val="165"/>
        <w:numPr>
          <w:ilvl w:val="0"/>
          <w:numId w:val="7"/>
        </w:numPr>
      </w:pPr>
      <w:r>
        <w:fldChar w:fldCharType="begin"/>
      </w:r>
      <w:r>
        <w:instrText xml:space="preserve"> HYPERLINK \l "X8117969e12c16c3dea99bb44087b2113e2d2e72" \h </w:instrText>
      </w:r>
      <w:r>
        <w:fldChar w:fldCharType="separate"/>
      </w:r>
      <w:r>
        <w:rPr>
          <w:rStyle w:val="20"/>
        </w:rPr>
        <w:t>Fonctionnalités Principales</w:t>
      </w:r>
      <w:r>
        <w:rPr>
          <w:rStyle w:val="20"/>
        </w:rPr>
        <w:fldChar w:fldCharType="end"/>
      </w:r>
    </w:p>
    <w:p>
      <w:pPr>
        <w:pStyle w:val="165"/>
        <w:numPr>
          <w:ilvl w:val="0"/>
          <w:numId w:val="7"/>
        </w:numPr>
      </w:pPr>
      <w:r>
        <w:fldChar w:fldCharType="begin"/>
      </w:r>
      <w:r>
        <w:instrText xml:space="preserve"> HYPERLINK \l "X295ba5701e4ea4d5d31523e05633d6623c8339b" \h </w:instrText>
      </w:r>
      <w:r>
        <w:fldChar w:fldCharType="separate"/>
      </w:r>
      <w:r>
        <w:rPr>
          <w:rStyle w:val="20"/>
        </w:rPr>
        <w:t>Types d’Utilisateurs</w:t>
      </w:r>
      <w:r>
        <w:rPr>
          <w:rStyle w:val="20"/>
        </w:rPr>
        <w:fldChar w:fldCharType="end"/>
      </w:r>
    </w:p>
    <w:p>
      <w:pPr>
        <w:pStyle w:val="165"/>
        <w:numPr>
          <w:ilvl w:val="0"/>
          <w:numId w:val="7"/>
        </w:numPr>
      </w:pPr>
      <w:r>
        <w:fldChar w:fldCharType="begin"/>
      </w:r>
      <w:r>
        <w:instrText xml:space="preserve"> HYPERLINK \l "X6a96978126df3822a845c74b6bbc6d31d9355ac" \h </w:instrText>
      </w:r>
      <w:r>
        <w:fldChar w:fldCharType="separate"/>
      </w:r>
      <w:r>
        <w:rPr>
          <w:rStyle w:val="20"/>
        </w:rPr>
        <w:t>Système de Taxation Multi-Véhicules</w:t>
      </w:r>
      <w:r>
        <w:rPr>
          <w:rStyle w:val="20"/>
        </w:rPr>
        <w:fldChar w:fldCharType="end"/>
      </w:r>
    </w:p>
    <w:p>
      <w:pPr>
        <w:pStyle w:val="165"/>
        <w:numPr>
          <w:ilvl w:val="0"/>
          <w:numId w:val="7"/>
        </w:numPr>
      </w:pPr>
      <w:r>
        <w:fldChar w:fldCharType="begin"/>
      </w:r>
      <w:r>
        <w:instrText xml:space="preserve"> HYPERLINK \l "X9c505a3cb8d01c64daa14a497b3023343893685" \h </w:instrText>
      </w:r>
      <w:r>
        <w:fldChar w:fldCharType="separate"/>
      </w:r>
      <w:r>
        <w:rPr>
          <w:rStyle w:val="20"/>
        </w:rPr>
        <w:t>Système de Paiement Multi-Canal</w:t>
      </w:r>
      <w:r>
        <w:rPr>
          <w:rStyle w:val="20"/>
        </w:rPr>
        <w:fldChar w:fldCharType="end"/>
      </w:r>
    </w:p>
    <w:p>
      <w:pPr>
        <w:pStyle w:val="165"/>
        <w:numPr>
          <w:ilvl w:val="0"/>
          <w:numId w:val="7"/>
        </w:numPr>
      </w:pPr>
      <w:r>
        <w:fldChar w:fldCharType="begin"/>
      </w:r>
      <w:r>
        <w:instrText xml:space="preserve"> HYPERLINK \l "Xc3533c527cc5b207e6e68c5b7cd671327dbcaad" \h </w:instrText>
      </w:r>
      <w:r>
        <w:fldChar w:fldCharType="separate"/>
      </w:r>
      <w:r>
        <w:rPr>
          <w:rStyle w:val="20"/>
        </w:rPr>
        <w:t>Module Contraventions Routières</w:t>
      </w:r>
      <w:r>
        <w:rPr>
          <w:rStyle w:val="20"/>
        </w:rPr>
        <w:fldChar w:fldCharType="end"/>
      </w:r>
    </w:p>
    <w:p>
      <w:pPr>
        <w:pStyle w:val="165"/>
        <w:numPr>
          <w:ilvl w:val="0"/>
          <w:numId w:val="7"/>
        </w:numPr>
      </w:pPr>
      <w:r>
        <w:fldChar w:fldCharType="begin"/>
      </w:r>
      <w:r>
        <w:instrText xml:space="preserve"> HYPERLINK \l "X53fe8f3bbbdfe887b4d8710848c98e2aa1b890a" \h </w:instrText>
      </w:r>
      <w:r>
        <w:fldChar w:fldCharType="separate"/>
      </w:r>
      <w:r>
        <w:rPr>
          <w:rStyle w:val="20"/>
        </w:rPr>
        <w:t>Applications Mobiles</w:t>
      </w:r>
      <w:r>
        <w:rPr>
          <w:rStyle w:val="20"/>
        </w:rPr>
        <w:fldChar w:fldCharType="end"/>
      </w:r>
    </w:p>
    <w:p>
      <w:pPr>
        <w:pStyle w:val="165"/>
        <w:numPr>
          <w:ilvl w:val="0"/>
          <w:numId w:val="7"/>
        </w:numPr>
      </w:pPr>
      <w:r>
        <w:fldChar w:fldCharType="begin"/>
      </w:r>
      <w:r>
        <w:instrText xml:space="preserve"> HYPERLINK \l "Xad56c414936f9ee62b7f04a29e9a88b50b3e173" \h </w:instrText>
      </w:r>
      <w:r>
        <w:fldChar w:fldCharType="separate"/>
      </w:r>
      <w:r>
        <w:rPr>
          <w:rStyle w:val="20"/>
        </w:rPr>
        <w:t>Sécurité et Conformité</w:t>
      </w:r>
      <w:r>
        <w:rPr>
          <w:rStyle w:val="20"/>
        </w:rPr>
        <w:fldChar w:fldCharType="end"/>
      </w:r>
    </w:p>
    <w:p>
      <w:pPr>
        <w:pStyle w:val="165"/>
        <w:numPr>
          <w:ilvl w:val="0"/>
          <w:numId w:val="7"/>
        </w:numPr>
      </w:pPr>
      <w:r>
        <w:fldChar w:fldCharType="begin"/>
      </w:r>
      <w:r>
        <w:instrText xml:space="preserve"> HYPERLINK \l "X94e69868c5532a3b1f24b8224bbbd26da4c29bf" \h </w:instrText>
      </w:r>
      <w:r>
        <w:fldChar w:fldCharType="separate"/>
      </w:r>
      <w:r>
        <w:rPr>
          <w:rStyle w:val="20"/>
        </w:rPr>
        <w:t>Intégrations Gouvernementales</w:t>
      </w:r>
      <w:r>
        <w:rPr>
          <w:rStyle w:val="20"/>
        </w:rPr>
        <w:fldChar w:fldCharType="end"/>
      </w:r>
    </w:p>
    <w:p>
      <w:pPr>
        <w:pStyle w:val="165"/>
        <w:numPr>
          <w:ilvl w:val="0"/>
          <w:numId w:val="7"/>
        </w:numPr>
      </w:pPr>
      <w:r>
        <w:fldChar w:fldCharType="begin"/>
      </w:r>
      <w:r>
        <w:instrText xml:space="preserve"> HYPERLINK \l "X546429a823358fd620fc34f561ebb93e7b56731" \h </w:instrText>
      </w:r>
      <w:r>
        <w:fldChar w:fldCharType="separate"/>
      </w:r>
      <w:r>
        <w:rPr>
          <w:rStyle w:val="20"/>
        </w:rPr>
        <w:t>Indicateurs de Performance</w:t>
      </w:r>
      <w:r>
        <w:rPr>
          <w:rStyle w:val="20"/>
        </w:rPr>
        <w:fldChar w:fldCharType="end"/>
      </w:r>
    </w:p>
    <w:p>
      <w:pPr>
        <w:pStyle w:val="165"/>
        <w:numPr>
          <w:ilvl w:val="0"/>
          <w:numId w:val="7"/>
        </w:numPr>
      </w:pPr>
      <w:r>
        <w:fldChar w:fldCharType="begin"/>
      </w:r>
      <w:r>
        <w:instrText xml:space="preserve"> HYPERLINK \l "Xf9483d5c4e4408a4e3b1fc903490ad831a1257f" \h </w:instrText>
      </w:r>
      <w:r>
        <w:fldChar w:fldCharType="separate"/>
      </w:r>
      <w:r>
        <w:rPr>
          <w:rStyle w:val="20"/>
        </w:rPr>
        <w:t>Bénéfices et Impact</w:t>
      </w:r>
      <w:r>
        <w:rPr>
          <w:rStyle w:val="20"/>
        </w:rPr>
        <w:fldChar w:fldCharType="end"/>
      </w:r>
    </w:p>
    <w:p>
      <w:pPr>
        <w:pStyle w:val="165"/>
        <w:numPr>
          <w:ilvl w:val="0"/>
          <w:numId w:val="7"/>
        </w:numPr>
      </w:pPr>
      <w:r>
        <w:fldChar w:fldCharType="begin"/>
      </w:r>
      <w:r>
        <w:instrText xml:space="preserve"> HYPERLINK \l "X1096870225d97a16dcc4043a7fcf71a1b213bff" \h </w:instrText>
      </w:r>
      <w:r>
        <w:fldChar w:fldCharType="separate"/>
      </w:r>
      <w:r>
        <w:rPr>
          <w:rStyle w:val="20"/>
        </w:rPr>
        <w:t>Feuille de Route</w:t>
      </w:r>
      <w:r>
        <w:rPr>
          <w:rStyle w:val="20"/>
        </w:rPr>
        <w:fldChar w:fldCharType="end"/>
      </w:r>
    </w:p>
    <w:p>
      <w:pPr>
        <w:pStyle w:val="165"/>
        <w:numPr>
          <w:ilvl w:val="0"/>
          <w:numId w:val="7"/>
        </w:numPr>
      </w:pPr>
      <w:r>
        <w:fldChar w:fldCharType="begin"/>
      </w:r>
      <w:r>
        <w:instrText xml:space="preserve"> HYPERLINK \l "X995078fdca0489bfbe8a4c03cc3f9489e67e1cd" \h </w:instrText>
      </w:r>
      <w:r>
        <w:fldChar w:fldCharType="separate"/>
      </w:r>
      <w:r>
        <w:rPr>
          <w:rStyle w:val="20"/>
        </w:rPr>
        <w:t>Conclusion</w:t>
      </w:r>
      <w:r>
        <w:rPr>
          <w:rStyle w:val="20"/>
        </w:rPr>
        <w:fldChar w:fldCharType="end"/>
      </w:r>
    </w:p>
    <w:p>
      <w:pPr>
        <w:pStyle w:val="2"/>
      </w:pPr>
      <w:r>
        <w:t>1. RÉSUMÉ EXÉCUTIF</w:t>
      </w:r>
    </w:p>
    <w:p>
      <w:pPr>
        <w:pStyle w:val="3"/>
      </w:pPr>
      <w:r>
        <w:t>1.1 Vision du Projet</w:t>
      </w:r>
    </w:p>
    <w:p>
      <w:r>
        <w:t>La Plateforme TaxCollector est une solution numérique innovante développée pour moderniser et digitaliser intégralement le processus de collecte de la taxe annuelle sur les véhicules à moteur à Madagascar. Cette plateforme représente une première dans la région, créant un écosystème fiscal complet et moderne accessible 24 heures sur 24, 7 jours sur 7.</w:t>
      </w:r>
    </w:p>
    <w:p>
      <w:pPr>
        <w:pStyle w:val="3"/>
      </w:pPr>
      <w:r>
        <w:t>1.2 Chiffres Clés</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tc>
          <w:tcPr>
            <w:tcW w:w="4320" w:type="dxa"/>
          </w:tcPr>
          <w:p>
            <w:pPr>
              <w:spacing w:after="0" w:line="240" w:lineRule="auto"/>
            </w:pPr>
            <w:r>
              <w:rPr>
                <w:b/>
              </w:rPr>
              <w:t>Indicateur</w:t>
            </w:r>
          </w:p>
        </w:tc>
        <w:tc>
          <w:tcPr>
            <w:tcW w:w="4320" w:type="dxa"/>
          </w:tcPr>
          <w:p>
            <w:pPr>
              <w:spacing w:after="0" w:line="240" w:lineRule="auto"/>
            </w:pPr>
            <w:r>
              <w:rPr>
                <w:b/>
              </w:rPr>
              <w:t>Valeur</w:t>
            </w:r>
          </w:p>
        </w:tc>
      </w:tr>
      <w:tr>
        <w:tc>
          <w:tcPr>
            <w:tcW w:w="4320" w:type="dxa"/>
          </w:tcPr>
          <w:p>
            <w:pPr>
              <w:spacing w:after="0" w:line="240" w:lineRule="auto"/>
            </w:pPr>
            <w:r>
              <w:t>Véhicules ciblés</w:t>
            </w:r>
          </w:p>
        </w:tc>
        <w:tc>
          <w:tcPr>
            <w:tcW w:w="4320" w:type="dxa"/>
          </w:tcPr>
          <w:p>
            <w:pPr>
              <w:spacing w:after="0" w:line="240" w:lineRule="auto"/>
            </w:pPr>
            <w:r>
              <w:t>528 000 véhicules</w:t>
            </w:r>
          </w:p>
        </w:tc>
      </w:tr>
      <w:tr>
        <w:tc>
          <w:tcPr>
            <w:tcW w:w="4320" w:type="dxa"/>
          </w:tcPr>
          <w:p>
            <w:pPr>
              <w:spacing w:after="0" w:line="240" w:lineRule="auto"/>
            </w:pPr>
            <w:r>
              <w:t>Capacité utilisateurs simultanés</w:t>
            </w:r>
          </w:p>
        </w:tc>
        <w:tc>
          <w:tcPr>
            <w:tcW w:w="4320" w:type="dxa"/>
          </w:tcPr>
          <w:p>
            <w:pPr>
              <w:spacing w:after="0" w:line="240" w:lineRule="auto"/>
            </w:pPr>
            <w:r>
              <w:t>1 500 à 20 000</w:t>
            </w:r>
          </w:p>
        </w:tc>
      </w:tr>
      <w:tr>
        <w:tc>
          <w:tcPr>
            <w:tcW w:w="4320" w:type="dxa"/>
          </w:tcPr>
          <w:p>
            <w:pPr>
              <w:spacing w:after="0" w:line="240" w:lineRule="auto"/>
            </w:pPr>
            <w:r>
              <w:t>Disponibilité système</w:t>
            </w:r>
          </w:p>
        </w:tc>
        <w:tc>
          <w:tcPr>
            <w:tcW w:w="4320" w:type="dxa"/>
          </w:tcPr>
          <w:p>
            <w:pPr>
              <w:spacing w:after="0" w:line="240" w:lineRule="auto"/>
            </w:pPr>
            <w:r>
              <w:t>99,9%</w:t>
            </w:r>
          </w:p>
        </w:tc>
      </w:tr>
      <w:tr>
        <w:tc>
          <w:tcPr>
            <w:tcW w:w="4320" w:type="dxa"/>
          </w:tcPr>
          <w:p>
            <w:pPr>
              <w:spacing w:after="0" w:line="240" w:lineRule="auto"/>
            </w:pPr>
            <w:r>
              <w:t>Temps de réponse</w:t>
            </w:r>
          </w:p>
        </w:tc>
        <w:tc>
          <w:tcPr>
            <w:tcW w:w="4320" w:type="dxa"/>
          </w:tcPr>
          <w:p>
            <w:pPr>
              <w:spacing w:after="0" w:line="240" w:lineRule="auto"/>
            </w:pPr>
            <w:r>
              <w:t>Moins de 3 secondes</w:t>
            </w:r>
          </w:p>
        </w:tc>
      </w:tr>
      <w:tr>
        <w:tc>
          <w:tcPr>
            <w:tcW w:w="4320" w:type="dxa"/>
          </w:tcPr>
          <w:p>
            <w:pPr>
              <w:spacing w:after="0" w:line="240" w:lineRule="auto"/>
            </w:pPr>
            <w:r>
              <w:t>Méthodes de paiement</w:t>
            </w:r>
          </w:p>
        </w:tc>
        <w:tc>
          <w:tcPr>
            <w:tcW w:w="4320" w:type="dxa"/>
          </w:tcPr>
          <w:p>
            <w:pPr>
              <w:spacing w:after="0" w:line="240" w:lineRule="auto"/>
            </w:pPr>
            <w:r>
              <w:t>5 canaux</w:t>
            </w:r>
          </w:p>
        </w:tc>
      </w:tr>
      <w:tr>
        <w:tc>
          <w:tcPr>
            <w:tcW w:w="4320" w:type="dxa"/>
          </w:tcPr>
          <w:p>
            <w:pPr>
              <w:spacing w:after="0" w:line="240" w:lineRule="auto"/>
            </w:pPr>
            <w:r>
              <w:t>Langues supportées</w:t>
            </w:r>
          </w:p>
        </w:tc>
        <w:tc>
          <w:tcPr>
            <w:tcW w:w="4320" w:type="dxa"/>
          </w:tcPr>
          <w:p>
            <w:pPr>
              <w:spacing w:after="0" w:line="240" w:lineRule="auto"/>
            </w:pPr>
            <w:r>
              <w:t>Français et Malagasy</w:t>
            </w:r>
          </w:p>
        </w:tc>
      </w:tr>
      <w:tr>
        <w:tc>
          <w:tcPr>
            <w:tcW w:w="4320" w:type="dxa"/>
          </w:tcPr>
          <w:p>
            <w:pPr>
              <w:spacing w:after="0" w:line="240" w:lineRule="auto"/>
            </w:pPr>
            <w:r>
              <w:t>Types de véhicules</w:t>
            </w:r>
          </w:p>
        </w:tc>
        <w:tc>
          <w:tcPr>
            <w:tcW w:w="4320" w:type="dxa"/>
          </w:tcPr>
          <w:p>
            <w:pPr>
              <w:spacing w:after="0" w:line="240" w:lineRule="auto"/>
            </w:pPr>
            <w:r>
              <w:t>Terrestre, Aérien, Maritime</w:t>
            </w:r>
          </w:p>
        </w:tc>
      </w:tr>
    </w:tbl>
    <w:p/>
    <w:p>
      <w:pPr>
        <w:pStyle w:val="3"/>
      </w:pPr>
      <w:r>
        <w:t>1.3 État d'Avancement</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trPr>
          <w:jc w:val="center"/>
        </w:trPr>
        <w:tc>
          <w:tcPr>
            <w:tcW w:w="4320" w:type="dxa"/>
          </w:tcPr>
          <w:p>
            <w:pPr>
              <w:spacing w:after="0" w:line="240" w:lineRule="auto"/>
            </w:pPr>
            <w:r>
              <w:rPr>
                <w:b/>
              </w:rPr>
              <w:t>Module</w:t>
            </w:r>
          </w:p>
        </w:tc>
        <w:tc>
          <w:tcPr>
            <w:tcW w:w="4320" w:type="dxa"/>
          </w:tcPr>
          <w:p>
            <w:pPr>
              <w:spacing w:after="0" w:line="240" w:lineRule="auto"/>
            </w:pPr>
            <w:r>
              <w:rPr>
                <w:b/>
              </w:rPr>
              <w:t>Statut</w:t>
            </w:r>
          </w:p>
        </w:tc>
      </w:tr>
      <w:tr>
        <w:trPr>
          <w:jc w:val="center"/>
        </w:trPr>
        <w:tc>
          <w:tcPr>
            <w:tcW w:w="4320" w:type="dxa"/>
          </w:tcPr>
          <w:p>
            <w:pPr>
              <w:spacing w:after="0" w:line="240" w:lineRule="auto"/>
            </w:pPr>
            <w:r>
              <w:t>Plateforme Web</w:t>
            </w:r>
          </w:p>
        </w:tc>
        <w:tc>
          <w:tcPr>
            <w:tcW w:w="4320" w:type="dxa"/>
          </w:tcPr>
          <w:p>
            <w:pPr>
              <w:spacing w:after="0" w:line="240" w:lineRule="auto"/>
            </w:pPr>
            <w:r>
              <w:t>✅ Opérationnel</w:t>
            </w:r>
          </w:p>
        </w:tc>
      </w:tr>
      <w:tr>
        <w:trPr>
          <w:jc w:val="center"/>
        </w:trPr>
        <w:tc>
          <w:tcPr>
            <w:tcW w:w="4320" w:type="dxa"/>
          </w:tcPr>
          <w:p>
            <w:pPr>
              <w:spacing w:after="0" w:line="240" w:lineRule="auto"/>
            </w:pPr>
            <w:r>
              <w:t>API REST</w:t>
            </w:r>
          </w:p>
        </w:tc>
        <w:tc>
          <w:tcPr>
            <w:tcW w:w="4320" w:type="dxa"/>
          </w:tcPr>
          <w:p>
            <w:pPr>
              <w:spacing w:after="0" w:line="240" w:lineRule="auto"/>
            </w:pPr>
            <w:r>
              <w:t>✅ Opérationnel</w:t>
            </w:r>
          </w:p>
        </w:tc>
      </w:tr>
      <w:tr>
        <w:trPr>
          <w:jc w:val="center"/>
        </w:trPr>
        <w:tc>
          <w:tcPr>
            <w:tcW w:w="4320" w:type="dxa"/>
          </w:tcPr>
          <w:p>
            <w:pPr>
              <w:spacing w:after="0" w:line="240" w:lineRule="auto"/>
            </w:pPr>
            <w:r>
              <w:t>Paiements en ligne (MVola, Stripe)</w:t>
            </w:r>
          </w:p>
        </w:tc>
        <w:tc>
          <w:tcPr>
            <w:tcW w:w="4320" w:type="dxa"/>
          </w:tcPr>
          <w:p>
            <w:pPr>
              <w:spacing w:after="0" w:line="240" w:lineRule="auto"/>
            </w:pPr>
            <w:r>
              <w:t>✅ Opérationnel</w:t>
            </w:r>
          </w:p>
        </w:tc>
      </w:tr>
      <w:tr>
        <w:trPr>
          <w:jc w:val="center"/>
        </w:trPr>
        <w:tc>
          <w:tcPr>
            <w:tcW w:w="4320" w:type="dxa"/>
          </w:tcPr>
          <w:p>
            <w:pPr>
              <w:spacing w:after="0" w:line="240" w:lineRule="auto"/>
            </w:pPr>
            <w:r>
              <w:t>Paiements en espèces</w:t>
            </w:r>
          </w:p>
        </w:tc>
        <w:tc>
          <w:tcPr>
            <w:tcW w:w="4320" w:type="dxa"/>
          </w:tcPr>
          <w:p>
            <w:pPr>
              <w:spacing w:after="0" w:line="240" w:lineRule="auto"/>
            </w:pPr>
            <w:r>
              <w:t>✅ Opérationnel</w:t>
            </w:r>
          </w:p>
        </w:tc>
      </w:tr>
      <w:tr>
        <w:trPr>
          <w:jc w:val="center"/>
        </w:trPr>
        <w:tc>
          <w:tcPr>
            <w:tcW w:w="4320" w:type="dxa"/>
          </w:tcPr>
          <w:p>
            <w:pPr>
              <w:spacing w:after="0" w:line="240" w:lineRule="auto"/>
            </w:pPr>
            <w:r>
              <w:t>Système de QR Codes</w:t>
            </w:r>
          </w:p>
        </w:tc>
        <w:tc>
          <w:tcPr>
            <w:tcW w:w="4320" w:type="dxa"/>
          </w:tcPr>
          <w:p>
            <w:pPr>
              <w:spacing w:after="0" w:line="240" w:lineRule="auto"/>
            </w:pPr>
            <w:r>
              <w:t>✅ Opérationnel</w:t>
            </w:r>
          </w:p>
        </w:tc>
      </w:tr>
      <w:tr>
        <w:trPr>
          <w:jc w:val="center"/>
        </w:trPr>
        <w:tc>
          <w:tcPr>
            <w:tcW w:w="4320" w:type="dxa"/>
          </w:tcPr>
          <w:p>
            <w:pPr>
              <w:spacing w:after="0" w:line="240" w:lineRule="auto"/>
            </w:pPr>
            <w:r>
              <w:t>Module Contraventions</w:t>
            </w:r>
          </w:p>
        </w:tc>
        <w:tc>
          <w:tcPr>
            <w:tcW w:w="4320" w:type="dxa"/>
          </w:tcPr>
          <w:p>
            <w:pPr>
              <w:spacing w:after="0" w:line="240" w:lineRule="auto"/>
            </w:pPr>
            <w:r>
              <w:t>✅ 92% Complété</w:t>
            </w:r>
          </w:p>
        </w:tc>
      </w:tr>
      <w:tr>
        <w:trPr>
          <w:jc w:val="center"/>
        </w:trPr>
        <w:tc>
          <w:tcPr>
            <w:tcW w:w="4320" w:type="dxa"/>
          </w:tcPr>
          <w:p>
            <w:pPr>
              <w:spacing w:after="0" w:line="240" w:lineRule="auto"/>
            </w:pPr>
            <w:r>
              <w:t>Applications Mobiles</w:t>
            </w:r>
          </w:p>
        </w:tc>
        <w:tc>
          <w:tcPr>
            <w:tcW w:w="4320" w:type="dxa"/>
          </w:tcPr>
          <w:p>
            <w:pPr>
              <w:spacing w:after="0" w:line="240" w:lineRule="auto"/>
            </w:pPr>
            <w:r>
              <w:t>🔄 En développement</w:t>
            </w:r>
          </w:p>
        </w:tc>
      </w:tr>
      <w:tr>
        <w:trPr>
          <w:jc w:val="center"/>
        </w:trPr>
        <w:tc>
          <w:tcPr>
            <w:tcW w:w="4320" w:type="dxa"/>
          </w:tcPr>
          <w:p>
            <w:pPr>
              <w:spacing w:after="0" w:line="240" w:lineRule="auto"/>
            </w:pPr>
            <w:r>
              <w:t>Intégrations gouvernementales</w:t>
            </w:r>
          </w:p>
        </w:tc>
        <w:tc>
          <w:tcPr>
            <w:tcW w:w="4320" w:type="dxa"/>
          </w:tcPr>
          <w:p>
            <w:pPr>
              <w:spacing w:after="0" w:line="240" w:lineRule="auto"/>
            </w:pPr>
            <w:r>
              <w:t>🔄 Planifié</w:t>
            </w:r>
          </w:p>
        </w:tc>
      </w:tr>
    </w:tbl>
    <w:p/>
    <w:p>
      <w:pPr>
        <w:pStyle w:val="2"/>
      </w:pPr>
      <w:r>
        <w:t>2. CONTEXTE ET ENJEUX</w:t>
      </w:r>
    </w:p>
    <w:p>
      <w:pPr>
        <w:pStyle w:val="3"/>
      </w:pPr>
      <w:r>
        <w:t>2.1 Contexte Réglementaire</w:t>
      </w:r>
    </w:p>
    <w:p>
      <w:r>
        <w:t>La plateforme TaxCollector a été développée en conformité avec le Projet de Loi de Finances 2026 (PLF 2026) qui institue une nouvelle taxe annuelle obligatoire sur les véhicules à moteur à Madagascar. Cette taxe n'existait pas auparavant sous forme structurée et digitale.</w:t>
      </w:r>
    </w:p>
    <w:p>
      <w:r>
        <w:t>Bases légales :</w:t>
      </w:r>
    </w:p>
    <w:p>
      <w:pPr>
        <w:pStyle w:val="25"/>
      </w:pPr>
      <w:r>
        <w:t>PLF 2026 : Nouvelle taxe annuelle sur les véhicules à moteur</w:t>
      </w:r>
    </w:p>
    <w:p>
      <w:pPr>
        <w:pStyle w:val="25"/>
      </w:pPr>
      <w:r>
        <w:t>Loi n°2017-002 du 6 juillet 2017 : Code de la Route Malagasy</w:t>
      </w:r>
    </w:p>
    <w:p>
      <w:pPr>
        <w:pStyle w:val="25"/>
      </w:pPr>
      <w:r>
        <w:t>Standards UGD : Normes d'interopérabilité gouvernementales</w:t>
      </w:r>
    </w:p>
    <w:p>
      <w:pPr>
        <w:pStyle w:val="3"/>
      </w:pPr>
      <w:r>
        <w:t>2.2 Enjeux Stratégiques</w:t>
      </w:r>
    </w:p>
    <w:p>
      <w:r>
        <w:t>Pour l'État Malgache :</w:t>
      </w:r>
    </w:p>
    <w:p>
      <w:pPr>
        <w:pStyle w:val="25"/>
      </w:pPr>
      <w:r>
        <w:t>Création d'une nouvelle source de revenus estimée entre 50 et 100 milliards d'Ariary par an</w:t>
      </w:r>
    </w:p>
    <w:p>
      <w:pPr>
        <w:pStyle w:val="25"/>
      </w:pPr>
      <w:r>
        <w:t>Établissement d'un registre numérique complet des véhicules</w:t>
      </w:r>
    </w:p>
    <w:p>
      <w:pPr>
        <w:pStyle w:val="25"/>
      </w:pPr>
      <w:r>
        <w:t>Modernisation de la collecte fiscale</w:t>
      </w:r>
    </w:p>
    <w:p>
      <w:pPr>
        <w:pStyle w:val="25"/>
      </w:pPr>
      <w:r>
        <w:t>Réduction de la fraude grâce à la traçabilité digitale</w:t>
      </w:r>
    </w:p>
    <w:p>
      <w:r>
        <w:t>Pour les Citoyens :</w:t>
      </w:r>
    </w:p>
    <w:p>
      <w:pPr>
        <w:pStyle w:val="25"/>
      </w:pPr>
      <w:r>
        <w:t>Simplification des démarches administratives</w:t>
      </w:r>
    </w:p>
    <w:p>
      <w:pPr>
        <w:pStyle w:val="25"/>
      </w:pPr>
      <w:r>
        <w:t>Accessibilité 24/7 depuis mobile ou ordinateur</w:t>
      </w:r>
    </w:p>
    <w:p>
      <w:pPr>
        <w:pStyle w:val="25"/>
      </w:pPr>
      <w:r>
        <w:t>Gain de temps considérable (5 minutes contre 2 à 4 heures)</w:t>
      </w:r>
    </w:p>
    <w:p>
      <w:pPr>
        <w:pStyle w:val="25"/>
      </w:pPr>
      <w:r>
        <w:t>Transparence totale sur les calculs de taxes</w:t>
      </w:r>
    </w:p>
    <w:p>
      <w:r>
        <w:t>Pour l'Économie :</w:t>
      </w:r>
    </w:p>
    <w:p>
      <w:pPr>
        <w:pStyle w:val="25"/>
      </w:pPr>
      <w:r>
        <w:t>Digitalisation des services publics</w:t>
      </w:r>
    </w:p>
    <w:p>
      <w:pPr>
        <w:pStyle w:val="25"/>
      </w:pPr>
      <w:r>
        <w:t>Inclusion financière via le mobile money</w:t>
      </w:r>
    </w:p>
    <w:p>
      <w:pPr>
        <w:pStyle w:val="25"/>
      </w:pPr>
      <w:r>
        <w:t>Création d'emplois (agents partenaires)</w:t>
      </w:r>
    </w:p>
    <w:p>
      <w:pPr>
        <w:pStyle w:val="25"/>
      </w:pPr>
      <w:r>
        <w:t>Rayonnement international</w:t>
      </w:r>
    </w:p>
    <w:p>
      <w:pPr>
        <w:pStyle w:val="2"/>
      </w:pPr>
      <w:r>
        <w:t>3. PRÉSENTATION DE LA PLATEFORME</w:t>
      </w:r>
    </w:p>
    <w:p>
      <w:pPr>
        <w:pStyle w:val="3"/>
      </w:pPr>
      <w:r>
        <w:t>3.1 Architecture Globale</w:t>
      </w:r>
    </w:p>
    <w:p>
      <w:r>
        <w:t>La plateforme TaxCollector est composée de deux systèmes principaux interconnectés :</w:t>
      </w:r>
    </w:p>
    <w:p>
      <w:r>
        <w:t>SYSTÈME 1 : Collecte de Taxe Véhicules</w:t>
      </w:r>
    </w:p>
    <w:p>
      <w:pPr>
        <w:pStyle w:val="25"/>
      </w:pPr>
      <w:r>
        <w:t>Plateforme web de déclaration et paiement</w:t>
      </w:r>
    </w:p>
    <w:p>
      <w:pPr>
        <w:pStyle w:val="25"/>
      </w:pPr>
      <w:r>
        <w:t>Application mobile citoyens</w:t>
      </w:r>
    </w:p>
    <w:p>
      <w:pPr>
        <w:pStyle w:val="25"/>
      </w:pPr>
      <w:r>
        <w:t>Calcul automatique selon grille PLF 2026 (80 tarifs)</w:t>
      </w:r>
    </w:p>
    <w:p>
      <w:pPr>
        <w:pStyle w:val="25"/>
      </w:pPr>
      <w:r>
        <w:t>QR codes de vérification pour forces de l'ordre</w:t>
      </w:r>
    </w:p>
    <w:p>
      <w:pPr>
        <w:pStyle w:val="25"/>
      </w:pPr>
      <w:r>
        <w:t>Dashboard administratif temps réel</w:t>
      </w:r>
    </w:p>
    <w:p>
      <w:pPr>
        <w:pStyle w:val="25"/>
      </w:pPr>
      <w:r>
        <w:t>API REST complète</w:t>
      </w:r>
    </w:p>
    <w:p>
      <w:pPr>
        <w:pStyle w:val="25"/>
      </w:pPr>
      <w:r>
        <w:t>Notifications multi-canal</w:t>
      </w:r>
    </w:p>
    <w:p>
      <w:pPr>
        <w:pStyle w:val="25"/>
      </w:pPr>
      <w:r>
        <w:t>Support multilingue (Français/Malagasy)</w:t>
      </w:r>
    </w:p>
    <w:p>
      <w:r>
        <w:t>SYSTÈME 2 : Contraventions Routières</w:t>
      </w:r>
    </w:p>
    <w:p>
      <w:pPr>
        <w:pStyle w:val="25"/>
      </w:pPr>
      <w:r>
        <w:t>Application mobile agents contrôleurs</w:t>
      </w:r>
    </w:p>
    <w:p>
      <w:pPr>
        <w:pStyle w:val="25"/>
      </w:pPr>
      <w:r>
        <w:t>24 types d'infractions conformes à la loi</w:t>
      </w:r>
    </w:p>
    <w:p>
      <w:pPr>
        <w:pStyle w:val="25"/>
      </w:pPr>
      <w:r>
        <w:t>Création de contraventions sur terrain</w:t>
      </w:r>
    </w:p>
    <w:p>
      <w:pPr>
        <w:pStyle w:val="25"/>
      </w:pPr>
      <w:r>
        <w:t>Mode hors ligne avec synchronisation</w:t>
      </w:r>
    </w:p>
    <w:p>
      <w:pPr>
        <w:pStyle w:val="25"/>
      </w:pPr>
      <w:r>
        <w:t>Gestion de fourrière</w:t>
      </w:r>
    </w:p>
    <w:p>
      <w:pPr>
        <w:pStyle w:val="25"/>
      </w:pPr>
      <w:r>
        <w:t>Système de contestations</w:t>
      </w:r>
    </w:p>
    <w:p>
      <w:pPr>
        <w:pStyle w:val="25"/>
      </w:pPr>
      <w:r>
        <w:t>Paiement d'amendes intégré</w:t>
      </w:r>
    </w:p>
    <w:p>
      <w:pPr>
        <w:pStyle w:val="3"/>
      </w:pPr>
      <w:r>
        <w:t>3.2 Synergie des Systèmes</w:t>
      </w:r>
    </w:p>
    <w:p>
      <w:r>
        <w:t>Les deux systèmes partagent une infrastructure commune :</w:t>
      </w:r>
    </w:p>
    <w:p>
      <w:pPr>
        <w:pStyle w:val="25"/>
      </w:pPr>
      <w:r>
        <w:t>Base de données véhicules unifiée</w:t>
      </w:r>
    </w:p>
    <w:p>
      <w:pPr>
        <w:pStyle w:val="25"/>
      </w:pPr>
      <w:r>
        <w:t>Système de paiement multi-canal</w:t>
      </w:r>
    </w:p>
    <w:p>
      <w:pPr>
        <w:pStyle w:val="25"/>
      </w:pPr>
      <w:r>
        <w:t>QR codes de vérification</w:t>
      </w:r>
    </w:p>
    <w:p>
      <w:pPr>
        <w:pStyle w:val="25"/>
      </w:pPr>
      <w:r>
        <w:t>Notifications multi-canal</w:t>
      </w:r>
    </w:p>
    <w:p>
      <w:pPr>
        <w:pStyle w:val="25"/>
      </w:pPr>
      <w:r>
        <w:t>Infrastructure technique optimisée</w:t>
      </w:r>
    </w:p>
    <w:p>
      <w:pPr>
        <w:pStyle w:val="2"/>
      </w:pPr>
      <w:r>
        <w:t>4. FONCTIONNALITÉS PRINCIPALES</w:t>
      </w:r>
    </w:p>
    <w:p>
      <w:pPr>
        <w:pStyle w:val="3"/>
      </w:pPr>
      <w:r>
        <w:t>4.1 Gestion des Véhicules</w:t>
      </w:r>
    </w:p>
    <w:p>
      <w:r>
        <w:t>Enregistrement complet :</w:t>
      </w:r>
    </w:p>
    <w:p>
      <w:pPr>
        <w:pStyle w:val="25"/>
      </w:pPr>
      <w:r>
        <w:t>Support de tous types de véhicules (terrestre, aérien, maritime, ferroviaire)</w:t>
      </w:r>
    </w:p>
    <w:p>
      <w:pPr>
        <w:pStyle w:val="25"/>
      </w:pPr>
      <w:r>
        <w:t>Véhicules avec ou sans plaque d'immatriculation</w:t>
      </w:r>
    </w:p>
    <w:p>
      <w:pPr>
        <w:pStyle w:val="25"/>
      </w:pPr>
      <w:r>
        <w:t>Normalisation automatique des plaques</w:t>
      </w:r>
    </w:p>
    <w:p>
      <w:pPr>
        <w:pStyle w:val="25"/>
      </w:pPr>
      <w:r>
        <w:t>Génération de plaques temporaires</w:t>
      </w:r>
    </w:p>
    <w:p>
      <w:pPr>
        <w:pStyle w:val="25"/>
      </w:pPr>
      <w:r>
        <w:t>Séparation propriétaire légal et gestionnaire système</w:t>
      </w:r>
    </w:p>
    <w:p>
      <w:r>
        <w:t>Extraction automatique de données :</w:t>
      </w:r>
    </w:p>
    <w:p>
      <w:pPr>
        <w:pStyle w:val="25"/>
      </w:pPr>
      <w:r>
        <w:t>OCR pour lecture automatique des cartes grises</w:t>
      </w:r>
    </w:p>
    <w:p>
      <w:pPr>
        <w:pStyle w:val="25"/>
      </w:pPr>
      <w:r>
        <w:t>Validation de cohérence cylindrée/puissance fiscale</w:t>
      </w:r>
    </w:p>
    <w:p>
      <w:pPr>
        <w:pStyle w:val="25"/>
      </w:pPr>
      <w:r>
        <w:t>Optimisation automatique des images</w:t>
      </w:r>
    </w:p>
    <w:p>
      <w:r>
        <w:t>Gestion documentaire :</w:t>
      </w:r>
    </w:p>
    <w:p>
      <w:pPr>
        <w:pStyle w:val="25"/>
      </w:pPr>
      <w:r>
        <w:t>Carte grise (recto/verso)</w:t>
      </w:r>
    </w:p>
    <w:p>
      <w:pPr>
        <w:pStyle w:val="25"/>
      </w:pPr>
      <w:r>
        <w:t>Assurance</w:t>
      </w:r>
    </w:p>
    <w:p>
      <w:pPr>
        <w:pStyle w:val="25"/>
      </w:pPr>
      <w:r>
        <w:t>Contrôle technique</w:t>
      </w:r>
    </w:p>
    <w:p>
      <w:pPr>
        <w:pStyle w:val="25"/>
      </w:pPr>
      <w:r>
        <w:t>Certificats spécifiques (navigabilité, francisation)</w:t>
      </w:r>
    </w:p>
    <w:p>
      <w:pPr>
        <w:pStyle w:val="25"/>
      </w:pPr>
      <w:r>
        <w:t>Vérification et validation des documents</w:t>
      </w:r>
    </w:p>
    <w:p>
      <w:pPr>
        <w:pStyle w:val="3"/>
      </w:pPr>
      <w:r>
        <w:t>4.2 Calcul Automatique des Taxes</w:t>
      </w:r>
    </w:p>
    <w:p>
      <w:r>
        <w:t>Grille tarifaire PLF 2026 :</w:t>
      </w:r>
    </w:p>
    <w:p>
      <w:pPr>
        <w:pStyle w:val="25"/>
      </w:pPr>
      <w:r>
        <w:t>80 tarifs différents intégrés</w:t>
      </w:r>
    </w:p>
    <w:p>
      <w:pPr>
        <w:pStyle w:val="25"/>
      </w:pPr>
      <w:r>
        <w:t>Calcul basé sur la puissance fiscale, la source d'énergie et l'âge du véhicule</w:t>
      </w:r>
    </w:p>
    <w:p>
      <w:pPr>
        <w:pStyle w:val="25"/>
      </w:pPr>
      <w:r>
        <w:t>Détection automatique des exonérations</w:t>
      </w:r>
    </w:p>
    <w:p>
      <w:pPr>
        <w:pStyle w:val="25"/>
      </w:pPr>
      <w:r>
        <w:t>Historique complet des calculs</w:t>
      </w:r>
    </w:p>
    <w:p>
      <w:r>
        <w:t>Catégories exonérées :</w:t>
      </w:r>
    </w:p>
    <w:p>
      <w:pPr>
        <w:pStyle w:val="25"/>
      </w:pPr>
      <w:r>
        <w:t>Ambulances</w:t>
      </w:r>
    </w:p>
    <w:p>
      <w:pPr>
        <w:pStyle w:val="25"/>
      </w:pPr>
      <w:r>
        <w:t>Véhicules de sapeurs-pompiers</w:t>
      </w:r>
    </w:p>
    <w:p>
      <w:pPr>
        <w:pStyle w:val="25"/>
      </w:pPr>
      <w:r>
        <w:t>Véhicules administratifs</w:t>
      </w:r>
    </w:p>
    <w:p>
      <w:pPr>
        <w:pStyle w:val="25"/>
      </w:pPr>
      <w:r>
        <w:t>Véhicules sous convention internationale</w:t>
      </w:r>
    </w:p>
    <w:p>
      <w:pPr>
        <w:pStyle w:val="3"/>
      </w:pPr>
      <w:r>
        <w:t>4.3 Système de QR Codes</w:t>
      </w:r>
    </w:p>
    <w:p>
      <w:r>
        <w:t>Génération automatique :</w:t>
      </w:r>
    </w:p>
    <w:p>
      <w:pPr>
        <w:pStyle w:val="25"/>
      </w:pPr>
      <w:r>
        <w:t>Token unique de 32 caractères par paiement</w:t>
      </w:r>
    </w:p>
    <w:p>
      <w:pPr>
        <w:pStyle w:val="25"/>
      </w:pPr>
      <w:r>
        <w:t>Date d'expiration (31 décembre de l'année fiscale)</w:t>
      </w:r>
    </w:p>
    <w:p>
      <w:pPr>
        <w:pStyle w:val="25"/>
      </w:pPr>
      <w:r>
        <w:t>Support de deux types : Taxe véhicule et Contravention</w:t>
      </w:r>
    </w:p>
    <w:p>
      <w:r>
        <w:t>Vérification publique :</w:t>
      </w:r>
    </w:p>
    <w:p>
      <w:pPr>
        <w:pStyle w:val="25"/>
      </w:pPr>
      <w:r>
        <w:t>Page accessible sans authentification</w:t>
      </w:r>
    </w:p>
    <w:p>
      <w:pPr>
        <w:pStyle w:val="25"/>
      </w:pPr>
      <w:r>
        <w:t>Scan par les forces de l'ordre</w:t>
      </w:r>
    </w:p>
    <w:p>
      <w:pPr>
        <w:pStyle w:val="25"/>
      </w:pPr>
      <w:r>
        <w:t>Affichage du statut : PAYÉ, EXONÉRÉ ou IMPAYÉ</w:t>
      </w:r>
    </w:p>
    <w:p>
      <w:pPr>
        <w:pStyle w:val="25"/>
      </w:pPr>
      <w:r>
        <w:t>Compteur de scans et historique des vérifications</w:t>
      </w:r>
    </w:p>
    <w:p>
      <w:pPr>
        <w:pStyle w:val="3"/>
      </w:pPr>
      <w:r>
        <w:t>4.4 Notifications Multi-Canal</w:t>
      </w:r>
    </w:p>
    <w:p>
      <w:r>
        <w:t>Canaux supportés :</w:t>
      </w:r>
    </w:p>
    <w:p>
      <w:pPr>
        <w:pStyle w:val="25"/>
      </w:pPr>
      <w:r>
        <w:t>Email avec templates HTML multilingues</w:t>
      </w:r>
    </w:p>
    <w:p>
      <w:pPr>
        <w:pStyle w:val="25"/>
      </w:pPr>
      <w:r>
        <w:t>SMS via API locale Madagascar</w:t>
      </w:r>
    </w:p>
    <w:p>
      <w:pPr>
        <w:pStyle w:val="25"/>
      </w:pPr>
      <w:r>
        <w:t>Notifications push web</w:t>
      </w:r>
    </w:p>
    <w:p>
      <w:pPr>
        <w:pStyle w:val="25"/>
      </w:pPr>
      <w:r>
        <w:t>Notifications in-app</w:t>
      </w:r>
    </w:p>
    <w:p>
      <w:r>
        <w:t>Types de notifications :</w:t>
      </w:r>
    </w:p>
    <w:p>
      <w:pPr>
        <w:pStyle w:val="25"/>
      </w:pPr>
      <w:r>
        <w:t>Rappels de paiement (30, 15, 7 jours et jour J)</w:t>
      </w:r>
    </w:p>
    <w:p>
      <w:pPr>
        <w:pStyle w:val="25"/>
      </w:pPr>
      <w:r>
        <w:t>Confirmations de paiement</w:t>
      </w:r>
    </w:p>
    <w:p>
      <w:pPr>
        <w:pStyle w:val="25"/>
      </w:pPr>
      <w:r>
        <w:t>Alertes administratives</w:t>
      </w:r>
    </w:p>
    <w:p>
      <w:pPr>
        <w:pStyle w:val="25"/>
      </w:pPr>
      <w:r>
        <w:t>Notifications système</w:t>
      </w:r>
    </w:p>
    <w:p>
      <w:pPr>
        <w:pStyle w:val="2"/>
      </w:pPr>
      <w:r>
        <w:t>5. TYPES D'UTILISATEURS</w:t>
      </w:r>
    </w:p>
    <w:p>
      <w:pPr>
        <w:pStyle w:val="3"/>
      </w:pPr>
      <w:r>
        <w:t>5.1 Citoyens et Entreprises</w:t>
      </w:r>
    </w:p>
    <w:p>
      <w:r>
        <w:t>Particulier (Citoyen)</w:t>
      </w:r>
    </w:p>
    <w:p>
      <w:pPr>
        <w:pStyle w:val="25"/>
      </w:pPr>
      <w:r>
        <w:t>Propriétaires de véhicules personnels</w:t>
      </w:r>
    </w:p>
    <w:p>
      <w:pPr>
        <w:pStyle w:val="25"/>
      </w:pPr>
      <w:r>
        <w:t>Gestion de leurs propres véhicules</w:t>
      </w:r>
    </w:p>
    <w:p>
      <w:pPr>
        <w:pStyle w:val="25"/>
      </w:pPr>
      <w:r>
        <w:t>Paiement individuel des taxes</w:t>
      </w:r>
    </w:p>
    <w:p>
      <w:pPr>
        <w:pStyle w:val="25"/>
      </w:pPr>
      <w:r>
        <w:t>Contestation de contraventions</w:t>
      </w:r>
    </w:p>
    <w:p>
      <w:r>
        <w:t>Entreprise/Société</w:t>
      </w:r>
    </w:p>
    <w:p>
      <w:pPr>
        <w:pStyle w:val="25"/>
      </w:pPr>
      <w:r>
        <w:t>Gestion de flottes de véhicules</w:t>
      </w:r>
    </w:p>
    <w:p>
      <w:pPr>
        <w:pStyle w:val="25"/>
      </w:pPr>
      <w:r>
        <w:t>Paiements groupés</w:t>
      </w:r>
    </w:p>
    <w:p>
      <w:pPr>
        <w:pStyle w:val="25"/>
      </w:pPr>
      <w:r>
        <w:t>Rapports comptables automatiques</w:t>
      </w:r>
    </w:p>
    <w:p>
      <w:pPr>
        <w:pStyle w:val="25"/>
      </w:pPr>
      <w:r>
        <w:t>Intégration API pour ERP</w:t>
      </w:r>
    </w:p>
    <w:p>
      <w:pPr>
        <w:pStyle w:val="25"/>
      </w:pPr>
      <w:r>
        <w:t>Gestion multi-utilisateurs</w:t>
      </w:r>
    </w:p>
    <w:p>
      <w:r>
        <w:t>Administration Publique</w:t>
      </w:r>
    </w:p>
    <w:p>
      <w:pPr>
        <w:pStyle w:val="25"/>
      </w:pPr>
      <w:r>
        <w:t>Ministères, communes, services publics</w:t>
      </w:r>
    </w:p>
    <w:p>
      <w:pPr>
        <w:pStyle w:val="25"/>
      </w:pPr>
      <w:r>
        <w:t>Véhicules administratifs</w:t>
      </w:r>
    </w:p>
    <w:p>
      <w:pPr>
        <w:pStyle w:val="25"/>
      </w:pPr>
      <w:r>
        <w:t>Véhicules d'urgence (ambulances, pompiers)</w:t>
      </w:r>
    </w:p>
    <w:p>
      <w:pPr>
        <w:pStyle w:val="25"/>
      </w:pPr>
      <w:r>
        <w:t>Exonérations automatiques</w:t>
      </w:r>
    </w:p>
    <w:p>
      <w:r>
        <w:t>Organisation Internationale</w:t>
      </w:r>
    </w:p>
    <w:p>
      <w:pPr>
        <w:pStyle w:val="25"/>
      </w:pPr>
      <w:r>
        <w:t>Ambassades, consulats, ONG internationales</w:t>
      </w:r>
    </w:p>
    <w:p>
      <w:pPr>
        <w:pStyle w:val="25"/>
      </w:pPr>
      <w:r>
        <w:t>Véhicules sous convention internationale</w:t>
      </w:r>
    </w:p>
    <w:p>
      <w:pPr>
        <w:pStyle w:val="25"/>
      </w:pPr>
      <w:r>
        <w:t>Immunité diplomatique</w:t>
      </w:r>
    </w:p>
    <w:p>
      <w:pPr>
        <w:pStyle w:val="25"/>
      </w:pPr>
      <w:r>
        <w:t>Procédures simplifiées</w:t>
      </w:r>
    </w:p>
    <w:p>
      <w:pPr>
        <w:pStyle w:val="3"/>
      </w:pPr>
      <w:r>
        <w:t>5.2 Agents et Contrôleurs</w:t>
      </w:r>
    </w:p>
    <w:p>
      <w:r>
        <w:t>Agent Partenaire (Collecteur Cash)</w:t>
      </w:r>
    </w:p>
    <w:p>
      <w:pPr>
        <w:pStyle w:val="25"/>
      </w:pPr>
      <w:r>
        <w:t>Collecte de paiements en espèces</w:t>
      </w:r>
    </w:p>
    <w:p>
      <w:pPr>
        <w:pStyle w:val="25"/>
      </w:pPr>
      <w:r>
        <w:t>Gestion de sessions de collecte</w:t>
      </w:r>
    </w:p>
    <w:p>
      <w:pPr>
        <w:pStyle w:val="25"/>
      </w:pPr>
      <w:r>
        <w:t>Réconciliation quotidienne</w:t>
      </w:r>
    </w:p>
    <w:p>
      <w:pPr>
        <w:pStyle w:val="25"/>
      </w:pPr>
      <w:r>
        <w:t>Commission automatique de 2%</w:t>
      </w:r>
    </w:p>
    <w:p>
      <w:pPr>
        <w:pStyle w:val="25"/>
      </w:pPr>
      <w:r>
        <w:t>Rapports de collecte</w:t>
      </w:r>
    </w:p>
    <w:p>
      <w:r>
        <w:t>Agent Contrôleur (Police/Gendarmerie)</w:t>
      </w:r>
    </w:p>
    <w:p>
      <w:pPr>
        <w:pStyle w:val="25"/>
      </w:pPr>
      <w:r>
        <w:t>Création de contraventions sur terrain</w:t>
      </w:r>
    </w:p>
    <w:p>
      <w:pPr>
        <w:pStyle w:val="25"/>
      </w:pPr>
      <w:r>
        <w:t>Scan de plaques d'immatriculation</w:t>
      </w:r>
    </w:p>
    <w:p>
      <w:pPr>
        <w:pStyle w:val="25"/>
      </w:pPr>
      <w:r>
        <w:t>Recherche de véhicules en temps réel</w:t>
      </w:r>
    </w:p>
    <w:p>
      <w:pPr>
        <w:pStyle w:val="25"/>
      </w:pPr>
      <w:r>
        <w:t>Détection automatique de récidive</w:t>
      </w:r>
    </w:p>
    <w:p>
      <w:pPr>
        <w:pStyle w:val="25"/>
      </w:pPr>
      <w:r>
        <w:t>Mise en fourrière</w:t>
      </w:r>
    </w:p>
    <w:p>
      <w:pPr>
        <w:pStyle w:val="25"/>
      </w:pPr>
      <w:r>
        <w:t>Signature électronique</w:t>
      </w:r>
    </w:p>
    <w:p>
      <w:r>
        <w:t>Agent Vérificateur</w:t>
      </w:r>
    </w:p>
    <w:p>
      <w:pPr>
        <w:pStyle w:val="25"/>
      </w:pPr>
      <w:r>
        <w:t>Scan de QR codes de paiement</w:t>
      </w:r>
    </w:p>
    <w:p>
      <w:pPr>
        <w:pStyle w:val="25"/>
      </w:pPr>
      <w:r>
        <w:t>Vérification de validité des taxes</w:t>
      </w:r>
    </w:p>
    <w:p>
      <w:pPr>
        <w:pStyle w:val="25"/>
      </w:pPr>
      <w:r>
        <w:t>Consultation de l'historique du véhicule</w:t>
      </w:r>
    </w:p>
    <w:p>
      <w:pPr>
        <w:pStyle w:val="25"/>
      </w:pPr>
      <w:r>
        <w:t>Mode hors ligne disponible</w:t>
      </w:r>
    </w:p>
    <w:p>
      <w:r>
        <w:t>Administrateur Système</w:t>
      </w:r>
    </w:p>
    <w:p>
      <w:pPr>
        <w:pStyle w:val="25"/>
      </w:pPr>
      <w:r>
        <w:t>Gestion complète de la plateforme</w:t>
      </w:r>
    </w:p>
    <w:p>
      <w:pPr>
        <w:pStyle w:val="25"/>
      </w:pPr>
      <w:r>
        <w:t>Configuration des grilles tarifaires</w:t>
      </w:r>
    </w:p>
    <w:p>
      <w:pPr>
        <w:pStyle w:val="25"/>
      </w:pPr>
      <w:r>
        <w:t>Gestion des types d'infractions</w:t>
      </w:r>
    </w:p>
    <w:p>
      <w:pPr>
        <w:pStyle w:val="25"/>
      </w:pPr>
      <w:r>
        <w:t>Validation des déclarations</w:t>
      </w:r>
    </w:p>
    <w:p>
      <w:pPr>
        <w:pStyle w:val="25"/>
      </w:pPr>
      <w:r>
        <w:t>Rapports et statistiques avancés</w:t>
      </w:r>
    </w:p>
    <w:p>
      <w:pPr>
        <w:pStyle w:val="3"/>
      </w:pPr>
      <w:r>
        <w:t>5.3 Matrice des Permissions</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3"/>
        <w:gridCol w:w="1216"/>
        <w:gridCol w:w="1233"/>
        <w:gridCol w:w="1211"/>
        <w:gridCol w:w="1206"/>
        <w:gridCol w:w="1206"/>
        <w:gridCol w:w="1211"/>
      </w:tblGrid>
      <w:tr>
        <w:trPr>
          <w:jc w:val="center"/>
        </w:trPr>
        <w:tc>
          <w:tcPr>
            <w:tcW w:w="1234" w:type="dxa"/>
          </w:tcPr>
          <w:p>
            <w:pPr>
              <w:spacing w:after="0" w:line="240" w:lineRule="auto"/>
            </w:pPr>
            <w:r>
              <w:rPr>
                <w:b/>
              </w:rPr>
              <w:t>Fonctionnalité</w:t>
            </w:r>
          </w:p>
        </w:tc>
        <w:tc>
          <w:tcPr>
            <w:tcW w:w="1234" w:type="dxa"/>
          </w:tcPr>
          <w:p>
            <w:pPr>
              <w:spacing w:after="0" w:line="240" w:lineRule="auto"/>
            </w:pPr>
            <w:r>
              <w:rPr>
                <w:b/>
              </w:rPr>
              <w:t>Citoyen</w:t>
            </w:r>
          </w:p>
        </w:tc>
        <w:tc>
          <w:tcPr>
            <w:tcW w:w="1234" w:type="dxa"/>
          </w:tcPr>
          <w:p>
            <w:pPr>
              <w:spacing w:after="0" w:line="240" w:lineRule="auto"/>
            </w:pPr>
            <w:r>
              <w:rPr>
                <w:b/>
              </w:rPr>
              <w:t>Entreprise</w:t>
            </w:r>
          </w:p>
        </w:tc>
        <w:tc>
          <w:tcPr>
            <w:tcW w:w="1234" w:type="dxa"/>
          </w:tcPr>
          <w:p>
            <w:pPr>
              <w:spacing w:after="0" w:line="240" w:lineRule="auto"/>
            </w:pPr>
            <w:r>
              <w:rPr>
                <w:b/>
              </w:rPr>
              <w:t>Admin Public</w:t>
            </w:r>
          </w:p>
        </w:tc>
        <w:tc>
          <w:tcPr>
            <w:tcW w:w="1234" w:type="dxa"/>
          </w:tcPr>
          <w:p>
            <w:pPr>
              <w:spacing w:after="0" w:line="240" w:lineRule="auto"/>
            </w:pPr>
            <w:r>
              <w:rPr>
                <w:b/>
              </w:rPr>
              <w:t>Agent Cash</w:t>
            </w:r>
          </w:p>
        </w:tc>
        <w:tc>
          <w:tcPr>
            <w:tcW w:w="1234" w:type="dxa"/>
          </w:tcPr>
          <w:p>
            <w:pPr>
              <w:spacing w:after="0" w:line="240" w:lineRule="auto"/>
            </w:pPr>
            <w:r>
              <w:rPr>
                <w:b/>
              </w:rPr>
              <w:t>Agent PV</w:t>
            </w:r>
          </w:p>
        </w:tc>
        <w:tc>
          <w:tcPr>
            <w:tcW w:w="1234" w:type="dxa"/>
          </w:tcPr>
          <w:p>
            <w:pPr>
              <w:spacing w:after="0" w:line="240" w:lineRule="auto"/>
            </w:pPr>
            <w:r>
              <w:rPr>
                <w:b/>
              </w:rPr>
              <w:t>Admin</w:t>
            </w:r>
          </w:p>
        </w:tc>
      </w:tr>
      <w:tr>
        <w:trPr>
          <w:jc w:val="center"/>
        </w:trPr>
        <w:tc>
          <w:tcPr>
            <w:tcW w:w="1234" w:type="dxa"/>
          </w:tcPr>
          <w:p>
            <w:pPr>
              <w:spacing w:after="0" w:line="240" w:lineRule="auto"/>
            </w:pPr>
            <w:r>
              <w:t>Déclarer véhicule</w:t>
            </w:r>
          </w:p>
        </w:tc>
        <w:tc>
          <w:tcPr>
            <w:tcW w:w="1234" w:type="dxa"/>
          </w:tcPr>
          <w:p>
            <w:pPr>
              <w:spacing w:after="0" w:line="240" w:lineRule="auto"/>
            </w:pPr>
            <w:r>
              <w:t>✅</w:t>
            </w:r>
          </w:p>
        </w:tc>
        <w:tc>
          <w:tcPr>
            <w:tcW w:w="1234" w:type="dxa"/>
          </w:tcPr>
          <w:p>
            <w:pPr>
              <w:spacing w:after="0" w:line="240" w:lineRule="auto"/>
            </w:pPr>
            <w:r>
              <w:t>✅</w:t>
            </w:r>
          </w:p>
        </w:tc>
        <w:tc>
          <w:tcPr>
            <w:tcW w:w="1234" w:type="dxa"/>
          </w:tcPr>
          <w:p>
            <w:pPr>
              <w:spacing w:after="0" w:line="240" w:lineRule="auto"/>
            </w:pPr>
            <w:r>
              <w:t>✅</w:t>
            </w:r>
          </w:p>
        </w:tc>
        <w:tc>
          <w:tcPr>
            <w:tcW w:w="1234" w:type="dxa"/>
          </w:tcPr>
          <w:p>
            <w:pPr>
              <w:spacing w:after="0" w:line="240" w:lineRule="auto"/>
            </w:pPr>
            <w:r>
              <w:t>❌</w:t>
            </w:r>
          </w:p>
        </w:tc>
        <w:tc>
          <w:tcPr>
            <w:tcW w:w="1234" w:type="dxa"/>
          </w:tcPr>
          <w:p>
            <w:pPr>
              <w:spacing w:after="0" w:line="240" w:lineRule="auto"/>
            </w:pPr>
            <w:r>
              <w:t>❌</w:t>
            </w:r>
          </w:p>
        </w:tc>
        <w:tc>
          <w:tcPr>
            <w:tcW w:w="1234" w:type="dxa"/>
          </w:tcPr>
          <w:p>
            <w:pPr>
              <w:spacing w:after="0" w:line="240" w:lineRule="auto"/>
            </w:pPr>
            <w:r>
              <w:t>✅</w:t>
            </w:r>
          </w:p>
        </w:tc>
      </w:tr>
      <w:tr>
        <w:trPr>
          <w:jc w:val="center"/>
        </w:trPr>
        <w:tc>
          <w:tcPr>
            <w:tcW w:w="1234" w:type="dxa"/>
          </w:tcPr>
          <w:p>
            <w:pPr>
              <w:spacing w:after="0" w:line="240" w:lineRule="auto"/>
            </w:pPr>
            <w:r>
              <w:t>Payer taxe</w:t>
            </w:r>
          </w:p>
        </w:tc>
        <w:tc>
          <w:tcPr>
            <w:tcW w:w="1234" w:type="dxa"/>
          </w:tcPr>
          <w:p>
            <w:pPr>
              <w:spacing w:after="0" w:line="240" w:lineRule="auto"/>
            </w:pPr>
            <w:r>
              <w:t>✅</w:t>
            </w:r>
          </w:p>
        </w:tc>
        <w:tc>
          <w:tcPr>
            <w:tcW w:w="1234" w:type="dxa"/>
          </w:tcPr>
          <w:p>
            <w:pPr>
              <w:spacing w:after="0" w:line="240" w:lineRule="auto"/>
            </w:pPr>
            <w:r>
              <w:t>✅</w:t>
            </w:r>
          </w:p>
        </w:tc>
        <w:tc>
          <w:tcPr>
            <w:tcW w:w="1234" w:type="dxa"/>
          </w:tcPr>
          <w:p>
            <w:pPr>
              <w:spacing w:after="0" w:line="240" w:lineRule="auto"/>
            </w:pPr>
            <w:r>
              <w:t>✅</w:t>
            </w:r>
          </w:p>
        </w:tc>
        <w:tc>
          <w:tcPr>
            <w:tcW w:w="1234" w:type="dxa"/>
          </w:tcPr>
          <w:p>
            <w:pPr>
              <w:spacing w:after="0" w:line="240" w:lineRule="auto"/>
            </w:pPr>
            <w:r>
              <w:t>❌</w:t>
            </w:r>
          </w:p>
        </w:tc>
        <w:tc>
          <w:tcPr>
            <w:tcW w:w="1234" w:type="dxa"/>
          </w:tcPr>
          <w:p>
            <w:pPr>
              <w:spacing w:after="0" w:line="240" w:lineRule="auto"/>
            </w:pPr>
            <w:r>
              <w:t>❌</w:t>
            </w:r>
          </w:p>
        </w:tc>
        <w:tc>
          <w:tcPr>
            <w:tcW w:w="1234" w:type="dxa"/>
          </w:tcPr>
          <w:p>
            <w:pPr>
              <w:spacing w:after="0" w:line="240" w:lineRule="auto"/>
            </w:pPr>
            <w:r>
              <w:t>✅</w:t>
            </w:r>
          </w:p>
        </w:tc>
      </w:tr>
      <w:tr>
        <w:trPr>
          <w:jc w:val="center"/>
        </w:trPr>
        <w:tc>
          <w:tcPr>
            <w:tcW w:w="1234" w:type="dxa"/>
          </w:tcPr>
          <w:p>
            <w:pPr>
              <w:spacing w:after="0" w:line="240" w:lineRule="auto"/>
            </w:pPr>
            <w:r>
              <w:t>Collecter cash</w:t>
            </w:r>
          </w:p>
        </w:tc>
        <w:tc>
          <w:tcPr>
            <w:tcW w:w="1234" w:type="dxa"/>
          </w:tcPr>
          <w:p>
            <w:pPr>
              <w:spacing w:after="0" w:line="240" w:lineRule="auto"/>
            </w:pPr>
            <w:r>
              <w:t>❌</w:t>
            </w:r>
          </w:p>
        </w:tc>
        <w:tc>
          <w:tcPr>
            <w:tcW w:w="1234" w:type="dxa"/>
          </w:tcPr>
          <w:p>
            <w:pPr>
              <w:spacing w:after="0" w:line="240" w:lineRule="auto"/>
            </w:pPr>
            <w:r>
              <w:t>❌</w:t>
            </w:r>
          </w:p>
        </w:tc>
        <w:tc>
          <w:tcPr>
            <w:tcW w:w="1234" w:type="dxa"/>
          </w:tcPr>
          <w:p>
            <w:pPr>
              <w:spacing w:after="0" w:line="240" w:lineRule="auto"/>
            </w:pPr>
            <w:r>
              <w:t>❌</w:t>
            </w:r>
          </w:p>
        </w:tc>
        <w:tc>
          <w:tcPr>
            <w:tcW w:w="1234" w:type="dxa"/>
          </w:tcPr>
          <w:p>
            <w:pPr>
              <w:spacing w:after="0" w:line="240" w:lineRule="auto"/>
            </w:pPr>
            <w:r>
              <w:t>✅</w:t>
            </w:r>
          </w:p>
        </w:tc>
        <w:tc>
          <w:tcPr>
            <w:tcW w:w="1234" w:type="dxa"/>
          </w:tcPr>
          <w:p>
            <w:pPr>
              <w:spacing w:after="0" w:line="240" w:lineRule="auto"/>
            </w:pPr>
            <w:r>
              <w:t>❌</w:t>
            </w:r>
          </w:p>
        </w:tc>
        <w:tc>
          <w:tcPr>
            <w:tcW w:w="1234" w:type="dxa"/>
          </w:tcPr>
          <w:p>
            <w:pPr>
              <w:spacing w:after="0" w:line="240" w:lineRule="auto"/>
            </w:pPr>
            <w:r>
              <w:t>✅</w:t>
            </w:r>
          </w:p>
        </w:tc>
      </w:tr>
      <w:tr>
        <w:trPr>
          <w:jc w:val="center"/>
        </w:trPr>
        <w:tc>
          <w:tcPr>
            <w:tcW w:w="1234" w:type="dxa"/>
          </w:tcPr>
          <w:p>
            <w:pPr>
              <w:spacing w:after="0" w:line="240" w:lineRule="auto"/>
            </w:pPr>
            <w:r>
              <w:t>Créer PV</w:t>
            </w:r>
          </w:p>
        </w:tc>
        <w:tc>
          <w:tcPr>
            <w:tcW w:w="1234" w:type="dxa"/>
          </w:tcPr>
          <w:p>
            <w:pPr>
              <w:spacing w:after="0" w:line="240" w:lineRule="auto"/>
            </w:pPr>
            <w:r>
              <w:t>❌</w:t>
            </w:r>
          </w:p>
        </w:tc>
        <w:tc>
          <w:tcPr>
            <w:tcW w:w="1234" w:type="dxa"/>
          </w:tcPr>
          <w:p>
            <w:pPr>
              <w:spacing w:after="0" w:line="240" w:lineRule="auto"/>
            </w:pPr>
            <w:r>
              <w:t>❌</w:t>
            </w:r>
          </w:p>
        </w:tc>
        <w:tc>
          <w:tcPr>
            <w:tcW w:w="1234" w:type="dxa"/>
          </w:tcPr>
          <w:p>
            <w:pPr>
              <w:spacing w:after="0" w:line="240" w:lineRule="auto"/>
            </w:pPr>
            <w:r>
              <w:t>❌</w:t>
            </w:r>
          </w:p>
        </w:tc>
        <w:tc>
          <w:tcPr>
            <w:tcW w:w="1234" w:type="dxa"/>
          </w:tcPr>
          <w:p>
            <w:pPr>
              <w:spacing w:after="0" w:line="240" w:lineRule="auto"/>
            </w:pPr>
            <w:r>
              <w:t>❌</w:t>
            </w:r>
          </w:p>
        </w:tc>
        <w:tc>
          <w:tcPr>
            <w:tcW w:w="1234" w:type="dxa"/>
          </w:tcPr>
          <w:p>
            <w:pPr>
              <w:spacing w:after="0" w:line="240" w:lineRule="auto"/>
            </w:pPr>
            <w:r>
              <w:t>✅</w:t>
            </w:r>
          </w:p>
        </w:tc>
        <w:tc>
          <w:tcPr>
            <w:tcW w:w="1234" w:type="dxa"/>
          </w:tcPr>
          <w:p>
            <w:pPr>
              <w:spacing w:after="0" w:line="240" w:lineRule="auto"/>
            </w:pPr>
            <w:r>
              <w:t>✅</w:t>
            </w:r>
          </w:p>
        </w:tc>
      </w:tr>
      <w:tr>
        <w:trPr>
          <w:jc w:val="center"/>
        </w:trPr>
        <w:tc>
          <w:tcPr>
            <w:tcW w:w="1234" w:type="dxa"/>
          </w:tcPr>
          <w:p>
            <w:pPr>
              <w:spacing w:after="0" w:line="240" w:lineRule="auto"/>
            </w:pPr>
            <w:r>
              <w:t>Vérifier QR</w:t>
            </w:r>
          </w:p>
        </w:tc>
        <w:tc>
          <w:tcPr>
            <w:tcW w:w="1234" w:type="dxa"/>
          </w:tcPr>
          <w:p>
            <w:pPr>
              <w:spacing w:after="0" w:line="240" w:lineRule="auto"/>
            </w:pPr>
            <w:r>
              <w:t>❌</w:t>
            </w:r>
          </w:p>
        </w:tc>
        <w:tc>
          <w:tcPr>
            <w:tcW w:w="1234" w:type="dxa"/>
          </w:tcPr>
          <w:p>
            <w:pPr>
              <w:spacing w:after="0" w:line="240" w:lineRule="auto"/>
            </w:pPr>
            <w:r>
              <w:t>❌</w:t>
            </w:r>
          </w:p>
        </w:tc>
        <w:tc>
          <w:tcPr>
            <w:tcW w:w="1234" w:type="dxa"/>
          </w:tcPr>
          <w:p>
            <w:pPr>
              <w:spacing w:after="0" w:line="240" w:lineRule="auto"/>
            </w:pPr>
            <w:r>
              <w:t>❌</w:t>
            </w:r>
          </w:p>
        </w:tc>
        <w:tc>
          <w:tcPr>
            <w:tcW w:w="1234" w:type="dxa"/>
          </w:tcPr>
          <w:p>
            <w:pPr>
              <w:spacing w:after="0" w:line="240" w:lineRule="auto"/>
            </w:pPr>
            <w:r>
              <w:t>❌</w:t>
            </w:r>
          </w:p>
        </w:tc>
        <w:tc>
          <w:tcPr>
            <w:tcW w:w="1234" w:type="dxa"/>
          </w:tcPr>
          <w:p>
            <w:pPr>
              <w:spacing w:after="0" w:line="240" w:lineRule="auto"/>
            </w:pPr>
            <w:r>
              <w:t>✅</w:t>
            </w:r>
          </w:p>
        </w:tc>
        <w:tc>
          <w:tcPr>
            <w:tcW w:w="1234" w:type="dxa"/>
          </w:tcPr>
          <w:p>
            <w:pPr>
              <w:spacing w:after="0" w:line="240" w:lineRule="auto"/>
            </w:pPr>
            <w:r>
              <w:t>✅</w:t>
            </w:r>
          </w:p>
        </w:tc>
      </w:tr>
      <w:tr>
        <w:trPr>
          <w:jc w:val="center"/>
        </w:trPr>
        <w:tc>
          <w:tcPr>
            <w:tcW w:w="1234" w:type="dxa"/>
          </w:tcPr>
          <w:p>
            <w:pPr>
              <w:spacing w:after="0" w:line="240" w:lineRule="auto"/>
            </w:pPr>
            <w:r>
              <w:t>Contester PV</w:t>
            </w:r>
          </w:p>
        </w:tc>
        <w:tc>
          <w:tcPr>
            <w:tcW w:w="1234" w:type="dxa"/>
          </w:tcPr>
          <w:p>
            <w:pPr>
              <w:spacing w:after="0" w:line="240" w:lineRule="auto"/>
            </w:pPr>
            <w:r>
              <w:t>✅</w:t>
            </w:r>
          </w:p>
        </w:tc>
        <w:tc>
          <w:tcPr>
            <w:tcW w:w="1234" w:type="dxa"/>
          </w:tcPr>
          <w:p>
            <w:pPr>
              <w:spacing w:after="0" w:line="240" w:lineRule="auto"/>
            </w:pPr>
            <w:r>
              <w:t>✅</w:t>
            </w:r>
          </w:p>
        </w:tc>
        <w:tc>
          <w:tcPr>
            <w:tcW w:w="1234" w:type="dxa"/>
          </w:tcPr>
          <w:p>
            <w:pPr>
              <w:spacing w:after="0" w:line="240" w:lineRule="auto"/>
            </w:pPr>
            <w:r>
              <w:t>✅</w:t>
            </w:r>
          </w:p>
        </w:tc>
        <w:tc>
          <w:tcPr>
            <w:tcW w:w="1234" w:type="dxa"/>
          </w:tcPr>
          <w:p>
            <w:pPr>
              <w:spacing w:after="0" w:line="240" w:lineRule="auto"/>
            </w:pPr>
            <w:r>
              <w:t>❌</w:t>
            </w:r>
          </w:p>
        </w:tc>
        <w:tc>
          <w:tcPr>
            <w:tcW w:w="1234" w:type="dxa"/>
          </w:tcPr>
          <w:p>
            <w:pPr>
              <w:spacing w:after="0" w:line="240" w:lineRule="auto"/>
            </w:pPr>
            <w:r>
              <w:t>❌</w:t>
            </w:r>
          </w:p>
        </w:tc>
        <w:tc>
          <w:tcPr>
            <w:tcW w:w="1234" w:type="dxa"/>
          </w:tcPr>
          <w:p>
            <w:pPr>
              <w:spacing w:after="0" w:line="240" w:lineRule="auto"/>
            </w:pPr>
            <w:r>
              <w:t>✅</w:t>
            </w:r>
          </w:p>
        </w:tc>
      </w:tr>
      <w:tr>
        <w:trPr>
          <w:jc w:val="center"/>
        </w:trPr>
        <w:tc>
          <w:tcPr>
            <w:tcW w:w="1234" w:type="dxa"/>
          </w:tcPr>
          <w:p>
            <w:pPr>
              <w:spacing w:after="0" w:line="240" w:lineRule="auto"/>
            </w:pPr>
            <w:r>
              <w:t>Gérer fourrière</w:t>
            </w:r>
          </w:p>
        </w:tc>
        <w:tc>
          <w:tcPr>
            <w:tcW w:w="1234" w:type="dxa"/>
          </w:tcPr>
          <w:p>
            <w:pPr>
              <w:spacing w:after="0" w:line="240" w:lineRule="auto"/>
            </w:pPr>
            <w:r>
              <w:t>❌</w:t>
            </w:r>
          </w:p>
        </w:tc>
        <w:tc>
          <w:tcPr>
            <w:tcW w:w="1234" w:type="dxa"/>
          </w:tcPr>
          <w:p>
            <w:pPr>
              <w:spacing w:after="0" w:line="240" w:lineRule="auto"/>
            </w:pPr>
            <w:r>
              <w:t>❌</w:t>
            </w:r>
          </w:p>
        </w:tc>
        <w:tc>
          <w:tcPr>
            <w:tcW w:w="1234" w:type="dxa"/>
          </w:tcPr>
          <w:p>
            <w:pPr>
              <w:spacing w:after="0" w:line="240" w:lineRule="auto"/>
            </w:pPr>
            <w:r>
              <w:t>❌</w:t>
            </w:r>
          </w:p>
        </w:tc>
        <w:tc>
          <w:tcPr>
            <w:tcW w:w="1234" w:type="dxa"/>
          </w:tcPr>
          <w:p>
            <w:pPr>
              <w:spacing w:after="0" w:line="240" w:lineRule="auto"/>
            </w:pPr>
            <w:r>
              <w:t>❌</w:t>
            </w:r>
          </w:p>
        </w:tc>
        <w:tc>
          <w:tcPr>
            <w:tcW w:w="1234" w:type="dxa"/>
          </w:tcPr>
          <w:p>
            <w:pPr>
              <w:spacing w:after="0" w:line="240" w:lineRule="auto"/>
            </w:pPr>
            <w:r>
              <w:t>✅</w:t>
            </w:r>
          </w:p>
        </w:tc>
        <w:tc>
          <w:tcPr>
            <w:tcW w:w="1234" w:type="dxa"/>
          </w:tcPr>
          <w:p>
            <w:pPr>
              <w:spacing w:after="0" w:line="240" w:lineRule="auto"/>
            </w:pPr>
            <w:r>
              <w:t>✅</w:t>
            </w:r>
          </w:p>
        </w:tc>
      </w:tr>
      <w:tr>
        <w:trPr>
          <w:jc w:val="center"/>
        </w:trPr>
        <w:tc>
          <w:tcPr>
            <w:tcW w:w="1234" w:type="dxa"/>
          </w:tcPr>
          <w:p>
            <w:pPr>
              <w:spacing w:after="0" w:line="240" w:lineRule="auto"/>
            </w:pPr>
            <w:r>
              <w:t>Config système</w:t>
            </w:r>
          </w:p>
        </w:tc>
        <w:tc>
          <w:tcPr>
            <w:tcW w:w="1234" w:type="dxa"/>
          </w:tcPr>
          <w:p>
            <w:pPr>
              <w:spacing w:after="0" w:line="240" w:lineRule="auto"/>
            </w:pPr>
            <w:r>
              <w:t>❌</w:t>
            </w:r>
          </w:p>
        </w:tc>
        <w:tc>
          <w:tcPr>
            <w:tcW w:w="1234" w:type="dxa"/>
          </w:tcPr>
          <w:p>
            <w:pPr>
              <w:spacing w:after="0" w:line="240" w:lineRule="auto"/>
            </w:pPr>
            <w:r>
              <w:t>❌</w:t>
            </w:r>
          </w:p>
        </w:tc>
        <w:tc>
          <w:tcPr>
            <w:tcW w:w="1234" w:type="dxa"/>
          </w:tcPr>
          <w:p>
            <w:pPr>
              <w:spacing w:after="0" w:line="240" w:lineRule="auto"/>
            </w:pPr>
            <w:r>
              <w:t>❌</w:t>
            </w:r>
          </w:p>
        </w:tc>
        <w:tc>
          <w:tcPr>
            <w:tcW w:w="1234" w:type="dxa"/>
          </w:tcPr>
          <w:p>
            <w:pPr>
              <w:spacing w:after="0" w:line="240" w:lineRule="auto"/>
            </w:pPr>
            <w:r>
              <w:t>❌</w:t>
            </w:r>
          </w:p>
        </w:tc>
        <w:tc>
          <w:tcPr>
            <w:tcW w:w="1234" w:type="dxa"/>
          </w:tcPr>
          <w:p>
            <w:pPr>
              <w:spacing w:after="0" w:line="240" w:lineRule="auto"/>
            </w:pPr>
            <w:r>
              <w:t>❌</w:t>
            </w:r>
          </w:p>
        </w:tc>
        <w:tc>
          <w:tcPr>
            <w:tcW w:w="1234" w:type="dxa"/>
          </w:tcPr>
          <w:p>
            <w:pPr>
              <w:spacing w:after="0" w:line="240" w:lineRule="auto"/>
            </w:pPr>
            <w:r>
              <w:t>✅</w:t>
            </w:r>
          </w:p>
        </w:tc>
      </w:tr>
    </w:tbl>
    <w:p/>
    <w:p>
      <w:pPr>
        <w:pStyle w:val="2"/>
      </w:pPr>
      <w:r>
        <w:t>6. SYSTÈME DE TAXATION MULTI-VÉHICULES</w:t>
      </w:r>
    </w:p>
    <w:p>
      <w:pPr>
        <w:pStyle w:val="3"/>
      </w:pPr>
      <w:r>
        <w:t>6.1 Véhicules Terrestres</w:t>
      </w:r>
    </w:p>
    <w:p>
      <w:r>
        <w:t>Types supportés :</w:t>
      </w:r>
    </w:p>
    <w:p>
      <w:pPr>
        <w:pStyle w:val="25"/>
      </w:pPr>
      <w:r>
        <w:t>Voiture</w:t>
      </w:r>
    </w:p>
    <w:p>
      <w:pPr>
        <w:pStyle w:val="25"/>
      </w:pPr>
      <w:r>
        <w:t>Moto</w:t>
      </w:r>
    </w:p>
    <w:p>
      <w:pPr>
        <w:pStyle w:val="25"/>
      </w:pPr>
      <w:r>
        <w:t>Scooter</w:t>
      </w:r>
    </w:p>
    <w:p>
      <w:pPr>
        <w:pStyle w:val="25"/>
      </w:pPr>
      <w:r>
        <w:t>Camion</w:t>
      </w:r>
    </w:p>
    <w:p>
      <w:pPr>
        <w:pStyle w:val="25"/>
      </w:pPr>
      <w:r>
        <w:t>Bus</w:t>
      </w:r>
    </w:p>
    <w:p>
      <w:pPr>
        <w:pStyle w:val="25"/>
      </w:pPr>
      <w:r>
        <w:t>Camionnette</w:t>
      </w:r>
    </w:p>
    <w:p>
      <w:pPr>
        <w:pStyle w:val="25"/>
      </w:pPr>
      <w:r>
        <w:t>Remorque</w:t>
      </w:r>
    </w:p>
    <w:p>
      <w:r>
        <w:t>Méthode de calcul :</w:t>
      </w:r>
    </w:p>
    <w:p>
      <w:r>
        <w:t>Grille progressive basée sur la puissance fiscale (CV), la source d'énergie et l'âge du véhicule, conformément au PLF 2026.</w:t>
      </w:r>
    </w:p>
    <w:p>
      <w:r>
        <w:t>Spécifications techniques enregistrées :</w:t>
      </w:r>
    </w:p>
    <w:p>
      <w:pPr>
        <w:pStyle w:val="25"/>
      </w:pPr>
      <w:r>
        <w:t>Puissance fiscale en chevaux</w:t>
      </w:r>
    </w:p>
    <w:p>
      <w:pPr>
        <w:pStyle w:val="25"/>
      </w:pPr>
      <w:r>
        <w:t>Cylindrée en cm³</w:t>
      </w:r>
    </w:p>
    <w:p>
      <w:pPr>
        <w:pStyle w:val="25"/>
      </w:pPr>
      <w:r>
        <w:t>Source d'énergie (Essence, Diesel, Électrique, Hybride, GPL)</w:t>
      </w:r>
    </w:p>
    <w:p>
      <w:pPr>
        <w:pStyle w:val="25"/>
      </w:pPr>
      <w:r>
        <w:t>Nombre de places</w:t>
      </w:r>
    </w:p>
    <w:p>
      <w:pPr>
        <w:pStyle w:val="25"/>
      </w:pPr>
      <w:r>
        <w:t>Poids total en charge</w:t>
      </w:r>
    </w:p>
    <w:p>
      <w:pPr>
        <w:pStyle w:val="3"/>
      </w:pPr>
      <w:r>
        <w:t>6.2 Véhicules Aériens</w:t>
      </w:r>
    </w:p>
    <w:p>
      <w:r>
        <w:t>Types supportés :</w:t>
      </w:r>
    </w:p>
    <w:p>
      <w:pPr>
        <w:pStyle w:val="25"/>
      </w:pPr>
      <w:r>
        <w:t>Avion</w:t>
      </w:r>
    </w:p>
    <w:p>
      <w:pPr>
        <w:pStyle w:val="25"/>
      </w:pPr>
      <w:r>
        <w:t>Hélicoptère</w:t>
      </w:r>
    </w:p>
    <w:p>
      <w:pPr>
        <w:pStyle w:val="25"/>
      </w:pPr>
      <w:r>
        <w:t>Drone professionnel</w:t>
      </w:r>
    </w:p>
    <w:p>
      <w:pPr>
        <w:pStyle w:val="25"/>
      </w:pPr>
      <w:r>
        <w:t>ULM (Ultra-Léger Motorisé)</w:t>
      </w:r>
    </w:p>
    <w:p>
      <w:pPr>
        <w:pStyle w:val="25"/>
      </w:pPr>
      <w:r>
        <w:t>Planeur</w:t>
      </w:r>
    </w:p>
    <w:p>
      <w:pPr>
        <w:pStyle w:val="25"/>
      </w:pPr>
      <w:r>
        <w:t>Ballon</w:t>
      </w:r>
    </w:p>
    <w:p>
      <w:r>
        <w:t>Méthode de calcul :</w:t>
      </w:r>
    </w:p>
    <w:p>
      <w:r>
        <w:t>Tarif forfaitaire unique de 2 000 000 Ariary par an pour tous types d'aéronefs.</w:t>
      </w:r>
    </w:p>
    <w:p>
      <w:r>
        <w:t>Spécifications techniques enregistrées :</w:t>
      </w:r>
    </w:p>
    <w:p>
      <w:pPr>
        <w:pStyle w:val="25"/>
      </w:pPr>
      <w:r>
        <w:t>Numéro d'immatriculation aérienne (format 5R-XXX)</w:t>
      </w:r>
    </w:p>
    <w:p>
      <w:pPr>
        <w:pStyle w:val="25"/>
      </w:pPr>
      <w:r>
        <w:t>Masse maximale au décollage</w:t>
      </w:r>
    </w:p>
    <w:p>
      <w:pPr>
        <w:pStyle w:val="25"/>
      </w:pPr>
      <w:r>
        <w:t>Numéro de série constructeur</w:t>
      </w:r>
    </w:p>
    <w:p>
      <w:pPr>
        <w:pStyle w:val="25"/>
      </w:pPr>
      <w:r>
        <w:t>Puissance moteur en kilowatts</w:t>
      </w:r>
    </w:p>
    <w:p>
      <w:r>
        <w:t>Documents requis :</w:t>
      </w:r>
    </w:p>
    <w:p>
      <w:pPr>
        <w:pStyle w:val="25"/>
      </w:pPr>
      <w:r>
        <w:t>Certificat de navigabilité</w:t>
      </w:r>
    </w:p>
    <w:p>
      <w:pPr>
        <w:pStyle w:val="25"/>
      </w:pPr>
      <w:r>
        <w:t>Certificat d'immatriculation aérienne</w:t>
      </w:r>
    </w:p>
    <w:p>
      <w:pPr>
        <w:pStyle w:val="25"/>
      </w:pPr>
      <w:r>
        <w:t>Assurance aérienne</w:t>
      </w:r>
    </w:p>
    <w:p>
      <w:pPr>
        <w:pStyle w:val="3"/>
      </w:pPr>
      <w:r>
        <w:t>6.3 Véhicules Maritimes</w:t>
      </w:r>
    </w:p>
    <w:p>
      <w:r>
        <w:t>Types supportés :</w:t>
      </w:r>
    </w:p>
    <w:p>
      <w:pPr>
        <w:pStyle w:val="25"/>
      </w:pPr>
      <w:r>
        <w:t>Navire de plaisance</w:t>
      </w:r>
    </w:p>
    <w:p>
      <w:pPr>
        <w:pStyle w:val="25"/>
      </w:pPr>
      <w:r>
        <w:t>Yacht</w:t>
      </w:r>
    </w:p>
    <w:p>
      <w:pPr>
        <w:pStyle w:val="25"/>
      </w:pPr>
      <w:r>
        <w:t>Jet-ski</w:t>
      </w:r>
    </w:p>
    <w:p>
      <w:pPr>
        <w:pStyle w:val="25"/>
      </w:pPr>
      <w:r>
        <w:t>Voilier</w:t>
      </w:r>
    </w:p>
    <w:p>
      <w:pPr>
        <w:pStyle w:val="25"/>
      </w:pPr>
      <w:r>
        <w:t>Bateau de pêche</w:t>
      </w:r>
    </w:p>
    <w:p>
      <w:r>
        <w:t>Classification automatique selon seuils PLFI :</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trPr>
          <w:jc w:val="center"/>
        </w:trPr>
        <w:tc>
          <w:tcPr>
            <w:tcW w:w="2880" w:type="dxa"/>
          </w:tcPr>
          <w:p>
            <w:pPr>
              <w:spacing w:after="0" w:line="240" w:lineRule="auto"/>
            </w:pPr>
            <w:r>
              <w:rPr>
                <w:b/>
              </w:rPr>
              <w:t>Classification</w:t>
            </w:r>
          </w:p>
        </w:tc>
        <w:tc>
          <w:tcPr>
            <w:tcW w:w="2880" w:type="dxa"/>
          </w:tcPr>
          <w:p>
            <w:pPr>
              <w:spacing w:after="0" w:line="240" w:lineRule="auto"/>
            </w:pPr>
            <w:r>
              <w:rPr>
                <w:b/>
              </w:rPr>
              <w:t>Critères</w:t>
            </w:r>
          </w:p>
        </w:tc>
        <w:tc>
          <w:tcPr>
            <w:tcW w:w="2880" w:type="dxa"/>
          </w:tcPr>
          <w:p>
            <w:pPr>
              <w:spacing w:after="0" w:line="240" w:lineRule="auto"/>
            </w:pPr>
            <w:r>
              <w:rPr>
                <w:b/>
              </w:rPr>
              <w:t>Tarif Annuel</w:t>
            </w:r>
          </w:p>
        </w:tc>
      </w:tr>
      <w:tr>
        <w:trPr>
          <w:jc w:val="center"/>
        </w:trPr>
        <w:tc>
          <w:tcPr>
            <w:tcW w:w="2880" w:type="dxa"/>
          </w:tcPr>
          <w:p>
            <w:pPr>
              <w:spacing w:after="0" w:line="240" w:lineRule="auto"/>
            </w:pPr>
            <w:r>
              <w:t>Navire de plaisance</w:t>
            </w:r>
          </w:p>
        </w:tc>
        <w:tc>
          <w:tcPr>
            <w:tcW w:w="2880" w:type="dxa"/>
          </w:tcPr>
          <w:p>
            <w:pPr>
              <w:spacing w:after="0" w:line="240" w:lineRule="auto"/>
            </w:pPr>
            <w:r>
              <w:t>Longueur ≥ 7m OU Puissance ≥ 22 CV OU Puissance ≥ 90 kW</w:t>
            </w:r>
          </w:p>
        </w:tc>
        <w:tc>
          <w:tcPr>
            <w:tcW w:w="2880" w:type="dxa"/>
          </w:tcPr>
          <w:p>
            <w:pPr>
              <w:spacing w:after="0" w:line="240" w:lineRule="auto"/>
            </w:pPr>
            <w:r>
              <w:t>200 000 Ar</w:t>
            </w:r>
          </w:p>
        </w:tc>
      </w:tr>
      <w:tr>
        <w:trPr>
          <w:jc w:val="center"/>
        </w:trPr>
        <w:tc>
          <w:tcPr>
            <w:tcW w:w="2880" w:type="dxa"/>
          </w:tcPr>
          <w:p>
            <w:pPr>
              <w:spacing w:after="0" w:line="240" w:lineRule="auto"/>
            </w:pPr>
            <w:r>
              <w:t>Jet-ski</w:t>
            </w:r>
          </w:p>
        </w:tc>
        <w:tc>
          <w:tcPr>
            <w:tcW w:w="2880" w:type="dxa"/>
          </w:tcPr>
          <w:p>
            <w:pPr>
              <w:spacing w:after="0" w:line="240" w:lineRule="auto"/>
            </w:pPr>
            <w:r>
              <w:t>Puissance ≥ 90 kW</w:t>
            </w:r>
          </w:p>
        </w:tc>
        <w:tc>
          <w:tcPr>
            <w:tcW w:w="2880" w:type="dxa"/>
          </w:tcPr>
          <w:p>
            <w:pPr>
              <w:spacing w:after="0" w:line="240" w:lineRule="auto"/>
            </w:pPr>
            <w:r>
              <w:t>1 000 000 Ar</w:t>
            </w:r>
          </w:p>
        </w:tc>
      </w:tr>
      <w:tr>
        <w:trPr>
          <w:jc w:val="center"/>
        </w:trPr>
        <w:tc>
          <w:tcPr>
            <w:tcW w:w="2880" w:type="dxa"/>
          </w:tcPr>
          <w:p>
            <w:pPr>
              <w:spacing w:after="0" w:line="240" w:lineRule="auto"/>
            </w:pPr>
            <w:r>
              <w:t>Autres engins</w:t>
            </w:r>
          </w:p>
        </w:tc>
        <w:tc>
          <w:tcPr>
            <w:tcW w:w="2880" w:type="dxa"/>
          </w:tcPr>
          <w:p>
            <w:pPr>
              <w:spacing w:after="0" w:line="240" w:lineRule="auto"/>
            </w:pPr>
            <w:r>
              <w:t>Autres engins maritimes motorisés</w:t>
            </w:r>
          </w:p>
        </w:tc>
        <w:tc>
          <w:tcPr>
            <w:tcW w:w="2880" w:type="dxa"/>
          </w:tcPr>
          <w:p>
            <w:pPr>
              <w:spacing w:after="0" w:line="240" w:lineRule="auto"/>
            </w:pPr>
            <w:r>
              <w:t>200 000 Ar</w:t>
            </w:r>
          </w:p>
        </w:tc>
      </w:tr>
    </w:tbl>
    <w:p/>
    <w:p>
      <w:r>
        <w:t>Spécifications techniques enregistrées :</w:t>
      </w:r>
    </w:p>
    <w:p>
      <w:pPr>
        <w:pStyle w:val="25"/>
      </w:pPr>
      <w:r>
        <w:t>Numéro de francisation</w:t>
      </w:r>
    </w:p>
    <w:p>
      <w:pPr>
        <w:pStyle w:val="25"/>
      </w:pPr>
      <w:r>
        <w:t>Nom du navire</w:t>
      </w:r>
    </w:p>
    <w:p>
      <w:pPr>
        <w:pStyle w:val="25"/>
      </w:pPr>
      <w:r>
        <w:t>Longueur en mètres</w:t>
      </w:r>
    </w:p>
    <w:p>
      <w:pPr>
        <w:pStyle w:val="25"/>
      </w:pPr>
      <w:r>
        <w:t>Tonnage en tonneaux</w:t>
      </w:r>
    </w:p>
    <w:p>
      <w:pPr>
        <w:pStyle w:val="25"/>
      </w:pPr>
      <w:r>
        <w:t>Puissance moteur en kW</w:t>
      </w:r>
    </w:p>
    <w:p>
      <w:r>
        <w:t>Documents requis :</w:t>
      </w:r>
    </w:p>
    <w:p>
      <w:pPr>
        <w:pStyle w:val="25"/>
      </w:pPr>
      <w:r>
        <w:t>Certificat de francisation</w:t>
      </w:r>
    </w:p>
    <w:p>
      <w:pPr>
        <w:pStyle w:val="25"/>
      </w:pPr>
      <w:r>
        <w:t>Permis de navigation</w:t>
      </w:r>
    </w:p>
    <w:p>
      <w:pPr>
        <w:pStyle w:val="25"/>
      </w:pPr>
      <w:r>
        <w:t>Assurance maritime</w:t>
      </w:r>
    </w:p>
    <w:p>
      <w:pPr>
        <w:pStyle w:val="3"/>
      </w:pPr>
      <w:r>
        <w:t>6.4 Conversion de Puissance</w:t>
      </w:r>
    </w:p>
    <w:p>
      <w:r>
        <w:t>Le système supporte la conversion automatique entre chevaux fiscaux (CV) et kilowatts (kW) :</w:t>
      </w:r>
    </w:p>
    <w:p>
      <w:pPr>
        <w:pStyle w:val="25"/>
      </w:pPr>
      <w:r>
        <w:t>CV vers kW : kW = CV × 0,735</w:t>
      </w:r>
    </w:p>
    <w:p>
      <w:pPr>
        <w:pStyle w:val="25"/>
      </w:pPr>
      <w:r>
        <w:t>kW vers CV : CV = kW × 1,36</w:t>
      </w:r>
    </w:p>
    <w:p>
      <w:pPr>
        <w:pStyle w:val="2"/>
      </w:pPr>
      <w:r>
        <w:t>7. SYSTÈME DE PAIEMENT MULTI-CANAL</w:t>
      </w:r>
    </w:p>
    <w:p>
      <w:pPr>
        <w:pStyle w:val="3"/>
      </w:pPr>
      <w:r>
        <w:t>7.1 Mobile Money (70% des utilisateurs attendus)</w:t>
      </w:r>
    </w:p>
    <w:p>
      <w:r>
        <w:t>MVola (Opérationnel)</w:t>
      </w:r>
    </w:p>
    <w:p>
      <w:pPr>
        <w:pStyle w:val="25"/>
      </w:pPr>
      <w:r>
        <w:t>Configuration multi-environnements (Sandbox/Production)</w:t>
      </w:r>
    </w:p>
    <w:p>
      <w:pPr>
        <w:pStyle w:val="25"/>
      </w:pPr>
      <w:r>
        <w:t>Authentification OAuth 2.0</w:t>
      </w:r>
    </w:p>
    <w:p>
      <w:pPr>
        <w:pStyle w:val="25"/>
      </w:pPr>
      <w:r>
        <w:t>Gestion des frais de plateforme (3%)</w:t>
      </w:r>
    </w:p>
    <w:p>
      <w:pPr>
        <w:pStyle w:val="25"/>
      </w:pPr>
      <w:r>
        <w:t>Callbacks automatiques</w:t>
      </w:r>
    </w:p>
    <w:p>
      <w:pPr>
        <w:pStyle w:val="25"/>
      </w:pPr>
      <w:r>
        <w:t>Suivi des transactions en temps réel</w:t>
      </w:r>
    </w:p>
    <w:p>
      <w:pPr>
        <w:pStyle w:val="25"/>
      </w:pPr>
      <w:r>
        <w:t>Limites : 100 Ar à 5 000 000 Ar</w:t>
      </w:r>
    </w:p>
    <w:p>
      <w:r>
        <w:t>Orange Money (En développement)</w:t>
      </w:r>
    </w:p>
    <w:p>
      <w:pPr>
        <w:pStyle w:val="25"/>
      </w:pPr>
      <w:r>
        <w:t>Intégration API prévue</w:t>
      </w:r>
    </w:p>
    <w:p>
      <w:pPr>
        <w:pStyle w:val="25"/>
      </w:pPr>
      <w:r>
        <w:t>Configuration similaire à MVola</w:t>
      </w:r>
    </w:p>
    <w:p>
      <w:r>
        <w:t>Airtel Money (En développement)</w:t>
      </w:r>
    </w:p>
    <w:p>
      <w:pPr>
        <w:pStyle w:val="25"/>
      </w:pPr>
      <w:r>
        <w:t>Intégration API prévue</w:t>
      </w:r>
    </w:p>
    <w:p>
      <w:pPr>
        <w:pStyle w:val="25"/>
      </w:pPr>
      <w:r>
        <w:t>Configuration similaire à MVola</w:t>
      </w:r>
    </w:p>
    <w:p>
      <w:pPr>
        <w:pStyle w:val="3"/>
      </w:pPr>
      <w:r>
        <w:t>7.2 Carte Bancaire (20% des utilisateurs attendus)</w:t>
      </w:r>
    </w:p>
    <w:p>
      <w:r>
        <w:t>Stripe (Opérationnel)</w:t>
      </w:r>
    </w:p>
    <w:p>
      <w:pPr>
        <w:pStyle w:val="25"/>
      </w:pPr>
      <w:r>
        <w:t>Configuration multi-environnements</w:t>
      </w:r>
    </w:p>
    <w:p>
      <w:pPr>
        <w:pStyle w:val="25"/>
      </w:pPr>
      <w:r>
        <w:t>Support cartes internationales (Visa, Mastercard, Amex)</w:t>
      </w:r>
    </w:p>
    <w:p>
      <w:pPr>
        <w:pStyle w:val="25"/>
      </w:pPr>
      <w:r>
        <w:t>Paiement 3D Secure</w:t>
      </w:r>
    </w:p>
    <w:p>
      <w:pPr>
        <w:pStyle w:val="25"/>
      </w:pPr>
      <w:r>
        <w:t>Webhooks pour confirmations</w:t>
      </w:r>
    </w:p>
    <w:p>
      <w:pPr>
        <w:pStyle w:val="25"/>
      </w:pPr>
      <w:r>
        <w:t>Gestion des remboursements</w:t>
      </w:r>
    </w:p>
    <w:p>
      <w:pPr>
        <w:pStyle w:val="25"/>
      </w:pPr>
      <w:r>
        <w:t>Conformité PCI-DSS</w:t>
      </w:r>
    </w:p>
    <w:p>
      <w:pPr>
        <w:pStyle w:val="25"/>
      </w:pPr>
      <w:r>
        <w:t>Conversion automatique en Ariary</w:t>
      </w:r>
    </w:p>
    <w:p>
      <w:pPr>
        <w:pStyle w:val="3"/>
      </w:pPr>
      <w:r>
        <w:t>7.3 Paiements en Espèces (10% des utilisateurs attendus)</w:t>
      </w:r>
    </w:p>
    <w:p>
      <w:r>
        <w:t>Système Cash Complet (Opérationnel)</w:t>
      </w:r>
    </w:p>
    <w:p>
      <w:pPr>
        <w:pStyle w:val="25"/>
      </w:pPr>
      <w:r>
        <w:t>Réseau d'agents partenaires</w:t>
      </w:r>
    </w:p>
    <w:p>
      <w:pPr>
        <w:pStyle w:val="25"/>
      </w:pPr>
      <w:r>
        <w:t>Gestion des sessions de collecte</w:t>
      </w:r>
    </w:p>
    <w:p>
      <w:pPr>
        <w:pStyle w:val="25"/>
      </w:pPr>
      <w:r>
        <w:t>Calcul automatique des commissions (2%)</w:t>
      </w:r>
    </w:p>
    <w:p>
      <w:pPr>
        <w:pStyle w:val="25"/>
      </w:pPr>
      <w:r>
        <w:t>Réconciliation quotidienne</w:t>
      </w:r>
    </w:p>
    <w:p>
      <w:pPr>
        <w:pStyle w:val="25"/>
      </w:pPr>
      <w:r>
        <w:t>Seuil de double vérification (500 000 Ar)</w:t>
      </w:r>
    </w:p>
    <w:p>
      <w:pPr>
        <w:pStyle w:val="25"/>
      </w:pPr>
      <w:r>
        <w:t>Audit trail avec chaînage cryptographique</w:t>
      </w:r>
    </w:p>
    <w:p>
      <w:pPr>
        <w:pStyle w:val="25"/>
      </w:pPr>
      <w:r>
        <w:t>Reçus imprimables avec QR code</w:t>
      </w:r>
    </w:p>
    <w:p>
      <w:pPr>
        <w:pStyle w:val="25"/>
      </w:pPr>
      <w:r>
        <w:t>Gestion des annulations (30 minutes maximum)</w:t>
      </w:r>
    </w:p>
    <w:p>
      <w:pPr>
        <w:pStyle w:val="25"/>
      </w:pPr>
      <w:r>
        <w:t>Rapports de commission automatiques</w:t>
      </w:r>
    </w:p>
    <w:p>
      <w:pPr>
        <w:pStyle w:val="3"/>
      </w:pPr>
      <w:r>
        <w:t>7.4 Flux de Paiement Unifié</w:t>
      </w:r>
    </w:p>
    <w:p>
      <w:r>
        <w:t>Étape 1 : Initiation</w:t>
      </w:r>
    </w:p>
    <w:p>
      <w:pPr>
        <w:pStyle w:val="25"/>
      </w:pPr>
      <w:r>
        <w:t>Calcul automatique de la taxe ou amende</w:t>
      </w:r>
    </w:p>
    <w:p>
      <w:pPr>
        <w:pStyle w:val="25"/>
      </w:pPr>
      <w:r>
        <w:t>Vérification d'éligibilité (exonérations)</w:t>
      </w:r>
    </w:p>
    <w:p>
      <w:pPr>
        <w:pStyle w:val="25"/>
      </w:pPr>
      <w:r>
        <w:t>Génération de référence unique</w:t>
      </w:r>
    </w:p>
    <w:p>
      <w:r>
        <w:t>Étape 2 : Sélection de méthode</w:t>
      </w:r>
    </w:p>
    <w:p>
      <w:pPr>
        <w:pStyle w:val="25"/>
      </w:pPr>
      <w:r>
        <w:t>Choix entre paiement digital, mobile money ou espèces</w:t>
      </w:r>
    </w:p>
    <w:p>
      <w:pPr>
        <w:pStyle w:val="25"/>
      </w:pPr>
      <w:r>
        <w:t>Affichage du montant total avec frais</w:t>
      </w:r>
    </w:p>
    <w:p>
      <w:r>
        <w:t>Étape 3 : Traitement</w:t>
      </w:r>
    </w:p>
    <w:p>
      <w:pPr>
        <w:pStyle w:val="25"/>
      </w:pPr>
      <w:r>
        <w:t>Appel API de la passerelle de paiement</w:t>
      </w:r>
    </w:p>
    <w:p>
      <w:pPr>
        <w:pStyle w:val="25"/>
      </w:pPr>
      <w:r>
        <w:t>Gestion des callbacks et webhooks</w:t>
      </w:r>
    </w:p>
    <w:p>
      <w:pPr>
        <w:pStyle w:val="25"/>
      </w:pPr>
      <w:r>
        <w:t>Mise à jour du statut en temps réel</w:t>
      </w:r>
    </w:p>
    <w:p>
      <w:r>
        <w:t>Étape 4 : Confirmation</w:t>
      </w:r>
    </w:p>
    <w:p>
      <w:pPr>
        <w:pStyle w:val="25"/>
      </w:pPr>
      <w:r>
        <w:t>Génération du QR code de vérification</w:t>
      </w:r>
    </w:p>
    <w:p>
      <w:pPr>
        <w:pStyle w:val="25"/>
      </w:pPr>
      <w:r>
        <w:t>Envoi du reçu numérique (PDF)</w:t>
      </w:r>
    </w:p>
    <w:p>
      <w:pPr>
        <w:pStyle w:val="25"/>
      </w:pPr>
      <w:r>
        <w:t>Enregistrement dans l'audit trail</w:t>
      </w:r>
    </w:p>
    <w:p>
      <w:pPr>
        <w:pStyle w:val="25"/>
      </w:pPr>
      <w:r>
        <w:t>Notifications multi-canal</w:t>
      </w:r>
    </w:p>
    <w:p>
      <w:pPr>
        <w:pStyle w:val="2"/>
      </w:pPr>
      <w:r>
        <w:t>8. MODULE CONTRAVENTIONS ROUTIÈRES</w:t>
      </w:r>
    </w:p>
    <w:p>
      <w:pPr>
        <w:pStyle w:val="3"/>
      </w:pPr>
      <w:r>
        <w:t>8.1 Vue d'Ensemble</w:t>
      </w:r>
    </w:p>
    <w:p>
      <w:r>
        <w:t>Le système de contraventions numériques permet aux agents de police et de gendarmerie d'enregistrer des infractions routières, d'émettre des contraventions numériques (PV électroniques) et de gérer les paiements d'amendes. Ce module est conforme à la Loi n°2017-002 du Code de la Route Malagasy.</w:t>
      </w:r>
    </w:p>
    <w:p>
      <w:pPr>
        <w:pStyle w:val="3"/>
      </w:pPr>
      <w:r>
        <w:t>8.2 Types d'Infractions (24 types)</w:t>
      </w:r>
    </w:p>
    <w:p>
      <w:r>
        <w:t>Délits routiers graves (7 types)</w:t>
      </w:r>
    </w:p>
    <w:p>
      <w:pPr>
        <w:pStyle w:val="25"/>
      </w:pPr>
      <w:r>
        <w:t>Conduite en état d'ivresse : 100 000 à 400 000 Ar</w:t>
      </w:r>
    </w:p>
    <w:p>
      <w:pPr>
        <w:pStyle w:val="25"/>
      </w:pPr>
      <w:r>
        <w:t>Refus de vérification d'alcoolémie : 200 000 à 800 000 Ar</w:t>
      </w:r>
    </w:p>
    <w:p>
      <w:pPr>
        <w:pStyle w:val="25"/>
      </w:pPr>
      <w:r>
        <w:t>Délit de fuite : 500 000 à 2 000 000 Ar</w:t>
      </w:r>
    </w:p>
    <w:p>
      <w:pPr>
        <w:pStyle w:val="25"/>
      </w:pPr>
      <w:r>
        <w:t>Excès de vitesse : 200 000 à 800 000 Ar</w:t>
      </w:r>
    </w:p>
    <w:p>
      <w:pPr>
        <w:pStyle w:val="25"/>
      </w:pPr>
      <w:r>
        <w:t>Conduite dangereuse</w:t>
      </w:r>
    </w:p>
    <w:p>
      <w:pPr>
        <w:pStyle w:val="25"/>
      </w:pPr>
      <w:r>
        <w:t>Homicide involontaire</w:t>
      </w:r>
    </w:p>
    <w:p>
      <w:pPr>
        <w:pStyle w:val="25"/>
      </w:pPr>
      <w:r>
        <w:t>Blessures involontaires</w:t>
      </w:r>
    </w:p>
    <w:p>
      <w:r>
        <w:t>Infractions de circulation (7 types)</w:t>
      </w:r>
    </w:p>
    <w:p>
      <w:pPr>
        <w:pStyle w:val="25"/>
      </w:pPr>
      <w:r>
        <w:t>Non-respect des feux rouges : 30 000 à 600 000 Ar</w:t>
      </w:r>
    </w:p>
    <w:p>
      <w:pPr>
        <w:pStyle w:val="25"/>
      </w:pPr>
      <w:r>
        <w:t>Non-respect de priorité</w:t>
      </w:r>
    </w:p>
    <w:p>
      <w:pPr>
        <w:pStyle w:val="25"/>
      </w:pPr>
      <w:r>
        <w:t>Dépassement dangereux</w:t>
      </w:r>
    </w:p>
    <w:p>
      <w:pPr>
        <w:pStyle w:val="25"/>
      </w:pPr>
      <w:r>
        <w:t>Circulation en sens interdit</w:t>
      </w:r>
    </w:p>
    <w:p>
      <w:pPr>
        <w:pStyle w:val="25"/>
      </w:pPr>
      <w:r>
        <w:t>Non-respect de la signalisation</w:t>
      </w:r>
    </w:p>
    <w:p>
      <w:pPr>
        <w:pStyle w:val="25"/>
      </w:pPr>
      <w:r>
        <w:t>Stationnement interdit : 12 000 à 600 000 Ar</w:t>
      </w:r>
    </w:p>
    <w:p>
      <w:pPr>
        <w:pStyle w:val="25"/>
      </w:pPr>
      <w:r>
        <w:t>Usage du téléphone au volant</w:t>
      </w:r>
    </w:p>
    <w:p>
      <w:r>
        <w:t>Infractions documentaires (6 types)</w:t>
      </w:r>
    </w:p>
    <w:p>
      <w:pPr>
        <w:pStyle w:val="25"/>
      </w:pPr>
      <w:r>
        <w:t>Défaut de carte grise</w:t>
      </w:r>
    </w:p>
    <w:p>
      <w:pPr>
        <w:pStyle w:val="25"/>
      </w:pPr>
      <w:r>
        <w:t>Défaut de permis de conduire</w:t>
      </w:r>
    </w:p>
    <w:p>
      <w:pPr>
        <w:pStyle w:val="25"/>
      </w:pPr>
      <w:r>
        <w:t>Défaut d'assurance</w:t>
      </w:r>
    </w:p>
    <w:p>
      <w:pPr>
        <w:pStyle w:val="25"/>
      </w:pPr>
      <w:r>
        <w:t>Défaut de contrôle technique</w:t>
      </w:r>
    </w:p>
    <w:p>
      <w:pPr>
        <w:pStyle w:val="25"/>
      </w:pPr>
      <w:r>
        <w:t>Documents falsifiés</w:t>
      </w:r>
    </w:p>
    <w:p>
      <w:pPr>
        <w:pStyle w:val="25"/>
      </w:pPr>
      <w:r>
        <w:t>Plaques non conformes</w:t>
      </w:r>
    </w:p>
    <w:p>
      <w:r>
        <w:t>Infractions de sécurité (4 types)</w:t>
      </w:r>
    </w:p>
    <w:p>
      <w:pPr>
        <w:pStyle w:val="25"/>
      </w:pPr>
      <w:r>
        <w:t>Non-port du casque : jusqu'à 6 000 Ar</w:t>
      </w:r>
    </w:p>
    <w:p>
      <w:pPr>
        <w:pStyle w:val="25"/>
      </w:pPr>
      <w:r>
        <w:t>Non-port de la ceinture</w:t>
      </w:r>
    </w:p>
    <w:p>
      <w:pPr>
        <w:pStyle w:val="25"/>
      </w:pPr>
      <w:r>
        <w:t>Véhicule non conforme</w:t>
      </w:r>
    </w:p>
    <w:p>
      <w:pPr>
        <w:pStyle w:val="25"/>
      </w:pPr>
      <w:r>
        <w:t>Chargement dangereux</w:t>
      </w:r>
    </w:p>
    <w:p>
      <w:pPr>
        <w:pStyle w:val="3"/>
      </w:pPr>
      <w:r>
        <w:t>8.3 Processus de Création de Contravention</w:t>
      </w:r>
    </w:p>
    <w:p>
      <w:pPr>
        <w:pStyle w:val="31"/>
      </w:pPr>
      <w:r>
        <w:t>Constatation de l'infraction par l'agent contrôleur</w:t>
      </w:r>
    </w:p>
    <w:p>
      <w:pPr>
        <w:pStyle w:val="31"/>
      </w:pPr>
      <w:r>
        <w:t>Sélection du type d'infraction dans le catalogue</w:t>
      </w:r>
    </w:p>
    <w:p>
      <w:pPr>
        <w:pStyle w:val="31"/>
      </w:pPr>
      <w:r>
        <w:t>Recherche du véhicule par plaque d'immatriculation</w:t>
      </w:r>
    </w:p>
    <w:p>
      <w:pPr>
        <w:pStyle w:val="31"/>
      </w:pPr>
      <w:r>
        <w:t>Saisie des informations conducteur (CIN, nom, permis)</w:t>
      </w:r>
    </w:p>
    <w:p>
      <w:pPr>
        <w:pStyle w:val="31"/>
      </w:pPr>
      <w:r>
        <w:t>Détection automatique de récidive (12 derniers mois)</w:t>
      </w:r>
    </w:p>
    <w:p>
      <w:pPr>
        <w:pStyle w:val="31"/>
      </w:pPr>
      <w:r>
        <w:t>Calcul automatique du montant avec aggravations</w:t>
      </w:r>
    </w:p>
    <w:p>
      <w:pPr>
        <w:pStyle w:val="31"/>
      </w:pPr>
      <w:r>
        <w:t>Capture de photos de preuves (jusqu'à 5)</w:t>
      </w:r>
    </w:p>
    <w:p>
      <w:pPr>
        <w:pStyle w:val="31"/>
      </w:pPr>
      <w:r>
        <w:t>Signature électronique du conducteur (optionnel)</w:t>
      </w:r>
    </w:p>
    <w:p>
      <w:pPr>
        <w:pStyle w:val="31"/>
      </w:pPr>
      <w:r>
        <w:t>Capture GPS automatique de la localisation</w:t>
      </w:r>
    </w:p>
    <w:p>
      <w:pPr>
        <w:pStyle w:val="31"/>
      </w:pPr>
      <w:r>
        <w:t>Génération automatique du numéro PV et QR code</w:t>
      </w:r>
    </w:p>
    <w:p>
      <w:pPr>
        <w:pStyle w:val="3"/>
      </w:pPr>
      <w:r>
        <w:t>8.4 Système de Fourrière</w:t>
      </w:r>
    </w:p>
    <w:p>
      <w:r>
        <w:t>Création de dossier :</w:t>
      </w:r>
    </w:p>
    <w:p>
      <w:pPr>
        <w:pStyle w:val="25"/>
      </w:pPr>
      <w:r>
        <w:t>Numéro unique au format FOUR-YYYYMMDD-XXXXX</w:t>
      </w:r>
    </w:p>
    <w:p>
      <w:pPr>
        <w:pStyle w:val="25"/>
      </w:pPr>
      <w:r>
        <w:t>Date et lieu de mise en fourrière</w:t>
      </w:r>
    </w:p>
    <w:p>
      <w:pPr>
        <w:pStyle w:val="25"/>
      </w:pPr>
      <w:r>
        <w:t>Type de véhicule pour calcul des frais</w:t>
      </w:r>
    </w:p>
    <w:p>
      <w:r>
        <w:t>Calcul des frais :</w:t>
      </w:r>
    </w:p>
    <w:p>
      <w:pPr>
        <w:pStyle w:val="25"/>
      </w:pPr>
      <w:r>
        <w:t>Frais de transport : 20 000 Ar</w:t>
      </w:r>
    </w:p>
    <w:p>
      <w:pPr>
        <w:pStyle w:val="25"/>
      </w:pPr>
      <w:r>
        <w:t>Frais de gardiennage : 10 000 Ar par jour</w:t>
      </w:r>
    </w:p>
    <w:p>
      <w:pPr>
        <w:pStyle w:val="25"/>
      </w:pPr>
      <w:r>
        <w:t>Durée minimale : 10 jours</w:t>
      </w:r>
    </w:p>
    <w:p>
      <w:r>
        <w:t>Conditions de restitution :</w:t>
      </w:r>
    </w:p>
    <w:p>
      <w:pPr>
        <w:pStyle w:val="25"/>
      </w:pPr>
      <w:r>
        <w:t>Paiement de l'amende</w:t>
      </w:r>
    </w:p>
    <w:p>
      <w:pPr>
        <w:pStyle w:val="25"/>
      </w:pPr>
      <w:r>
        <w:t>Paiement des frais de fourrière</w:t>
      </w:r>
    </w:p>
    <w:p>
      <w:pPr>
        <w:pStyle w:val="25"/>
      </w:pPr>
      <w:r>
        <w:t>Durée minimale écoulée</w:t>
      </w:r>
    </w:p>
    <w:p>
      <w:pPr>
        <w:pStyle w:val="25"/>
      </w:pPr>
      <w:r>
        <w:t>Génération du bon de sortie</w:t>
      </w:r>
    </w:p>
    <w:p>
      <w:pPr>
        <w:pStyle w:val="3"/>
      </w:pPr>
      <w:r>
        <w:t>8.5 Système de Contestations</w:t>
      </w:r>
    </w:p>
    <w:p>
      <w:r>
        <w:t>Processus citoyen :</w:t>
      </w:r>
    </w:p>
    <w:p>
      <w:pPr>
        <w:pStyle w:val="31"/>
      </w:pPr>
      <w:r>
        <w:t>Consultation du PV via QR code ou numéro</w:t>
      </w:r>
    </w:p>
    <w:p>
      <w:pPr>
        <w:pStyle w:val="31"/>
      </w:pPr>
      <w:r>
        <w:t>Vérification du délai de contestation (30 jours)</w:t>
      </w:r>
    </w:p>
    <w:p>
      <w:pPr>
        <w:pStyle w:val="31"/>
      </w:pPr>
      <w:r>
        <w:t>Soumission de la contestation avec motif détaillé</w:t>
      </w:r>
    </w:p>
    <w:p>
      <w:pPr>
        <w:pStyle w:val="31"/>
      </w:pPr>
      <w:r>
        <w:t>Upload de documents justificatifs</w:t>
      </w:r>
    </w:p>
    <w:p>
      <w:pPr>
        <w:pStyle w:val="31"/>
      </w:pPr>
      <w:r>
        <w:t>Génération du numéro de contestation</w:t>
      </w:r>
    </w:p>
    <w:p>
      <w:pPr>
        <w:pStyle w:val="31"/>
      </w:pPr>
      <w:r>
        <w:t>Suspension automatique du délai de paiement</w:t>
      </w:r>
    </w:p>
    <w:p>
      <w:r>
        <w:t>Examen par l'administration :</w:t>
      </w:r>
    </w:p>
    <w:p>
      <w:pPr>
        <w:pStyle w:val="25"/>
      </w:pPr>
      <w:r>
        <w:t>Consultation des éléments (photos, justificatifs, historique)</w:t>
      </w:r>
    </w:p>
    <w:p>
      <w:pPr>
        <w:pStyle w:val="25"/>
      </w:pPr>
      <w:r>
        <w:t>Décision motivée : Acceptée ou Rejetée</w:t>
      </w:r>
    </w:p>
    <w:p>
      <w:pPr>
        <w:pStyle w:val="25"/>
      </w:pPr>
      <w:r>
        <w:t>Notification au conducteur</w:t>
      </w:r>
    </w:p>
    <w:p>
      <w:pPr>
        <w:pStyle w:val="25"/>
      </w:pPr>
      <w:r>
        <w:t>Délai d'examen : 15 jours maximum</w:t>
      </w:r>
    </w:p>
    <w:p>
      <w:pPr>
        <w:pStyle w:val="3"/>
      </w:pPr>
      <w:r>
        <w:t>8.6 Audit Trail Immutable</w:t>
      </w:r>
    </w:p>
    <w:p>
      <w:r>
        <w:t>Le système maintient un journal d'audit complet avec chaînage cryptographique (blockchain-like) pour garantir :</w:t>
      </w:r>
    </w:p>
    <w:p>
      <w:pPr>
        <w:pStyle w:val="25"/>
      </w:pPr>
      <w:r>
        <w:t>Traçabilité complète de toutes les actions</w:t>
      </w:r>
    </w:p>
    <w:p>
      <w:pPr>
        <w:pStyle w:val="25"/>
      </w:pPr>
      <w:r>
        <w:t>Non-modification des enregistrements</w:t>
      </w:r>
    </w:p>
    <w:p>
      <w:pPr>
        <w:pStyle w:val="25"/>
      </w:pPr>
      <w:r>
        <w:t>Vérification d'intégrité</w:t>
      </w:r>
    </w:p>
    <w:p>
      <w:pPr>
        <w:pStyle w:val="25"/>
      </w:pPr>
      <w:r>
        <w:t>Détection de toute tentative de falsification</w:t>
      </w:r>
    </w:p>
    <w:p>
      <w:pPr>
        <w:pStyle w:val="2"/>
      </w:pPr>
      <w:r>
        <w:t>9. APPLICATIONS MOBILES</w:t>
      </w:r>
    </w:p>
    <w:p>
      <w:pPr>
        <w:pStyle w:val="3"/>
      </w:pPr>
      <w:r>
        <w:t>9.1 Application Citoyens (iOS et Android)</w:t>
      </w:r>
    </w:p>
    <w:p>
      <w:r>
        <w:t>Public cible : Citoyens et entreprises</w:t>
      </w:r>
    </w:p>
    <w:p>
      <w:r>
        <w:t>Fonctionnalités :</w:t>
      </w:r>
    </w:p>
    <w:p>
      <w:pPr>
        <w:pStyle w:val="25"/>
      </w:pPr>
      <w:r>
        <w:t>Inscription et authentification sécurisée</w:t>
      </w:r>
    </w:p>
    <w:p>
      <w:pPr>
        <w:pStyle w:val="25"/>
      </w:pPr>
      <w:r>
        <w:t>Enregistrement de véhicules</w:t>
      </w:r>
    </w:p>
    <w:p>
      <w:pPr>
        <w:pStyle w:val="25"/>
      </w:pPr>
      <w:r>
        <w:t>Calcul et paiement de taxes</w:t>
      </w:r>
    </w:p>
    <w:p>
      <w:pPr>
        <w:pStyle w:val="25"/>
      </w:pPr>
      <w:r>
        <w:t>Consultation de l'historique</w:t>
      </w:r>
    </w:p>
    <w:p>
      <w:pPr>
        <w:pStyle w:val="25"/>
      </w:pPr>
      <w:r>
        <w:t>Scan de QR codes pour vérification</w:t>
      </w:r>
    </w:p>
    <w:p>
      <w:pPr>
        <w:pStyle w:val="25"/>
      </w:pPr>
      <w:r>
        <w:t>Notifications push</w:t>
      </w:r>
    </w:p>
    <w:p>
      <w:pPr>
        <w:pStyle w:val="25"/>
      </w:pPr>
      <w:r>
        <w:t>Mode multilingue (Français/Malagasy)</w:t>
      </w:r>
    </w:p>
    <w:p>
      <w:pPr>
        <w:pStyle w:val="3"/>
      </w:pPr>
      <w:r>
        <w:t>9.2 Application Agents Contrôleurs (iOS et Android)</w:t>
      </w:r>
    </w:p>
    <w:p>
      <w:r>
        <w:t>Public cible : Police Nationale, Gendarmerie, Police Communale</w:t>
      </w:r>
    </w:p>
    <w:p>
      <w:r>
        <w:t>Fonctionnalités :</w:t>
      </w:r>
    </w:p>
    <w:p>
      <w:pPr>
        <w:pStyle w:val="25"/>
      </w:pPr>
      <w:r>
        <w:t>Authentification JWT sécurisée</w:t>
      </w:r>
    </w:p>
    <w:p>
      <w:pPr>
        <w:pStyle w:val="25"/>
      </w:pPr>
      <w:r>
        <w:t>Création de contraventions sur terrain</w:t>
      </w:r>
    </w:p>
    <w:p>
      <w:pPr>
        <w:pStyle w:val="25"/>
      </w:pPr>
      <w:r>
        <w:t>Recherche de véhicules en temps réel</w:t>
      </w:r>
    </w:p>
    <w:p>
      <w:pPr>
        <w:pStyle w:val="25"/>
      </w:pPr>
      <w:r>
        <w:t>Capture de photos (jusqu'à 5)</w:t>
      </w:r>
    </w:p>
    <w:p>
      <w:pPr>
        <w:pStyle w:val="25"/>
      </w:pPr>
      <w:r>
        <w:t>Signature électronique du conducteur</w:t>
      </w:r>
    </w:p>
    <w:p>
      <w:pPr>
        <w:pStyle w:val="25"/>
      </w:pPr>
      <w:r>
        <w:t>GPS automatique</w:t>
      </w:r>
    </w:p>
    <w:p>
      <w:pPr>
        <w:pStyle w:val="25"/>
      </w:pPr>
      <w:r>
        <w:t>Détection automatique de récidive</w:t>
      </w:r>
    </w:p>
    <w:p>
      <w:pPr>
        <w:pStyle w:val="25"/>
      </w:pPr>
      <w:r>
        <w:t>Mode hors ligne avec synchronisation</w:t>
      </w:r>
    </w:p>
    <w:p>
      <w:pPr>
        <w:pStyle w:val="25"/>
      </w:pPr>
      <w:r>
        <w:t>Historique des contraventions émises</w:t>
      </w:r>
    </w:p>
    <w:p>
      <w:pPr>
        <w:pStyle w:val="25"/>
      </w:pPr>
      <w:r>
        <w:t>Statistiques personnelles</w:t>
      </w:r>
    </w:p>
    <w:p>
      <w:pPr>
        <w:pStyle w:val="3"/>
      </w:pPr>
      <w:r>
        <w:t>9.3 Application Agents Cash (iOS et Android)</w:t>
      </w:r>
    </w:p>
    <w:p>
      <w:r>
        <w:t>Public cible : Agents partenaires (collecte espèces)</w:t>
      </w:r>
    </w:p>
    <w:p>
      <w:r>
        <w:t>Fonctionnalités :</w:t>
      </w:r>
    </w:p>
    <w:p>
      <w:pPr>
        <w:pStyle w:val="25"/>
      </w:pPr>
      <w:r>
        <w:t>Gestion des sessions de collecte</w:t>
      </w:r>
    </w:p>
    <w:p>
      <w:pPr>
        <w:pStyle w:val="25"/>
      </w:pPr>
      <w:r>
        <w:t>Scan de QR codes</w:t>
      </w:r>
    </w:p>
    <w:p>
      <w:pPr>
        <w:pStyle w:val="25"/>
      </w:pPr>
      <w:r>
        <w:t>Recherche de véhicules et contraventions</w:t>
      </w:r>
    </w:p>
    <w:p>
      <w:pPr>
        <w:pStyle w:val="25"/>
      </w:pPr>
      <w:r>
        <w:t>Enregistrement des paiements cash</w:t>
      </w:r>
    </w:p>
    <w:p>
      <w:pPr>
        <w:pStyle w:val="25"/>
      </w:pPr>
      <w:r>
        <w:t>Impression de reçus (Bluetooth)</w:t>
      </w:r>
    </w:p>
    <w:p>
      <w:pPr>
        <w:pStyle w:val="25"/>
      </w:pPr>
      <w:r>
        <w:t>Calcul automatique des commissions</w:t>
      </w:r>
    </w:p>
    <w:p>
      <w:pPr>
        <w:pStyle w:val="25"/>
      </w:pPr>
      <w:r>
        <w:t>Réconciliation quotidienne</w:t>
      </w:r>
    </w:p>
    <w:p>
      <w:pPr>
        <w:pStyle w:val="25"/>
      </w:pPr>
      <w:r>
        <w:t>Mode hors ligne limité</w:t>
      </w:r>
    </w:p>
    <w:p>
      <w:pPr>
        <w:pStyle w:val="3"/>
      </w:pPr>
      <w:r>
        <w:t>9.4 Technologies Mobiles</w:t>
      </w:r>
    </w:p>
    <w:p>
      <w:pPr>
        <w:pStyle w:val="25"/>
      </w:pPr>
      <w:r>
        <w:t>React Native 0.72+</w:t>
      </w:r>
    </w:p>
    <w:p>
      <w:pPr>
        <w:pStyle w:val="25"/>
      </w:pPr>
      <w:r>
        <w:t>React Navigation pour la navigation</w:t>
      </w:r>
    </w:p>
    <w:p>
      <w:pPr>
        <w:pStyle w:val="25"/>
      </w:pPr>
      <w:r>
        <w:t>Redux Toolkit pour la gestion d'état</w:t>
      </w:r>
    </w:p>
    <w:p>
      <w:pPr>
        <w:pStyle w:val="25"/>
      </w:pPr>
      <w:r>
        <w:t>AsyncStorage pour le stockage local</w:t>
      </w:r>
    </w:p>
    <w:p>
      <w:pPr>
        <w:pStyle w:val="25"/>
      </w:pPr>
      <w:r>
        <w:t>SQLite pour le mode hors ligne</w:t>
      </w:r>
    </w:p>
    <w:p>
      <w:pPr>
        <w:pStyle w:val="25"/>
      </w:pPr>
      <w:r>
        <w:t>Axios pour les appels API</w:t>
      </w:r>
    </w:p>
    <w:p>
      <w:pPr>
        <w:pStyle w:val="25"/>
      </w:pPr>
      <w:r>
        <w:t>JWT pour l'authentification</w:t>
      </w:r>
    </w:p>
    <w:p>
      <w:pPr>
        <w:pStyle w:val="2"/>
      </w:pPr>
      <w:r>
        <w:t>10. SÉCURITÉ ET CONFORMITÉ</w:t>
      </w:r>
    </w:p>
    <w:p>
      <w:pPr>
        <w:pStyle w:val="3"/>
      </w:pPr>
      <w:r>
        <w:t>10.1 Mesures de Sécurité</w:t>
      </w:r>
    </w:p>
    <w:p>
      <w:r>
        <w:t>Niveau Application :</w:t>
      </w:r>
    </w:p>
    <w:p>
      <w:pPr>
        <w:pStyle w:val="25"/>
      </w:pPr>
      <w:r>
        <w:t>Validation de toutes les entrées utilisateur</w:t>
      </w:r>
    </w:p>
    <w:p>
      <w:pPr>
        <w:pStyle w:val="25"/>
      </w:pPr>
      <w:r>
        <w:t>Protection CSRF et XSS</w:t>
      </w:r>
    </w:p>
    <w:p>
      <w:pPr>
        <w:pStyle w:val="25"/>
      </w:pPr>
      <w:r>
        <w:t>Protection contre les injections SQL (ORM)</w:t>
      </w:r>
    </w:p>
    <w:p>
      <w:pPr>
        <w:pStyle w:val="25"/>
      </w:pPr>
      <w:r>
        <w:t>Rate limiting</w:t>
      </w:r>
    </w:p>
    <w:p>
      <w:pPr>
        <w:pStyle w:val="25"/>
      </w:pPr>
      <w:r>
        <w:t>Headers de sécurité (HSTS, CSP, X-Frame-Options)</w:t>
      </w:r>
    </w:p>
    <w:p>
      <w:r>
        <w:t>Niveau Authentification :</w:t>
      </w:r>
    </w:p>
    <w:p>
      <w:pPr>
        <w:pStyle w:val="25"/>
      </w:pPr>
      <w:r>
        <w:t>Hachage sécurisé des mots de passe (Argon2)</w:t>
      </w:r>
    </w:p>
    <w:p>
      <w:pPr>
        <w:pStyle w:val="25"/>
      </w:pPr>
      <w:r>
        <w:t>JWT avec expiration</w:t>
      </w:r>
    </w:p>
    <w:p>
      <w:pPr>
        <w:pStyle w:val="25"/>
      </w:pPr>
      <w:r>
        <w:t>Authentification à deux facteurs pour administrateurs</w:t>
      </w:r>
    </w:p>
    <w:p>
      <w:pPr>
        <w:pStyle w:val="25"/>
      </w:pPr>
      <w:r>
        <w:t>Verrouillage après échecs de connexion</w:t>
      </w:r>
    </w:p>
    <w:p>
      <w:pPr>
        <w:pStyle w:val="25"/>
      </w:pPr>
      <w:r>
        <w:t>Liste blanche IP pour accès administrateur</w:t>
      </w:r>
    </w:p>
    <w:p>
      <w:r>
        <w:t>Niveau Données :</w:t>
      </w:r>
    </w:p>
    <w:p>
      <w:pPr>
        <w:pStyle w:val="25"/>
      </w:pPr>
      <w:r>
        <w:t>Chiffrement en transit (HTTPS/TLS 1.3)</w:t>
      </w:r>
    </w:p>
    <w:p>
      <w:pPr>
        <w:pStyle w:val="25"/>
      </w:pPr>
      <w:r>
        <w:t>Backup automatique quotidien</w:t>
      </w:r>
    </w:p>
    <w:p>
      <w:pPr>
        <w:pStyle w:val="25"/>
      </w:pPr>
      <w:r>
        <w:t>Audit trail complet avec chaînage cryptographique</w:t>
      </w:r>
    </w:p>
    <w:p>
      <w:pPr>
        <w:pStyle w:val="25"/>
      </w:pPr>
      <w:r>
        <w:t>Rétention des logs : 3 ans minimum</w:t>
      </w:r>
    </w:p>
    <w:p>
      <w:pPr>
        <w:pStyle w:val="3"/>
      </w:pPr>
      <w:r>
        <w:t>10.2 Conformité Réglementaire</w:t>
      </w:r>
    </w:p>
    <w:p>
      <w:r>
        <w:t>PLF 2026 (Loi de Finances Madagascar)</w:t>
      </w:r>
    </w:p>
    <w:p>
      <w:pPr>
        <w:pStyle w:val="25"/>
      </w:pPr>
      <w:r>
        <w:t>Article 02.09.02 : Support de tous types de véhicules</w:t>
      </w:r>
    </w:p>
    <w:p>
      <w:pPr>
        <w:pStyle w:val="25"/>
      </w:pPr>
      <w:r>
        <w:t>Article 02.09.03 : Gestion des exonérations</w:t>
      </w:r>
    </w:p>
    <w:p>
      <w:pPr>
        <w:pStyle w:val="25"/>
      </w:pPr>
      <w:r>
        <w:t>Article 02.09.06 : Grille tarifaire exacte (80 tarifs)</w:t>
      </w:r>
    </w:p>
    <w:p>
      <w:pPr>
        <w:pStyle w:val="25"/>
      </w:pPr>
      <w:r>
        <w:t>Article I-102 bis : Respect des échéances</w:t>
      </w:r>
    </w:p>
    <w:p>
      <w:pPr>
        <w:pStyle w:val="25"/>
      </w:pPr>
      <w:r>
        <w:t>QR code obligatoire : Implémenté</w:t>
      </w:r>
    </w:p>
    <w:p>
      <w:r>
        <w:t>Loi n°2017-002 (Code de la Route)</w:t>
      </w:r>
    </w:p>
    <w:p>
      <w:pPr>
        <w:pStyle w:val="25"/>
      </w:pPr>
      <w:r>
        <w:t>24 types d'infractions conformes</w:t>
      </w:r>
    </w:p>
    <w:p>
      <w:pPr>
        <w:pStyle w:val="25"/>
      </w:pPr>
      <w:r>
        <w:t>Articles du Code de la Route référencés</w:t>
      </w:r>
    </w:p>
    <w:p>
      <w:pPr>
        <w:pStyle w:val="25"/>
      </w:pPr>
      <w:r>
        <w:t>Montants conformes à la loi</w:t>
      </w:r>
    </w:p>
    <w:p>
      <w:pPr>
        <w:pStyle w:val="25"/>
      </w:pPr>
      <w:r>
        <w:t>Sanctions administratives conformes</w:t>
      </w:r>
    </w:p>
    <w:p>
      <w:r>
        <w:t>Standards UGD (Unité de Gouvernance Digitale)</w:t>
      </w:r>
    </w:p>
    <w:p>
      <w:pPr>
        <w:pStyle w:val="25"/>
      </w:pPr>
      <w:r>
        <w:t>API REST OpenAPI 3.0</w:t>
      </w:r>
    </w:p>
    <w:p>
      <w:pPr>
        <w:pStyle w:val="25"/>
      </w:pPr>
      <w:r>
        <w:t>Authentification JWT/OAuth 2.0</w:t>
      </w:r>
    </w:p>
    <w:p>
      <w:pPr>
        <w:pStyle w:val="25"/>
      </w:pPr>
      <w:r>
        <w:t>Système d'API Keys pour intégrations</w:t>
      </w:r>
    </w:p>
    <w:p>
      <w:pPr>
        <w:pStyle w:val="25"/>
      </w:pPr>
      <w:r>
        <w:t>Versioning d'API</w:t>
      </w:r>
    </w:p>
    <w:p>
      <w:pPr>
        <w:pStyle w:val="25"/>
      </w:pPr>
      <w:r>
        <w:t>Rate limiting configurable</w:t>
      </w:r>
    </w:p>
    <w:p>
      <w:pPr>
        <w:pStyle w:val="25"/>
      </w:pPr>
      <w:r>
        <w:t>Audit logging complet</w:t>
      </w:r>
    </w:p>
    <w:p>
      <w:pPr>
        <w:pStyle w:val="25"/>
      </w:pPr>
      <w:r>
        <w:t>Webhooks pour notifications temps réel</w:t>
      </w:r>
    </w:p>
    <w:p>
      <w:pPr>
        <w:pStyle w:val="25"/>
      </w:pPr>
      <w:r>
        <w:t>Support multilingue (FR/MG)</w:t>
      </w:r>
    </w:p>
    <w:p>
      <w:r>
        <w:t>OWASP Top 10</w:t>
      </w:r>
    </w:p>
    <w:p>
      <w:pPr>
        <w:pStyle w:val="25"/>
      </w:pPr>
      <w:r>
        <w:t>Protection contre les 10 principales vulnérabilités web</w:t>
      </w:r>
    </w:p>
    <w:p>
      <w:pPr>
        <w:pStyle w:val="25"/>
      </w:pPr>
      <w:r>
        <w:t>Tests de sécurité réguliers</w:t>
      </w:r>
    </w:p>
    <w:p>
      <w:pPr>
        <w:pStyle w:val="25"/>
      </w:pPr>
      <w:r>
        <w:t>Mise à jour des dépendances</w:t>
      </w:r>
    </w:p>
    <w:p>
      <w:r>
        <w:t>PCI-DSS (Paiements)</w:t>
      </w:r>
    </w:p>
    <w:p>
      <w:pPr>
        <w:pStyle w:val="25"/>
      </w:pPr>
      <w:r>
        <w:t>Pas de stockage de données de carte</w:t>
      </w:r>
    </w:p>
    <w:p>
      <w:pPr>
        <w:pStyle w:val="25"/>
      </w:pPr>
      <w:r>
        <w:t>Utilisation de Stripe (certifié PCI Level 1)</w:t>
      </w:r>
    </w:p>
    <w:p>
      <w:pPr>
        <w:pStyle w:val="25"/>
      </w:pPr>
      <w:r>
        <w:t>Transmission sécurisée (HTTPS)</w:t>
      </w:r>
    </w:p>
    <w:p>
      <w:pPr>
        <w:pStyle w:val="2"/>
      </w:pPr>
      <w:r>
        <w:t>11. INTÉGRATIONS GOUVERNEMENTALES</w:t>
      </w:r>
    </w:p>
    <w:p>
      <w:pPr>
        <w:pStyle w:val="3"/>
      </w:pPr>
      <w:r>
        <w:t>11.1 Vision d'Écosystème</w:t>
      </w:r>
    </w:p>
    <w:p>
      <w:r>
        <w:t>L'objectif est de créer un écosystème numérique complet pour la gestion des véhicules à Madagascar, en connectant toutes les bases de données gouvernementales pertinentes.</w:t>
      </w:r>
    </w:p>
    <w:p>
      <w:pPr>
        <w:pStyle w:val="3"/>
      </w:pPr>
      <w:r>
        <w:t>11.2 Intégrations Prévues</w:t>
      </w:r>
    </w:p>
    <w:p>
      <w:r>
        <w:t>Centre d'Immatriculation National</w:t>
      </w:r>
    </w:p>
    <w:p>
      <w:pPr>
        <w:pStyle w:val="25"/>
      </w:pPr>
      <w:r>
        <w:t>Vérification automatique des plaques d'immatriculation</w:t>
      </w:r>
    </w:p>
    <w:p>
      <w:pPr>
        <w:pStyle w:val="25"/>
      </w:pPr>
      <w:r>
        <w:t>Validation des cartes grises en temps réel</w:t>
      </w:r>
    </w:p>
    <w:p>
      <w:pPr>
        <w:pStyle w:val="25"/>
      </w:pPr>
      <w:r>
        <w:t>Synchronisation bidirectionnelle des données véhicules</w:t>
      </w:r>
    </w:p>
    <w:p>
      <w:pPr>
        <w:pStyle w:val="25"/>
      </w:pPr>
      <w:r>
        <w:t>Détection des véhicules non déclarés</w:t>
      </w:r>
    </w:p>
    <w:p>
      <w:r>
        <w:t>Base de Données Permis de Conduire</w:t>
      </w:r>
    </w:p>
    <w:p>
      <w:pPr>
        <w:pStyle w:val="25"/>
      </w:pPr>
      <w:r>
        <w:t>Vérification de la validité des permis</w:t>
      </w:r>
    </w:p>
    <w:p>
      <w:pPr>
        <w:pStyle w:val="25"/>
      </w:pPr>
      <w:r>
        <w:t>Consultation des points de permis</w:t>
      </w:r>
    </w:p>
    <w:p>
      <w:pPr>
        <w:pStyle w:val="25"/>
      </w:pPr>
      <w:r>
        <w:t>Détection des permis suspendus ou retirés</w:t>
      </w:r>
    </w:p>
    <w:p>
      <w:pPr>
        <w:pStyle w:val="25"/>
      </w:pPr>
      <w:r>
        <w:t>Historique des infractions par conducteur</w:t>
      </w:r>
    </w:p>
    <w:p>
      <w:r>
        <w:t>Compagnies d'Assurance</w:t>
      </w:r>
    </w:p>
    <w:p>
      <w:pPr>
        <w:pStyle w:val="25"/>
      </w:pPr>
      <w:r>
        <w:t>Vérification de l'assurance valide</w:t>
      </w:r>
    </w:p>
    <w:p>
      <w:pPr>
        <w:pStyle w:val="25"/>
      </w:pPr>
      <w:r>
        <w:t>Alertes d'expiration d'assurance</w:t>
      </w:r>
    </w:p>
    <w:p>
      <w:pPr>
        <w:pStyle w:val="25"/>
      </w:pPr>
      <w:r>
        <w:t>Intégration des déclarations de sinistres</w:t>
      </w:r>
    </w:p>
    <w:p>
      <w:pPr>
        <w:pStyle w:val="25"/>
      </w:pPr>
      <w:r>
        <w:t>Partage des données de contraventions</w:t>
      </w:r>
    </w:p>
    <w:p>
      <w:r>
        <w:t>Contrôle Technique</w:t>
      </w:r>
    </w:p>
    <w:p>
      <w:pPr>
        <w:pStyle w:val="25"/>
      </w:pPr>
      <w:r>
        <w:t>Vérification de la validité du contrôle technique</w:t>
      </w:r>
    </w:p>
    <w:p>
      <w:pPr>
        <w:pStyle w:val="25"/>
      </w:pPr>
      <w:r>
        <w:t>Rappels automatiques avant expiration</w:t>
      </w:r>
    </w:p>
    <w:p>
      <w:pPr>
        <w:pStyle w:val="25"/>
      </w:pPr>
      <w:r>
        <w:t>Intégration avec les centres agréés</w:t>
      </w:r>
    </w:p>
    <w:p>
      <w:pPr>
        <w:pStyle w:val="25"/>
      </w:pPr>
      <w:r>
        <w:t>Historique des contrôles</w:t>
      </w:r>
    </w:p>
    <w:p>
      <w:r>
        <w:t>Direction Générale des Impôts (DGI)</w:t>
      </w:r>
    </w:p>
    <w:p>
      <w:pPr>
        <w:pStyle w:val="25"/>
      </w:pPr>
      <w:r>
        <w:t>Vérification du NIF des entreprises</w:t>
      </w:r>
    </w:p>
    <w:p>
      <w:pPr>
        <w:pStyle w:val="25"/>
      </w:pPr>
      <w:r>
        <w:t>Intégration des données fiscales</w:t>
      </w:r>
    </w:p>
    <w:p>
      <w:pPr>
        <w:pStyle w:val="25"/>
      </w:pPr>
      <w:r>
        <w:t>Rapports automatisés</w:t>
      </w:r>
    </w:p>
    <w:p>
      <w:pPr>
        <w:pStyle w:val="25"/>
      </w:pPr>
      <w:r>
        <w:t>Conformité fiscale</w:t>
      </w:r>
    </w:p>
    <w:p>
      <w:pPr>
        <w:pStyle w:val="3"/>
      </w:pPr>
      <w:r>
        <w:t>11.3 Bénéfices des Intégrations</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trPr>
          <w:jc w:val="center"/>
        </w:trPr>
        <w:tc>
          <w:tcPr>
            <w:tcW w:w="4320" w:type="dxa"/>
          </w:tcPr>
          <w:p>
            <w:pPr>
              <w:spacing w:after="0" w:line="240" w:lineRule="auto"/>
            </w:pPr>
            <w:r>
              <w:rPr>
                <w:b/>
              </w:rPr>
              <w:t>Bénéfice</w:t>
            </w:r>
          </w:p>
        </w:tc>
        <w:tc>
          <w:tcPr>
            <w:tcW w:w="4320" w:type="dxa"/>
          </w:tcPr>
          <w:p>
            <w:pPr>
              <w:spacing w:after="0" w:line="240" w:lineRule="auto"/>
            </w:pPr>
            <w:r>
              <w:rPr>
                <w:b/>
              </w:rPr>
              <w:t>Impact</w:t>
            </w:r>
          </w:p>
        </w:tc>
      </w:tr>
      <w:tr>
        <w:trPr>
          <w:jc w:val="center"/>
        </w:trPr>
        <w:tc>
          <w:tcPr>
            <w:tcW w:w="4320" w:type="dxa"/>
          </w:tcPr>
          <w:p>
            <w:pPr>
              <w:spacing w:after="0" w:line="240" w:lineRule="auto"/>
            </w:pPr>
            <w:r>
              <w:t>Réduction de la fraude</w:t>
            </w:r>
          </w:p>
        </w:tc>
        <w:tc>
          <w:tcPr>
            <w:tcW w:w="4320" w:type="dxa"/>
          </w:tcPr>
          <w:p>
            <w:pPr>
              <w:spacing w:after="0" w:line="240" w:lineRule="auto"/>
            </w:pPr>
            <w:r>
              <w:t>-80%</w:t>
            </w:r>
          </w:p>
        </w:tc>
      </w:tr>
      <w:tr>
        <w:trPr>
          <w:jc w:val="center"/>
        </w:trPr>
        <w:tc>
          <w:tcPr>
            <w:tcW w:w="4320" w:type="dxa"/>
          </w:tcPr>
          <w:p>
            <w:pPr>
              <w:spacing w:after="0" w:line="240" w:lineRule="auto"/>
            </w:pPr>
            <w:r>
              <w:t>Vérifications automatiques</w:t>
            </w:r>
          </w:p>
        </w:tc>
        <w:tc>
          <w:tcPr>
            <w:tcW w:w="4320" w:type="dxa"/>
          </w:tcPr>
          <w:p>
            <w:pPr>
              <w:spacing w:after="0" w:line="240" w:lineRule="auto"/>
            </w:pPr>
            <w:r>
              <w:t>Temps réel</w:t>
            </w:r>
          </w:p>
        </w:tc>
      </w:tr>
      <w:tr>
        <w:trPr>
          <w:jc w:val="center"/>
        </w:trPr>
        <w:tc>
          <w:tcPr>
            <w:tcW w:w="4320" w:type="dxa"/>
          </w:tcPr>
          <w:p>
            <w:pPr>
              <w:spacing w:after="0" w:line="240" w:lineRule="auto"/>
            </w:pPr>
            <w:r>
              <w:t>Données toujours à jour</w:t>
            </w:r>
          </w:p>
        </w:tc>
        <w:tc>
          <w:tcPr>
            <w:tcW w:w="4320" w:type="dxa"/>
          </w:tcPr>
          <w:p>
            <w:pPr>
              <w:spacing w:after="0" w:line="240" w:lineRule="auto"/>
            </w:pPr>
            <w:r>
              <w:t>Synchronisation continue</w:t>
            </w:r>
          </w:p>
        </w:tc>
      </w:tr>
      <w:tr>
        <w:trPr>
          <w:jc w:val="center"/>
        </w:trPr>
        <w:tc>
          <w:tcPr>
            <w:tcW w:w="4320" w:type="dxa"/>
          </w:tcPr>
          <w:p>
            <w:pPr>
              <w:spacing w:after="0" w:line="240" w:lineRule="auto"/>
            </w:pPr>
            <w:r>
              <w:t>Expérience utilisateur</w:t>
            </w:r>
          </w:p>
        </w:tc>
        <w:tc>
          <w:tcPr>
            <w:tcW w:w="4320" w:type="dxa"/>
          </w:tcPr>
          <w:p>
            <w:pPr>
              <w:spacing w:after="0" w:line="240" w:lineRule="auto"/>
            </w:pPr>
            <w:r>
              <w:t>Améliorée</w:t>
            </w:r>
          </w:p>
        </w:tc>
      </w:tr>
      <w:tr>
        <w:trPr>
          <w:jc w:val="center"/>
        </w:trPr>
        <w:tc>
          <w:tcPr>
            <w:tcW w:w="4320" w:type="dxa"/>
          </w:tcPr>
          <w:p>
            <w:pPr>
              <w:spacing w:after="0" w:line="240" w:lineRule="auto"/>
            </w:pPr>
            <w:r>
              <w:t>Efficacité administrative</w:t>
            </w:r>
          </w:p>
        </w:tc>
        <w:tc>
          <w:tcPr>
            <w:tcW w:w="4320" w:type="dxa"/>
          </w:tcPr>
          <w:p>
            <w:pPr>
              <w:spacing w:after="0" w:line="240" w:lineRule="auto"/>
            </w:pPr>
            <w:r>
              <w:t>Accrue</w:t>
            </w:r>
          </w:p>
        </w:tc>
      </w:tr>
    </w:tbl>
    <w:p/>
    <w:p>
      <w:pPr>
        <w:pStyle w:val="2"/>
      </w:pPr>
      <w:r>
        <w:t>12. INDICATEURS DE PERFORMANCE</w:t>
      </w:r>
    </w:p>
    <w:p>
      <w:pPr>
        <w:pStyle w:val="3"/>
      </w:pPr>
      <w:r>
        <w:t>12.1 Objectifs Annuels</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trPr>
          <w:jc w:val="center"/>
        </w:trPr>
        <w:tc>
          <w:tcPr>
            <w:tcW w:w="2880" w:type="dxa"/>
          </w:tcPr>
          <w:p>
            <w:pPr>
              <w:spacing w:after="0" w:line="240" w:lineRule="auto"/>
            </w:pPr>
            <w:r>
              <w:rPr>
                <w:b/>
              </w:rPr>
              <w:t>Indicateur</w:t>
            </w:r>
          </w:p>
        </w:tc>
        <w:tc>
          <w:tcPr>
            <w:tcW w:w="2880" w:type="dxa"/>
          </w:tcPr>
          <w:p>
            <w:pPr>
              <w:spacing w:after="0" w:line="240" w:lineRule="auto"/>
            </w:pPr>
            <w:r>
              <w:rPr>
                <w:b/>
              </w:rPr>
              <w:t>Année 1</w:t>
            </w:r>
          </w:p>
        </w:tc>
        <w:tc>
          <w:tcPr>
            <w:tcW w:w="2880" w:type="dxa"/>
          </w:tcPr>
          <w:p>
            <w:pPr>
              <w:spacing w:after="0" w:line="240" w:lineRule="auto"/>
            </w:pPr>
            <w:r>
              <w:rPr>
                <w:b/>
              </w:rPr>
              <w:t>Année 2</w:t>
            </w:r>
          </w:p>
        </w:tc>
      </w:tr>
      <w:tr>
        <w:trPr>
          <w:jc w:val="center"/>
        </w:trPr>
        <w:tc>
          <w:tcPr>
            <w:tcW w:w="2880" w:type="dxa"/>
          </w:tcPr>
          <w:p>
            <w:pPr>
              <w:spacing w:after="0" w:line="240" w:lineRule="auto"/>
            </w:pPr>
            <w:r>
              <w:t>Taux d'adoption</w:t>
            </w:r>
          </w:p>
        </w:tc>
        <w:tc>
          <w:tcPr>
            <w:tcW w:w="2880" w:type="dxa"/>
          </w:tcPr>
          <w:p>
            <w:pPr>
              <w:spacing w:after="0" w:line="240" w:lineRule="auto"/>
            </w:pPr>
            <w:r>
              <w:t>40% (211 200 véhicules)</w:t>
            </w:r>
          </w:p>
        </w:tc>
        <w:tc>
          <w:tcPr>
            <w:tcW w:w="2880" w:type="dxa"/>
          </w:tcPr>
          <w:p>
            <w:pPr>
              <w:spacing w:after="0" w:line="240" w:lineRule="auto"/>
            </w:pPr>
            <w:r>
              <w:t>70% (369 600 véhicules)</w:t>
            </w:r>
          </w:p>
        </w:tc>
      </w:tr>
      <w:tr>
        <w:trPr>
          <w:jc w:val="center"/>
        </w:trPr>
        <w:tc>
          <w:tcPr>
            <w:tcW w:w="2880" w:type="dxa"/>
          </w:tcPr>
          <w:p>
            <w:pPr>
              <w:spacing w:after="0" w:line="240" w:lineRule="auto"/>
            </w:pPr>
            <w:r>
              <w:t>Paiements à temps</w:t>
            </w:r>
          </w:p>
        </w:tc>
        <w:tc>
          <w:tcPr>
            <w:tcW w:w="2880" w:type="dxa"/>
          </w:tcPr>
          <w:p>
            <w:pPr>
              <w:spacing w:after="0" w:line="240" w:lineRule="auto"/>
            </w:pPr>
            <w:r>
              <w:t>&gt;85%</w:t>
            </w:r>
          </w:p>
        </w:tc>
        <w:tc>
          <w:tcPr>
            <w:tcW w:w="2880" w:type="dxa"/>
          </w:tcPr>
          <w:p>
            <w:pPr>
              <w:spacing w:after="0" w:line="240" w:lineRule="auto"/>
            </w:pPr>
            <w:r>
              <w:t>&gt;90%</w:t>
            </w:r>
          </w:p>
        </w:tc>
      </w:tr>
      <w:tr>
        <w:trPr>
          <w:jc w:val="center"/>
        </w:trPr>
        <w:tc>
          <w:tcPr>
            <w:tcW w:w="2880" w:type="dxa"/>
          </w:tcPr>
          <w:p>
            <w:pPr>
              <w:spacing w:after="0" w:line="240" w:lineRule="auto"/>
            </w:pPr>
            <w:r>
              <w:t>Satisfaction (NPS)</w:t>
            </w:r>
          </w:p>
        </w:tc>
        <w:tc>
          <w:tcPr>
            <w:tcW w:w="2880" w:type="dxa"/>
          </w:tcPr>
          <w:p>
            <w:pPr>
              <w:spacing w:after="0" w:line="240" w:lineRule="auto"/>
            </w:pPr>
            <w:r>
              <w:t>+30</w:t>
            </w:r>
          </w:p>
        </w:tc>
        <w:tc>
          <w:tcPr>
            <w:tcW w:w="2880" w:type="dxa"/>
          </w:tcPr>
          <w:p>
            <w:pPr>
              <w:spacing w:after="0" w:line="240" w:lineRule="auto"/>
            </w:pPr>
            <w:r>
              <w:t>+40</w:t>
            </w:r>
          </w:p>
        </w:tc>
      </w:tr>
      <w:tr>
        <w:trPr>
          <w:jc w:val="center"/>
        </w:trPr>
        <w:tc>
          <w:tcPr>
            <w:tcW w:w="2880" w:type="dxa"/>
          </w:tcPr>
          <w:p>
            <w:pPr>
              <w:spacing w:after="0" w:line="240" w:lineRule="auto"/>
            </w:pPr>
            <w:r>
              <w:t>Disponibilité système</w:t>
            </w:r>
          </w:p>
        </w:tc>
        <w:tc>
          <w:tcPr>
            <w:tcW w:w="2880" w:type="dxa"/>
          </w:tcPr>
          <w:p>
            <w:pPr>
              <w:spacing w:after="0" w:line="240" w:lineRule="auto"/>
            </w:pPr>
            <w:r>
              <w:t>99,9%</w:t>
            </w:r>
          </w:p>
        </w:tc>
        <w:tc>
          <w:tcPr>
            <w:tcW w:w="2880" w:type="dxa"/>
          </w:tcPr>
          <w:p>
            <w:pPr>
              <w:spacing w:after="0" w:line="240" w:lineRule="auto"/>
            </w:pPr>
            <w:r>
              <w:t>99,9%</w:t>
            </w:r>
          </w:p>
        </w:tc>
      </w:tr>
      <w:tr>
        <w:trPr>
          <w:jc w:val="center"/>
        </w:trPr>
        <w:tc>
          <w:tcPr>
            <w:tcW w:w="2880" w:type="dxa"/>
          </w:tcPr>
          <w:p>
            <w:pPr>
              <w:spacing w:after="0" w:line="240" w:lineRule="auto"/>
            </w:pPr>
            <w:r>
              <w:t>Temps de réponse</w:t>
            </w:r>
          </w:p>
        </w:tc>
        <w:tc>
          <w:tcPr>
            <w:tcW w:w="2880" w:type="dxa"/>
          </w:tcPr>
          <w:p>
            <w:pPr>
              <w:spacing w:after="0" w:line="240" w:lineRule="auto"/>
            </w:pPr>
            <w:r>
              <w:t>&lt;3s</w:t>
            </w:r>
          </w:p>
        </w:tc>
        <w:tc>
          <w:tcPr>
            <w:tcW w:w="2880" w:type="dxa"/>
          </w:tcPr>
          <w:p>
            <w:pPr>
              <w:spacing w:after="0" w:line="240" w:lineRule="auto"/>
            </w:pPr>
            <w:r>
              <w:t>&lt;2s</w:t>
            </w:r>
          </w:p>
        </w:tc>
      </w:tr>
      <w:tr>
        <w:trPr>
          <w:jc w:val="center"/>
        </w:trPr>
        <w:tc>
          <w:tcPr>
            <w:tcW w:w="2880" w:type="dxa"/>
          </w:tcPr>
          <w:p>
            <w:pPr>
              <w:spacing w:after="0" w:line="240" w:lineRule="auto"/>
            </w:pPr>
            <w:r>
              <w:t>Réduction de la fraude</w:t>
            </w:r>
          </w:p>
        </w:tc>
        <w:tc>
          <w:tcPr>
            <w:tcW w:w="2880" w:type="dxa"/>
          </w:tcPr>
          <w:p>
            <w:pPr>
              <w:spacing w:after="0" w:line="240" w:lineRule="auto"/>
            </w:pPr>
            <w:r>
              <w:t>-60%</w:t>
            </w:r>
          </w:p>
        </w:tc>
        <w:tc>
          <w:tcPr>
            <w:tcW w:w="2880" w:type="dxa"/>
          </w:tcPr>
          <w:p>
            <w:pPr>
              <w:spacing w:after="0" w:line="240" w:lineRule="auto"/>
            </w:pPr>
            <w:r>
              <w:t>-80%</w:t>
            </w:r>
          </w:p>
        </w:tc>
      </w:tr>
      <w:tr>
        <w:trPr>
          <w:jc w:val="center"/>
        </w:trPr>
        <w:tc>
          <w:tcPr>
            <w:tcW w:w="2880" w:type="dxa"/>
          </w:tcPr>
          <w:p>
            <w:pPr>
              <w:spacing w:after="0" w:line="240" w:lineRule="auto"/>
            </w:pPr>
            <w:r>
              <w:t>Revenus annuels</w:t>
            </w:r>
          </w:p>
        </w:tc>
        <w:tc>
          <w:tcPr>
            <w:tcW w:w="2880" w:type="dxa"/>
          </w:tcPr>
          <w:p>
            <w:pPr>
              <w:spacing w:after="0" w:line="240" w:lineRule="auto"/>
            </w:pPr>
            <w:r>
              <w:t>50-70 milliards Ar</w:t>
            </w:r>
          </w:p>
        </w:tc>
        <w:tc>
          <w:tcPr>
            <w:tcW w:w="2880" w:type="dxa"/>
          </w:tcPr>
          <w:p>
            <w:pPr>
              <w:spacing w:after="0" w:line="240" w:lineRule="auto"/>
            </w:pPr>
            <w:r>
              <w:t>80-100 milliards Ar</w:t>
            </w:r>
          </w:p>
        </w:tc>
      </w:tr>
    </w:tbl>
    <w:p/>
    <w:p>
      <w:pPr>
        <w:pStyle w:val="3"/>
      </w:pPr>
      <w:r>
        <w:t>12.2 Métriques Techniques Actuelles</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trPr>
          <w:jc w:val="center"/>
        </w:trPr>
        <w:tc>
          <w:tcPr>
            <w:tcW w:w="2160" w:type="dxa"/>
          </w:tcPr>
          <w:p>
            <w:pPr>
              <w:spacing w:after="0" w:line="240" w:lineRule="auto"/>
            </w:pPr>
            <w:r>
              <w:rPr>
                <w:b/>
              </w:rPr>
              <w:t>Métrique</w:t>
            </w:r>
          </w:p>
        </w:tc>
        <w:tc>
          <w:tcPr>
            <w:tcW w:w="2160" w:type="dxa"/>
          </w:tcPr>
          <w:p>
            <w:pPr>
              <w:spacing w:after="0" w:line="240" w:lineRule="auto"/>
            </w:pPr>
            <w:r>
              <w:rPr>
                <w:b/>
              </w:rPr>
              <w:t>Valeur</w:t>
            </w:r>
          </w:p>
        </w:tc>
        <w:tc>
          <w:tcPr>
            <w:tcW w:w="2160" w:type="dxa"/>
          </w:tcPr>
          <w:p>
            <w:pPr>
              <w:spacing w:after="0" w:line="240" w:lineRule="auto"/>
            </w:pPr>
            <w:r>
              <w:rPr>
                <w:b/>
              </w:rPr>
              <w:t>Objectif</w:t>
            </w:r>
          </w:p>
        </w:tc>
        <w:tc>
          <w:tcPr>
            <w:tcW w:w="2160" w:type="dxa"/>
          </w:tcPr>
          <w:p>
            <w:pPr>
              <w:spacing w:after="0" w:line="240" w:lineRule="auto"/>
            </w:pPr>
            <w:r>
              <w:rPr>
                <w:b/>
              </w:rPr>
              <w:t>Statut</w:t>
            </w:r>
          </w:p>
        </w:tc>
      </w:tr>
      <w:tr>
        <w:trPr>
          <w:jc w:val="center"/>
        </w:trPr>
        <w:tc>
          <w:tcPr>
            <w:tcW w:w="2160" w:type="dxa"/>
          </w:tcPr>
          <w:p>
            <w:pPr>
              <w:spacing w:after="0" w:line="240" w:lineRule="auto"/>
            </w:pPr>
            <w:r>
              <w:t>Temps de réponse moyen</w:t>
            </w:r>
          </w:p>
        </w:tc>
        <w:tc>
          <w:tcPr>
            <w:tcW w:w="2160" w:type="dxa"/>
          </w:tcPr>
          <w:p>
            <w:pPr>
              <w:spacing w:after="0" w:line="240" w:lineRule="auto"/>
            </w:pPr>
            <w:r>
              <w:t>1,8s</w:t>
            </w:r>
          </w:p>
        </w:tc>
        <w:tc>
          <w:tcPr>
            <w:tcW w:w="2160" w:type="dxa"/>
          </w:tcPr>
          <w:p>
            <w:pPr>
              <w:spacing w:after="0" w:line="240" w:lineRule="auto"/>
            </w:pPr>
            <w:r>
              <w:t>&lt;3s</w:t>
            </w:r>
          </w:p>
        </w:tc>
        <w:tc>
          <w:tcPr>
            <w:tcW w:w="2160" w:type="dxa"/>
          </w:tcPr>
          <w:p>
            <w:pPr>
              <w:spacing w:after="0" w:line="240" w:lineRule="auto"/>
            </w:pPr>
            <w:bookmarkStart w:id="0" w:name="_GoBack"/>
            <w:r>
              <w:t>✅</w:t>
            </w:r>
            <w:bookmarkEnd w:id="0"/>
            <w:r>
              <w:t xml:space="preserve"> Atteint</w:t>
            </w:r>
          </w:p>
        </w:tc>
      </w:tr>
      <w:tr>
        <w:trPr>
          <w:jc w:val="center"/>
        </w:trPr>
        <w:tc>
          <w:tcPr>
            <w:tcW w:w="2160" w:type="dxa"/>
          </w:tcPr>
          <w:p>
            <w:pPr>
              <w:spacing w:after="0" w:line="240" w:lineRule="auto"/>
            </w:pPr>
            <w:r>
              <w:t>Temps de vérification QR</w:t>
            </w:r>
          </w:p>
        </w:tc>
        <w:tc>
          <w:tcPr>
            <w:tcW w:w="2160" w:type="dxa"/>
          </w:tcPr>
          <w:p>
            <w:pPr>
              <w:spacing w:after="0" w:line="240" w:lineRule="auto"/>
            </w:pPr>
            <w:r>
              <w:t>&lt;1s</w:t>
            </w:r>
          </w:p>
        </w:tc>
        <w:tc>
          <w:tcPr>
            <w:tcW w:w="2160" w:type="dxa"/>
          </w:tcPr>
          <w:p>
            <w:pPr>
              <w:spacing w:after="0" w:line="240" w:lineRule="auto"/>
            </w:pPr>
            <w:r>
              <w:t>&lt;1s</w:t>
            </w:r>
          </w:p>
        </w:tc>
        <w:tc>
          <w:tcPr>
            <w:tcW w:w="2160" w:type="dxa"/>
          </w:tcPr>
          <w:p>
            <w:pPr>
              <w:spacing w:after="0" w:line="240" w:lineRule="auto"/>
            </w:pPr>
            <w:r>
              <w:t>✅ Atteint</w:t>
            </w:r>
          </w:p>
        </w:tc>
      </w:tr>
      <w:tr>
        <w:trPr>
          <w:jc w:val="center"/>
        </w:trPr>
        <w:tc>
          <w:tcPr>
            <w:tcW w:w="2160" w:type="dxa"/>
          </w:tcPr>
          <w:p>
            <w:pPr>
              <w:spacing w:after="0" w:line="240" w:lineRule="auto"/>
            </w:pPr>
            <w:r>
              <w:t>Disponibilité</w:t>
            </w:r>
          </w:p>
        </w:tc>
        <w:tc>
          <w:tcPr>
            <w:tcW w:w="2160" w:type="dxa"/>
          </w:tcPr>
          <w:p>
            <w:pPr>
              <w:spacing w:after="0" w:line="240" w:lineRule="auto"/>
            </w:pPr>
            <w:r>
              <w:t>99,5%</w:t>
            </w:r>
          </w:p>
        </w:tc>
        <w:tc>
          <w:tcPr>
            <w:tcW w:w="2160" w:type="dxa"/>
          </w:tcPr>
          <w:p>
            <w:pPr>
              <w:spacing w:after="0" w:line="240" w:lineRule="auto"/>
            </w:pPr>
            <w:r>
              <w:t>99,9%</w:t>
            </w:r>
          </w:p>
        </w:tc>
        <w:tc>
          <w:tcPr>
            <w:tcW w:w="2160" w:type="dxa"/>
          </w:tcPr>
          <w:p>
            <w:pPr>
              <w:spacing w:after="0" w:line="240" w:lineRule="auto"/>
            </w:pPr>
            <w:r>
              <w:t>🟡 En cours</w:t>
            </w:r>
          </w:p>
        </w:tc>
      </w:tr>
      <w:tr>
        <w:trPr>
          <w:jc w:val="center"/>
        </w:trPr>
        <w:tc>
          <w:tcPr>
            <w:tcW w:w="2160" w:type="dxa"/>
          </w:tcPr>
          <w:p>
            <w:pPr>
              <w:spacing w:after="0" w:line="240" w:lineRule="auto"/>
            </w:pPr>
            <w:r>
              <w:t>Capacité utilisateurs</w:t>
            </w:r>
          </w:p>
        </w:tc>
        <w:tc>
          <w:tcPr>
            <w:tcW w:w="2160" w:type="dxa"/>
          </w:tcPr>
          <w:p>
            <w:pPr>
              <w:spacing w:after="0" w:line="240" w:lineRule="auto"/>
            </w:pPr>
            <w:r>
              <w:t>1 500</w:t>
            </w:r>
          </w:p>
        </w:tc>
        <w:tc>
          <w:tcPr>
            <w:tcW w:w="2160" w:type="dxa"/>
          </w:tcPr>
          <w:p>
            <w:pPr>
              <w:spacing w:after="0" w:line="240" w:lineRule="auto"/>
            </w:pPr>
            <w:r>
              <w:t>1 500</w:t>
            </w:r>
          </w:p>
        </w:tc>
        <w:tc>
          <w:tcPr>
            <w:tcW w:w="2160" w:type="dxa"/>
          </w:tcPr>
          <w:p>
            <w:pPr>
              <w:spacing w:after="0" w:line="240" w:lineRule="auto"/>
            </w:pPr>
            <w:r>
              <w:t>✅ Atteint</w:t>
            </w:r>
          </w:p>
        </w:tc>
      </w:tr>
      <w:tr>
        <w:trPr>
          <w:jc w:val="center"/>
        </w:trPr>
        <w:tc>
          <w:tcPr>
            <w:tcW w:w="2160" w:type="dxa"/>
          </w:tcPr>
          <w:p>
            <w:pPr>
              <w:spacing w:after="0" w:line="240" w:lineRule="auto"/>
            </w:pPr>
            <w:r>
              <w:t>Transactions par seconde</w:t>
            </w:r>
          </w:p>
        </w:tc>
        <w:tc>
          <w:tcPr>
            <w:tcW w:w="2160" w:type="dxa"/>
          </w:tcPr>
          <w:p>
            <w:pPr>
              <w:spacing w:after="0" w:line="240" w:lineRule="auto"/>
            </w:pPr>
            <w:r>
              <w:t>50-100</w:t>
            </w:r>
          </w:p>
        </w:tc>
        <w:tc>
          <w:tcPr>
            <w:tcW w:w="2160" w:type="dxa"/>
          </w:tcPr>
          <w:p>
            <w:pPr>
              <w:spacing w:after="0" w:line="240" w:lineRule="auto"/>
            </w:pPr>
            <w:r>
              <w:t>100</w:t>
            </w:r>
          </w:p>
        </w:tc>
        <w:tc>
          <w:tcPr>
            <w:tcW w:w="2160" w:type="dxa"/>
          </w:tcPr>
          <w:p>
            <w:pPr>
              <w:spacing w:after="0" w:line="240" w:lineRule="auto"/>
            </w:pPr>
            <w:r>
              <w:t>✅ Atteint</w:t>
            </w:r>
          </w:p>
        </w:tc>
      </w:tr>
    </w:tbl>
    <w:p/>
    <w:p>
      <w:pPr>
        <w:pStyle w:val="3"/>
      </w:pPr>
      <w:r>
        <w:t>12.3 Métriques de Code</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trPr>
          <w:jc w:val="center"/>
        </w:trPr>
        <w:tc>
          <w:tcPr>
            <w:tcW w:w="4320" w:type="dxa"/>
          </w:tcPr>
          <w:p>
            <w:pPr>
              <w:spacing w:after="0" w:line="240" w:lineRule="auto"/>
            </w:pPr>
            <w:r>
              <w:rPr>
                <w:b/>
              </w:rPr>
              <w:t>Élément</w:t>
            </w:r>
          </w:p>
        </w:tc>
        <w:tc>
          <w:tcPr>
            <w:tcW w:w="4320" w:type="dxa"/>
          </w:tcPr>
          <w:p>
            <w:pPr>
              <w:spacing w:after="0" w:line="240" w:lineRule="auto"/>
            </w:pPr>
            <w:r>
              <w:rPr>
                <w:b/>
              </w:rPr>
              <w:t>Quantité</w:t>
            </w:r>
          </w:p>
        </w:tc>
      </w:tr>
      <w:tr>
        <w:trPr>
          <w:jc w:val="center"/>
        </w:trPr>
        <w:tc>
          <w:tcPr>
            <w:tcW w:w="4320" w:type="dxa"/>
          </w:tcPr>
          <w:p>
            <w:pPr>
              <w:spacing w:after="0" w:line="240" w:lineRule="auto"/>
            </w:pPr>
            <w:r>
              <w:t>Lignes de code</w:t>
            </w:r>
          </w:p>
        </w:tc>
        <w:tc>
          <w:tcPr>
            <w:tcW w:w="4320" w:type="dxa"/>
          </w:tcPr>
          <w:p>
            <w:pPr>
              <w:spacing w:after="0" w:line="240" w:lineRule="auto"/>
            </w:pPr>
            <w:r>
              <w:t>~50 000</w:t>
            </w:r>
          </w:p>
        </w:tc>
      </w:tr>
      <w:tr>
        <w:trPr>
          <w:jc w:val="center"/>
        </w:trPr>
        <w:tc>
          <w:tcPr>
            <w:tcW w:w="4320" w:type="dxa"/>
          </w:tcPr>
          <w:p>
            <w:pPr>
              <w:spacing w:after="0" w:line="240" w:lineRule="auto"/>
            </w:pPr>
            <w:r>
              <w:t>Applications Django</w:t>
            </w:r>
          </w:p>
        </w:tc>
        <w:tc>
          <w:tcPr>
            <w:tcW w:w="4320" w:type="dxa"/>
          </w:tcPr>
          <w:p>
            <w:pPr>
              <w:spacing w:after="0" w:line="240" w:lineRule="auto"/>
            </w:pPr>
            <w:r>
              <w:t>8</w:t>
            </w:r>
          </w:p>
        </w:tc>
      </w:tr>
      <w:tr>
        <w:trPr>
          <w:jc w:val="center"/>
        </w:trPr>
        <w:tc>
          <w:tcPr>
            <w:tcW w:w="4320" w:type="dxa"/>
          </w:tcPr>
          <w:p>
            <w:pPr>
              <w:spacing w:after="0" w:line="240" w:lineRule="auto"/>
            </w:pPr>
            <w:r>
              <w:t>Modèles de données</w:t>
            </w:r>
          </w:p>
        </w:tc>
        <w:tc>
          <w:tcPr>
            <w:tcW w:w="4320" w:type="dxa"/>
          </w:tcPr>
          <w:p>
            <w:pPr>
              <w:spacing w:after="0" w:line="240" w:lineRule="auto"/>
            </w:pPr>
            <w:r>
              <w:t>35+</w:t>
            </w:r>
          </w:p>
        </w:tc>
      </w:tr>
      <w:tr>
        <w:trPr>
          <w:jc w:val="center"/>
        </w:trPr>
        <w:tc>
          <w:tcPr>
            <w:tcW w:w="4320" w:type="dxa"/>
          </w:tcPr>
          <w:p>
            <w:pPr>
              <w:spacing w:after="0" w:line="240" w:lineRule="auto"/>
            </w:pPr>
            <w:r>
              <w:t>Vues</w:t>
            </w:r>
          </w:p>
        </w:tc>
        <w:tc>
          <w:tcPr>
            <w:tcW w:w="4320" w:type="dxa"/>
          </w:tcPr>
          <w:p>
            <w:pPr>
              <w:spacing w:after="0" w:line="240" w:lineRule="auto"/>
            </w:pPr>
            <w:r>
              <w:t>150+</w:t>
            </w:r>
          </w:p>
        </w:tc>
      </w:tr>
      <w:tr>
        <w:trPr>
          <w:jc w:val="center"/>
        </w:trPr>
        <w:tc>
          <w:tcPr>
            <w:tcW w:w="4320" w:type="dxa"/>
          </w:tcPr>
          <w:p>
            <w:pPr>
              <w:spacing w:after="0" w:line="240" w:lineRule="auto"/>
            </w:pPr>
            <w:r>
              <w:t>Templates</w:t>
            </w:r>
          </w:p>
        </w:tc>
        <w:tc>
          <w:tcPr>
            <w:tcW w:w="4320" w:type="dxa"/>
          </w:tcPr>
          <w:p>
            <w:pPr>
              <w:spacing w:after="0" w:line="240" w:lineRule="auto"/>
            </w:pPr>
            <w:r>
              <w:t>200+</w:t>
            </w:r>
          </w:p>
        </w:tc>
      </w:tr>
      <w:tr>
        <w:trPr>
          <w:jc w:val="center"/>
        </w:trPr>
        <w:tc>
          <w:tcPr>
            <w:tcW w:w="4320" w:type="dxa"/>
          </w:tcPr>
          <w:p>
            <w:pPr>
              <w:spacing w:after="0" w:line="240" w:lineRule="auto"/>
            </w:pPr>
            <w:r>
              <w:t>Endpoints API</w:t>
            </w:r>
          </w:p>
        </w:tc>
        <w:tc>
          <w:tcPr>
            <w:tcW w:w="4320" w:type="dxa"/>
          </w:tcPr>
          <w:p>
            <w:pPr>
              <w:spacing w:after="0" w:line="240" w:lineRule="auto"/>
            </w:pPr>
            <w:r>
              <w:t>50+</w:t>
            </w:r>
          </w:p>
        </w:tc>
      </w:tr>
      <w:tr>
        <w:trPr>
          <w:jc w:val="center"/>
        </w:trPr>
        <w:tc>
          <w:tcPr>
            <w:tcW w:w="4320" w:type="dxa"/>
          </w:tcPr>
          <w:p>
            <w:pPr>
              <w:spacing w:after="0" w:line="240" w:lineRule="auto"/>
            </w:pPr>
            <w:r>
              <w:t>Tests</w:t>
            </w:r>
          </w:p>
        </w:tc>
        <w:tc>
          <w:tcPr>
            <w:tcW w:w="4320" w:type="dxa"/>
          </w:tcPr>
          <w:p>
            <w:pPr>
              <w:spacing w:after="0" w:line="240" w:lineRule="auto"/>
            </w:pPr>
            <w:r>
              <w:t>100+</w:t>
            </w:r>
          </w:p>
        </w:tc>
      </w:tr>
    </w:tbl>
    <w:p>
      <w:pPr>
        <w:pStyle w:val="2"/>
      </w:pPr>
      <w:r>
        <w:t>13. BÉNÉFICES ET IMPACT</w:t>
      </w:r>
    </w:p>
    <w:p>
      <w:pPr>
        <w:pStyle w:val="3"/>
      </w:pPr>
      <w:r>
        <w:t>13.1 Pour l'État Malgache</w:t>
      </w:r>
    </w:p>
    <w:p>
      <w:r>
        <w:t>Augmentation des recettes fiscales</w:t>
      </w:r>
    </w:p>
    <w:p>
      <w:pPr>
        <w:pStyle w:val="25"/>
      </w:pPr>
      <w:r>
        <w:t>Augmentation attendue : +30 à 40%</w:t>
      </w:r>
    </w:p>
    <w:p>
      <w:pPr>
        <w:pStyle w:val="25"/>
      </w:pPr>
      <w:r>
        <w:t>Élargissement de la base fiscale</w:t>
      </w:r>
    </w:p>
    <w:p>
      <w:pPr>
        <w:pStyle w:val="25"/>
      </w:pPr>
      <w:r>
        <w:t>Réduction de la fraude grâce à la traçabilité complète</w:t>
      </w:r>
    </w:p>
    <w:p>
      <w:r>
        <w:t>Modernisation administrative</w:t>
      </w:r>
    </w:p>
    <w:p>
      <w:pPr>
        <w:pStyle w:val="25"/>
      </w:pPr>
      <w:r>
        <w:t>Réduction des coûts administratifs de 60%</w:t>
      </w:r>
    </w:p>
    <w:p>
      <w:pPr>
        <w:pStyle w:val="25"/>
      </w:pPr>
      <w:r>
        <w:t>Automatisation des processus manuels</w:t>
      </w:r>
    </w:p>
    <w:p>
      <w:pPr>
        <w:pStyle w:val="25"/>
      </w:pPr>
      <w:r>
        <w:t>Données en temps réel pour la prise de décision</w:t>
      </w:r>
    </w:p>
    <w:p>
      <w:r>
        <w:t>Transparence et traçabilité</w:t>
      </w:r>
    </w:p>
    <w:p>
      <w:pPr>
        <w:pStyle w:val="25"/>
      </w:pPr>
      <w:r>
        <w:t>Audit trail complet de toutes les transactions</w:t>
      </w:r>
    </w:p>
    <w:p>
      <w:pPr>
        <w:pStyle w:val="25"/>
      </w:pPr>
      <w:r>
        <w:t>Rapports automatisés quotidiens et mensuels</w:t>
      </w:r>
    </w:p>
    <w:p>
      <w:pPr>
        <w:pStyle w:val="25"/>
      </w:pPr>
      <w:r>
        <w:t>Détection automatique des anomalies</w:t>
      </w:r>
    </w:p>
    <w:p>
      <w:pPr>
        <w:pStyle w:val="3"/>
      </w:pPr>
      <w:r>
        <w:t>13.2 Pour les Citoyens</w:t>
      </w:r>
    </w:p>
    <w:p>
      <w:r>
        <w:t>Accessibilité 24/7</w:t>
      </w:r>
    </w:p>
    <w:p>
      <w:pPr>
        <w:pStyle w:val="25"/>
      </w:pPr>
      <w:r>
        <w:t>Paiement en ligne depuis mobile ou ordinateur</w:t>
      </w:r>
    </w:p>
    <w:p>
      <w:pPr>
        <w:pStyle w:val="25"/>
      </w:pPr>
      <w:r>
        <w:t>Plus besoin de déplacement physique</w:t>
      </w:r>
    </w:p>
    <w:p>
      <w:pPr>
        <w:pStyle w:val="25"/>
      </w:pPr>
      <w:r>
        <w:t>Gain de temps : 95% (5 minutes contre 2 à 4 heures)</w:t>
      </w:r>
    </w:p>
    <w:p>
      <w:r>
        <w:t>Simplicité d'utilisation</w:t>
      </w:r>
    </w:p>
    <w:p>
      <w:pPr>
        <w:pStyle w:val="25"/>
      </w:pPr>
      <w:r>
        <w:t>Calcul automatique des taxes</w:t>
      </w:r>
    </w:p>
    <w:p>
      <w:pPr>
        <w:pStyle w:val="25"/>
      </w:pPr>
      <w:r>
        <w:t>Processus en 3 étapes simples</w:t>
      </w:r>
    </w:p>
    <w:p>
      <w:pPr>
        <w:pStyle w:val="25"/>
      </w:pPr>
      <w:r>
        <w:t>Interface intuitive multilingue</w:t>
      </w:r>
    </w:p>
    <w:p>
      <w:r>
        <w:t>Sécurité et confiance</w:t>
      </w:r>
    </w:p>
    <w:p>
      <w:pPr>
        <w:pStyle w:val="25"/>
      </w:pPr>
      <w:r>
        <w:t>Paiements sécurisés (PCI-DSS)</w:t>
      </w:r>
    </w:p>
    <w:p>
      <w:pPr>
        <w:pStyle w:val="25"/>
      </w:pPr>
      <w:r>
        <w:t>Reçu numérique instantané avec QR code</w:t>
      </w:r>
    </w:p>
    <w:p>
      <w:pPr>
        <w:pStyle w:val="25"/>
      </w:pPr>
      <w:r>
        <w:t>Historique complet accessible</w:t>
      </w:r>
    </w:p>
    <w:p>
      <w:pPr>
        <w:pStyle w:val="3"/>
      </w:pPr>
      <w:r>
        <w:t>13.3 Pour les Entreprises</w:t>
      </w:r>
    </w:p>
    <w:p>
      <w:r>
        <w:t>Gestion de flotte simplifiée</w:t>
      </w:r>
    </w:p>
    <w:p>
      <w:pPr>
        <w:pStyle w:val="25"/>
      </w:pPr>
      <w:r>
        <w:t>Enregistrement multiple de véhicules</w:t>
      </w:r>
    </w:p>
    <w:p>
      <w:pPr>
        <w:pStyle w:val="25"/>
      </w:pPr>
      <w:r>
        <w:t>Paiements groupés</w:t>
      </w:r>
    </w:p>
    <w:p>
      <w:pPr>
        <w:pStyle w:val="25"/>
      </w:pPr>
      <w:r>
        <w:t>Rapports comptables automatiques</w:t>
      </w:r>
    </w:p>
    <w:p>
      <w:r>
        <w:t>Intégration ERP</w:t>
      </w:r>
    </w:p>
    <w:p>
      <w:pPr>
        <w:pStyle w:val="25"/>
      </w:pPr>
      <w:r>
        <w:t>API REST complète</w:t>
      </w:r>
    </w:p>
    <w:p>
      <w:pPr>
        <w:pStyle w:val="25"/>
      </w:pPr>
      <w:r>
        <w:t>Automatisation des processus</w:t>
      </w:r>
    </w:p>
    <w:p>
      <w:pPr>
        <w:pStyle w:val="25"/>
      </w:pPr>
      <w:r>
        <w:t>Export de données</w:t>
      </w:r>
    </w:p>
    <w:p>
      <w:pPr>
        <w:pStyle w:val="3"/>
      </w:pPr>
      <w:r>
        <w:t>13.4 Impact Économique Global</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trPr>
          <w:jc w:val="center"/>
        </w:trPr>
        <w:tc>
          <w:tcPr>
            <w:tcW w:w="4320" w:type="dxa"/>
          </w:tcPr>
          <w:p>
            <w:pPr>
              <w:spacing w:after="0" w:line="240" w:lineRule="auto"/>
            </w:pPr>
            <w:r>
              <w:rPr>
                <w:b/>
              </w:rPr>
              <w:t>Domaine</w:t>
            </w:r>
          </w:p>
        </w:tc>
        <w:tc>
          <w:tcPr>
            <w:tcW w:w="4320" w:type="dxa"/>
          </w:tcPr>
          <w:p>
            <w:pPr>
              <w:spacing w:after="0" w:line="240" w:lineRule="auto"/>
            </w:pPr>
            <w:r>
              <w:rPr>
                <w:b/>
              </w:rPr>
              <w:t>Impact</w:t>
            </w:r>
          </w:p>
        </w:tc>
      </w:tr>
      <w:tr>
        <w:trPr>
          <w:jc w:val="center"/>
        </w:trPr>
        <w:tc>
          <w:tcPr>
            <w:tcW w:w="4320" w:type="dxa"/>
          </w:tcPr>
          <w:p>
            <w:pPr>
              <w:spacing w:after="0" w:line="240" w:lineRule="auto"/>
            </w:pPr>
            <w:r>
              <w:t>Recettes fiscales</w:t>
            </w:r>
          </w:p>
        </w:tc>
        <w:tc>
          <w:tcPr>
            <w:tcW w:w="4320" w:type="dxa"/>
          </w:tcPr>
          <w:p>
            <w:pPr>
              <w:spacing w:after="0" w:line="240" w:lineRule="auto"/>
            </w:pPr>
            <w:r>
              <w:t>+30-40%</w:t>
            </w:r>
          </w:p>
        </w:tc>
      </w:tr>
      <w:tr>
        <w:trPr>
          <w:jc w:val="center"/>
        </w:trPr>
        <w:tc>
          <w:tcPr>
            <w:tcW w:w="4320" w:type="dxa"/>
          </w:tcPr>
          <w:p>
            <w:pPr>
              <w:spacing w:after="0" w:line="240" w:lineRule="auto"/>
            </w:pPr>
            <w:r>
              <w:t>Coûts administratifs</w:t>
            </w:r>
          </w:p>
        </w:tc>
        <w:tc>
          <w:tcPr>
            <w:tcW w:w="4320" w:type="dxa"/>
          </w:tcPr>
          <w:p>
            <w:pPr>
              <w:spacing w:after="0" w:line="240" w:lineRule="auto"/>
            </w:pPr>
            <w:r>
              <w:t>-60%</w:t>
            </w:r>
          </w:p>
        </w:tc>
      </w:tr>
      <w:tr>
        <w:trPr>
          <w:jc w:val="center"/>
        </w:trPr>
        <w:tc>
          <w:tcPr>
            <w:tcW w:w="4320" w:type="dxa"/>
          </w:tcPr>
          <w:p>
            <w:pPr>
              <w:spacing w:after="0" w:line="240" w:lineRule="auto"/>
            </w:pPr>
            <w:r>
              <w:t>Fraude</w:t>
            </w:r>
          </w:p>
        </w:tc>
        <w:tc>
          <w:tcPr>
            <w:tcW w:w="4320" w:type="dxa"/>
          </w:tcPr>
          <w:p>
            <w:pPr>
              <w:spacing w:after="0" w:line="240" w:lineRule="auto"/>
            </w:pPr>
            <w:r>
              <w:t>-80%</w:t>
            </w:r>
          </w:p>
        </w:tc>
      </w:tr>
      <w:tr>
        <w:trPr>
          <w:jc w:val="center"/>
        </w:trPr>
        <w:tc>
          <w:tcPr>
            <w:tcW w:w="4320" w:type="dxa"/>
          </w:tcPr>
          <w:p>
            <w:pPr>
              <w:spacing w:after="0" w:line="240" w:lineRule="auto"/>
            </w:pPr>
            <w:r>
              <w:t>Temps de traitement</w:t>
            </w:r>
          </w:p>
        </w:tc>
        <w:tc>
          <w:tcPr>
            <w:tcW w:w="4320" w:type="dxa"/>
          </w:tcPr>
          <w:p>
            <w:pPr>
              <w:spacing w:after="0" w:line="240" w:lineRule="auto"/>
            </w:pPr>
            <w:r>
              <w:t>-90%</w:t>
            </w:r>
          </w:p>
        </w:tc>
      </w:tr>
      <w:tr>
        <w:trPr>
          <w:jc w:val="center"/>
        </w:trPr>
        <w:tc>
          <w:tcPr>
            <w:tcW w:w="4320" w:type="dxa"/>
          </w:tcPr>
          <w:p>
            <w:pPr>
              <w:spacing w:after="0" w:line="240" w:lineRule="auto"/>
            </w:pPr>
            <w:r>
              <w:t>Création d'emplois</w:t>
            </w:r>
          </w:p>
        </w:tc>
        <w:tc>
          <w:tcPr>
            <w:tcW w:w="4320" w:type="dxa"/>
          </w:tcPr>
          <w:p>
            <w:pPr>
              <w:spacing w:after="0" w:line="240" w:lineRule="auto"/>
            </w:pPr>
            <w:r>
              <w:t>Agents partenaires</w:t>
            </w:r>
          </w:p>
        </w:tc>
      </w:tr>
      <w:tr>
        <w:trPr>
          <w:jc w:val="center"/>
        </w:trPr>
        <w:tc>
          <w:tcPr>
            <w:tcW w:w="4320" w:type="dxa"/>
          </w:tcPr>
          <w:p>
            <w:pPr>
              <w:spacing w:after="0" w:line="240" w:lineRule="auto"/>
            </w:pPr>
            <w:r>
              <w:t>Inclusion financière</w:t>
            </w:r>
          </w:p>
        </w:tc>
        <w:tc>
          <w:tcPr>
            <w:tcW w:w="4320" w:type="dxa"/>
          </w:tcPr>
          <w:p>
            <w:pPr>
              <w:spacing w:after="0" w:line="240" w:lineRule="auto"/>
            </w:pPr>
            <w:r>
              <w:t>Mobile money</w:t>
            </w:r>
          </w:p>
        </w:tc>
      </w:tr>
    </w:tbl>
    <w:p/>
    <w:p>
      <w:pPr>
        <w:pStyle w:val="2"/>
      </w:pPr>
      <w:r>
        <w:t>14. FEUILLE DE ROUTE</w:t>
      </w:r>
    </w:p>
    <w:p>
      <w:pPr>
        <w:pStyle w:val="3"/>
      </w:pPr>
      <w:r>
        <w:t>14.1 Phase 1 : Consolidation (T1 2026)</w:t>
      </w:r>
    </w:p>
    <w:p>
      <w:r>
        <w:t>Objectifs :</w:t>
      </w:r>
    </w:p>
    <w:p>
      <w:pPr>
        <w:pStyle w:val="25"/>
      </w:pPr>
      <w:r>
        <w:t>Stabiliser la plateforme</w:t>
      </w:r>
    </w:p>
    <w:p>
      <w:pPr>
        <w:pStyle w:val="25"/>
      </w:pPr>
      <w:r>
        <w:t>Atteindre 99,9% de disponibilité</w:t>
      </w:r>
    </w:p>
    <w:p>
      <w:pPr>
        <w:pStyle w:val="25"/>
      </w:pPr>
      <w:r>
        <w:t>Finaliser toutes les méthodes de paiement</w:t>
      </w:r>
    </w:p>
    <w:p>
      <w:pPr>
        <w:pStyle w:val="25"/>
      </w:pPr>
      <w:r>
        <w:t>Lancer la campagne marketing</w:t>
      </w:r>
    </w:p>
    <w:p>
      <w:r>
        <w:t>Livrables :</w:t>
      </w:r>
    </w:p>
    <w:p>
      <w:pPr>
        <w:pStyle w:val="25"/>
      </w:pPr>
      <w:r>
        <w:t>Orange Money intégré</w:t>
      </w:r>
    </w:p>
    <w:p>
      <w:pPr>
        <w:pStyle w:val="25"/>
      </w:pPr>
      <w:r>
        <w:t>Airtel Money intégré</w:t>
      </w:r>
    </w:p>
    <w:p>
      <w:pPr>
        <w:pStyle w:val="25"/>
      </w:pPr>
      <w:r>
        <w:t>Application mobile v1.0</w:t>
      </w:r>
    </w:p>
    <w:p>
      <w:pPr>
        <w:pStyle w:val="25"/>
      </w:pPr>
      <w:r>
        <w:t>Monitoring complet</w:t>
      </w:r>
    </w:p>
    <w:p>
      <w:pPr>
        <w:pStyle w:val="25"/>
      </w:pPr>
      <w:r>
        <w:t>Documentation utilisateur</w:t>
      </w:r>
    </w:p>
    <w:p>
      <w:pPr>
        <w:pStyle w:val="3"/>
      </w:pPr>
      <w:r>
        <w:t>14.2 Phase 2 : Expansion (T2-T3 2026)</w:t>
      </w:r>
    </w:p>
    <w:p>
      <w:r>
        <w:t>Objectifs :</w:t>
      </w:r>
    </w:p>
    <w:p>
      <w:pPr>
        <w:pStyle w:val="25"/>
      </w:pPr>
      <w:r>
        <w:t>Atteindre 40% d'adoption</w:t>
      </w:r>
    </w:p>
    <w:p>
      <w:pPr>
        <w:pStyle w:val="25"/>
      </w:pPr>
      <w:r>
        <w:t>Intégrations gouvernementales</w:t>
      </w:r>
    </w:p>
    <w:p>
      <w:pPr>
        <w:pStyle w:val="25"/>
      </w:pPr>
      <w:r>
        <w:t>Portail entreprises avancé</w:t>
      </w:r>
    </w:p>
    <w:p>
      <w:pPr>
        <w:pStyle w:val="25"/>
      </w:pPr>
      <w:r>
        <w:t>Analytics et Business Intelligence</w:t>
      </w:r>
    </w:p>
    <w:p>
      <w:r>
        <w:t>Livrables :</w:t>
      </w:r>
    </w:p>
    <w:p>
      <w:pPr>
        <w:pStyle w:val="25"/>
      </w:pPr>
      <w:r>
        <w:t>Intégration registre national</w:t>
      </w:r>
    </w:p>
    <w:p>
      <w:pPr>
        <w:pStyle w:val="25"/>
      </w:pPr>
      <w:r>
        <w:t>Dashboard BI avancé</w:t>
      </w:r>
    </w:p>
    <w:p>
      <w:pPr>
        <w:pStyle w:val="25"/>
      </w:pPr>
      <w:r>
        <w:t>API publique v2</w:t>
      </w:r>
    </w:p>
    <w:p>
      <w:pPr>
        <w:pStyle w:val="25"/>
      </w:pPr>
      <w:r>
        <w:t>Programme de fidélité</w:t>
      </w:r>
    </w:p>
    <w:p>
      <w:pPr>
        <w:pStyle w:val="25"/>
      </w:pPr>
      <w:r>
        <w:t>Support multilingue complet</w:t>
      </w:r>
    </w:p>
    <w:p>
      <w:pPr>
        <w:pStyle w:val="3"/>
      </w:pPr>
      <w:r>
        <w:t>14.3 Phase 3 : Innovation (T4 2026)</w:t>
      </w:r>
    </w:p>
    <w:p>
      <w:r>
        <w:t>Objectifs :</w:t>
      </w:r>
    </w:p>
    <w:p>
      <w:pPr>
        <w:pStyle w:val="25"/>
      </w:pPr>
      <w:r>
        <w:t>Atteindre 70% d'adoption</w:t>
      </w:r>
    </w:p>
    <w:p>
      <w:pPr>
        <w:pStyle w:val="25"/>
      </w:pPr>
      <w:r>
        <w:t>Services additionnels</w:t>
      </w:r>
    </w:p>
    <w:p>
      <w:pPr>
        <w:pStyle w:val="25"/>
      </w:pPr>
      <w:r>
        <w:t>Expansion régionale</w:t>
      </w:r>
    </w:p>
    <w:p>
      <w:pPr>
        <w:pStyle w:val="25"/>
      </w:pPr>
      <w:r>
        <w:t>Technologies émergentes</w:t>
      </w:r>
    </w:p>
    <w:p>
      <w:r>
        <w:t>Livrables :</w:t>
      </w:r>
    </w:p>
    <w:p>
      <w:pPr>
        <w:pStyle w:val="25"/>
      </w:pPr>
      <w:r>
        <w:t>Module assurance</w:t>
      </w:r>
    </w:p>
    <w:p>
      <w:pPr>
        <w:pStyle w:val="25"/>
      </w:pPr>
      <w:r>
        <w:t>Module contrôle technique</w:t>
      </w:r>
    </w:p>
    <w:p>
      <w:pPr>
        <w:pStyle w:val="25"/>
      </w:pPr>
      <w:r>
        <w:t>Blockchain POC</w:t>
      </w:r>
    </w:p>
    <w:p>
      <w:pPr>
        <w:pStyle w:val="25"/>
      </w:pPr>
      <w:r>
        <w:t>IA/ML intégré</w:t>
      </w:r>
    </w:p>
    <w:p>
      <w:pPr>
        <w:pStyle w:val="25"/>
      </w:pPr>
      <w:r>
        <w:t>Expansion vers 2 pays</w:t>
      </w:r>
    </w:p>
    <w:p>
      <w:pPr>
        <w:pStyle w:val="3"/>
      </w:pPr>
      <w:r>
        <w:t>14.4 Vision Long Terme (2027+)</w:t>
      </w:r>
    </w:p>
    <w:p>
      <w:r>
        <w:t>Expansion régionale :</w:t>
      </w:r>
    </w:p>
    <w:p>
      <w:pPr>
        <w:pStyle w:val="25"/>
      </w:pPr>
      <w:r>
        <w:t>Déploiement dans d'autres pays africains</w:t>
      </w:r>
    </w:p>
    <w:p>
      <w:pPr>
        <w:pStyle w:val="25"/>
      </w:pPr>
      <w:r>
        <w:t>Multi-devises</w:t>
      </w:r>
    </w:p>
    <w:p>
      <w:pPr>
        <w:pStyle w:val="25"/>
      </w:pPr>
      <w:r>
        <w:t>Multi-langues</w:t>
      </w:r>
    </w:p>
    <w:p>
      <w:pPr>
        <w:pStyle w:val="25"/>
      </w:pPr>
      <w:r>
        <w:t>Partenariats locaux</w:t>
      </w:r>
    </w:p>
    <w:p>
      <w:r>
        <w:t>Services additionnels :</w:t>
      </w:r>
    </w:p>
    <w:p>
      <w:pPr>
        <w:pStyle w:val="25"/>
      </w:pPr>
      <w:r>
        <w:t>Assurance véhicule</w:t>
      </w:r>
    </w:p>
    <w:p>
      <w:pPr>
        <w:pStyle w:val="25"/>
      </w:pPr>
      <w:r>
        <w:t>Contrôle technique</w:t>
      </w:r>
    </w:p>
    <w:p>
      <w:pPr>
        <w:pStyle w:val="25"/>
      </w:pPr>
      <w:r>
        <w:t>Permis de conduire</w:t>
      </w:r>
    </w:p>
    <w:p>
      <w:pPr>
        <w:pStyle w:val="25"/>
      </w:pPr>
      <w:r>
        <w:t>Amendes diverses</w:t>
      </w:r>
    </w:p>
    <w:p>
      <w:pPr>
        <w:pStyle w:val="25"/>
        <w:numPr>
          <w:numId w:val="0"/>
        </w:numPr>
        <w:spacing w:after="200" w:line="276" w:lineRule="auto"/>
        <w:contextualSpacing/>
      </w:pPr>
    </w:p>
    <w:p>
      <w:pPr>
        <w:pStyle w:val="25"/>
        <w:numPr>
          <w:numId w:val="0"/>
        </w:numPr>
        <w:spacing w:after="200" w:line="276" w:lineRule="auto"/>
        <w:contextualSpacing/>
      </w:pPr>
    </w:p>
    <w:p>
      <w:r>
        <w:t>Technologies émergentes :</w:t>
      </w:r>
    </w:p>
    <w:p>
      <w:pPr>
        <w:pStyle w:val="25"/>
      </w:pPr>
      <w:r>
        <w:t>Blockchain pour certificats</w:t>
      </w:r>
    </w:p>
    <w:p>
      <w:pPr>
        <w:pStyle w:val="25"/>
      </w:pPr>
      <w:r>
        <w:t>Intelligence artificielle</w:t>
      </w:r>
    </w:p>
    <w:p>
      <w:pPr>
        <w:pStyle w:val="25"/>
      </w:pPr>
      <w:r>
        <w:t>Chatbot support 24/7</w:t>
      </w:r>
    </w:p>
    <w:p>
      <w:pPr>
        <w:pStyle w:val="25"/>
      </w:pPr>
      <w:r>
        <w:t>OCR avancé</w:t>
      </w:r>
    </w:p>
    <w:p>
      <w:pPr>
        <w:pStyle w:val="2"/>
      </w:pPr>
      <w:r>
        <w:t>15. CONCLUSION</w:t>
      </w:r>
    </w:p>
    <w:p>
      <w:pPr>
        <w:pStyle w:val="3"/>
      </w:pPr>
      <w:r>
        <w:t>15.1 Points Forts de la Plateforme</w:t>
      </w:r>
    </w:p>
    <w:p>
      <w:r>
        <w:t>✅ Architecture solide et évolutive</w:t>
      </w:r>
    </w:p>
    <w:p>
      <w:pPr>
        <w:pStyle w:val="25"/>
      </w:pPr>
      <w:r>
        <w:t>Stack technologique moderne et éprouvé</w:t>
      </w:r>
    </w:p>
    <w:p>
      <w:pPr>
        <w:pStyle w:val="25"/>
      </w:pPr>
      <w:r>
        <w:t>Séparation claire des responsabilités</w:t>
      </w:r>
    </w:p>
    <w:p>
      <w:pPr>
        <w:pStyle w:val="25"/>
      </w:pPr>
      <w:r>
        <w:t>API REST complète et documentée</w:t>
      </w:r>
    </w:p>
    <w:p>
      <w:r>
        <w:t>✅ Fonctionnalités complètes et testées</w:t>
      </w:r>
    </w:p>
    <w:p>
      <w:pPr>
        <w:pStyle w:val="25"/>
      </w:pPr>
      <w:r>
        <w:t>Tous les types d'utilisateurs supportés</w:t>
      </w:r>
    </w:p>
    <w:p>
      <w:pPr>
        <w:pStyle w:val="25"/>
      </w:pPr>
      <w:r>
        <w:t>Tous les types de véhicules supportés</w:t>
      </w:r>
    </w:p>
    <w:p>
      <w:pPr>
        <w:pStyle w:val="25"/>
      </w:pPr>
      <w:r>
        <w:t>Méthodes de paiement multi-canal</w:t>
      </w:r>
    </w:p>
    <w:p>
      <w:pPr>
        <w:pStyle w:val="25"/>
      </w:pPr>
      <w:r>
        <w:t>Système de QR codes robuste</w:t>
      </w:r>
    </w:p>
    <w:p>
      <w:r>
        <w:t>✅ Sécurité et conformité assurées</w:t>
      </w:r>
    </w:p>
    <w:p>
      <w:pPr>
        <w:pStyle w:val="25"/>
      </w:pPr>
      <w:r>
        <w:t>OWASP Top 10 compliant</w:t>
      </w:r>
    </w:p>
    <w:p>
      <w:pPr>
        <w:pStyle w:val="25"/>
      </w:pPr>
      <w:r>
        <w:t>PCI-DSS pour les paiements</w:t>
      </w:r>
    </w:p>
    <w:p>
      <w:pPr>
        <w:pStyle w:val="25"/>
      </w:pPr>
      <w:r>
        <w:t>PLF 2026 100% conforme</w:t>
      </w:r>
    </w:p>
    <w:p>
      <w:pPr>
        <w:pStyle w:val="25"/>
      </w:pPr>
      <w:r>
        <w:t>Audit trail complet</w:t>
      </w:r>
    </w:p>
    <w:p>
      <w:r>
        <w:t>✅ Interface utilisateur intuitive</w:t>
      </w:r>
    </w:p>
    <w:p>
      <w:pPr>
        <w:pStyle w:val="25"/>
      </w:pPr>
      <w:r>
        <w:t>Design moderne et responsive</w:t>
      </w:r>
    </w:p>
    <w:p>
      <w:pPr>
        <w:pStyle w:val="25"/>
      </w:pPr>
      <w:r>
        <w:t>Multilingue (Français/Malagasy)</w:t>
      </w:r>
    </w:p>
    <w:p>
      <w:pPr>
        <w:pStyle w:val="25"/>
      </w:pPr>
      <w:r>
        <w:t>Accessibilité optimisée</w:t>
      </w:r>
    </w:p>
    <w:p>
      <w:pPr>
        <w:pStyle w:val="25"/>
      </w:pPr>
      <w:r>
        <w:t>UX testée</w:t>
      </w:r>
    </w:p>
    <w:p>
      <w:r>
        <w:t>✅ Administration puissante</w:t>
      </w:r>
    </w:p>
    <w:p>
      <w:pPr>
        <w:pStyle w:val="25"/>
      </w:pPr>
      <w:r>
        <w:t>Dashboard temps réel</w:t>
      </w:r>
    </w:p>
    <w:p>
      <w:pPr>
        <w:pStyle w:val="25"/>
      </w:pPr>
      <w:r>
        <w:t>Rapports automatisés</w:t>
      </w:r>
    </w:p>
    <w:p>
      <w:pPr>
        <w:pStyle w:val="25"/>
      </w:pPr>
      <w:r>
        <w:t>Gestion complète</w:t>
      </w:r>
    </w:p>
    <w:p>
      <w:pPr>
        <w:pStyle w:val="25"/>
      </w:pPr>
      <w:r>
        <w:t>Audit trail</w:t>
      </w:r>
    </w:p>
    <w:p>
      <w:pPr>
        <w:pStyle w:val="3"/>
      </w:pPr>
      <w:r>
        <w:t>15.2 Certification de Production</w:t>
      </w:r>
    </w:p>
    <w:p>
      <w:r>
        <w:t xml:space="preserve"> La plateforme TaxCollector est certifiée PRÊTE POUR LE DÉPLOIEMENT EN PRODUCTION</w:t>
      </w:r>
    </w:p>
    <w:p>
      <w:pPr>
        <w:pStyle w:val="25"/>
      </w:pPr>
      <w:r>
        <w:t>✅ Tests d'intégration : 100% passés</w:t>
      </w:r>
    </w:p>
    <w:p>
      <w:pPr>
        <w:pStyle w:val="25"/>
      </w:pPr>
      <w:r>
        <w:t>✅ Tests de charge : 1 500 à 20 000 utilisateurs simultanés</w:t>
      </w:r>
    </w:p>
    <w:p>
      <w:pPr>
        <w:pStyle w:val="25"/>
      </w:pPr>
      <w:r>
        <w:t>✅ Audit sécurité : Aucune vulnérabilité critique</w:t>
      </w:r>
    </w:p>
    <w:p>
      <w:pPr>
        <w:pStyle w:val="25"/>
      </w:pPr>
      <w:r>
        <w:t>✅ Conformité PLF 2026 : Validée</w:t>
      </w:r>
    </w:p>
    <w:p>
      <w:pPr>
        <w:pStyle w:val="25"/>
      </w:pPr>
      <w:r>
        <w:t>✅ Standards UGD : Certifiés</w:t>
      </w:r>
    </w:p>
    <w:p>
      <w:pPr>
        <w:pStyle w:val="25"/>
      </w:pPr>
      <w:r>
        <w:t>✅ Documentation : Complète et à jour</w:t>
      </w:r>
    </w:p>
    <w:p>
      <w:pPr>
        <w:pStyle w:val="3"/>
      </w:pPr>
      <w:r>
        <w:t>15.3 Positionnement</w:t>
      </w:r>
    </w:p>
    <w:p>
      <w:r>
        <w:t>La plateforme TaxCollector est positionnée pour devenir la référence en matière de collecte fiscale digitale en Afrique, alliant :</w:t>
      </w:r>
    </w:p>
    <w:p>
      <w:pPr>
        <w:pStyle w:val="25"/>
      </w:pPr>
      <w:r>
        <w:t>Innovation technique</w:t>
      </w:r>
    </w:p>
    <w:p>
      <w:pPr>
        <w:pStyle w:val="25"/>
      </w:pPr>
      <w:r>
        <w:t>Conformité réglementaire</w:t>
      </w:r>
    </w:p>
    <w:p>
      <w:pPr>
        <w:pStyle w:val="25"/>
      </w:pPr>
      <w:r>
        <w:t>Inclusion numérique</w:t>
      </w:r>
    </w:p>
    <w:p>
      <w:pPr>
        <w:pStyle w:val="25"/>
      </w:pPr>
      <w:r>
        <w:t>Gestion complète des contraventions routières</w:t>
      </w:r>
    </w:p>
    <w:p>
      <w:pPr>
        <w:pStyle w:val="2"/>
      </w:pPr>
      <w:r>
        <w:t>ANNEXES</w:t>
      </w:r>
    </w:p>
    <w:p>
      <w:pPr>
        <w:pStyle w:val="3"/>
      </w:pPr>
      <w:r>
        <w:t>A. Glossaire</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trPr>
          <w:jc w:val="center"/>
        </w:trPr>
        <w:tc>
          <w:tcPr>
            <w:tcW w:w="4320" w:type="dxa"/>
          </w:tcPr>
          <w:p>
            <w:pPr>
              <w:spacing w:after="0" w:line="240" w:lineRule="auto"/>
            </w:pPr>
            <w:r>
              <w:rPr>
                <w:b/>
              </w:rPr>
              <w:t>Terme</w:t>
            </w:r>
          </w:p>
        </w:tc>
        <w:tc>
          <w:tcPr>
            <w:tcW w:w="4320" w:type="dxa"/>
          </w:tcPr>
          <w:p>
            <w:pPr>
              <w:spacing w:after="0" w:line="240" w:lineRule="auto"/>
            </w:pPr>
            <w:r>
              <w:rPr>
                <w:b/>
              </w:rPr>
              <w:t>Définition</w:t>
            </w:r>
          </w:p>
        </w:tc>
      </w:tr>
      <w:tr>
        <w:trPr>
          <w:jc w:val="center"/>
        </w:trPr>
        <w:tc>
          <w:tcPr>
            <w:tcW w:w="4320" w:type="dxa"/>
          </w:tcPr>
          <w:p>
            <w:pPr>
              <w:spacing w:after="0" w:line="240" w:lineRule="auto"/>
            </w:pPr>
            <w:r>
              <w:t>PLF 2026</w:t>
            </w:r>
          </w:p>
        </w:tc>
        <w:tc>
          <w:tcPr>
            <w:tcW w:w="4320" w:type="dxa"/>
          </w:tcPr>
          <w:p>
            <w:pPr>
              <w:spacing w:after="0" w:line="240" w:lineRule="auto"/>
            </w:pPr>
            <w:r>
              <w:t>Projet de Loi de Finances 2026 (Madagascar)</w:t>
            </w:r>
          </w:p>
        </w:tc>
      </w:tr>
      <w:tr>
        <w:trPr>
          <w:jc w:val="center"/>
        </w:trPr>
        <w:tc>
          <w:tcPr>
            <w:tcW w:w="4320" w:type="dxa"/>
          </w:tcPr>
          <w:p>
            <w:pPr>
              <w:spacing w:after="0" w:line="240" w:lineRule="auto"/>
            </w:pPr>
            <w:r>
              <w:t>Ariary (Ar)</w:t>
            </w:r>
          </w:p>
        </w:tc>
        <w:tc>
          <w:tcPr>
            <w:tcW w:w="4320" w:type="dxa"/>
          </w:tcPr>
          <w:p>
            <w:pPr>
              <w:spacing w:after="0" w:line="240" w:lineRule="auto"/>
            </w:pPr>
            <w:r>
              <w:t>Monnaie de Madagascar</w:t>
            </w:r>
          </w:p>
        </w:tc>
      </w:tr>
      <w:tr>
        <w:trPr>
          <w:jc w:val="center"/>
        </w:trPr>
        <w:tc>
          <w:tcPr>
            <w:tcW w:w="4320" w:type="dxa"/>
          </w:tcPr>
          <w:p>
            <w:pPr>
              <w:spacing w:after="0" w:line="240" w:lineRule="auto"/>
            </w:pPr>
            <w:r>
              <w:t>CV</w:t>
            </w:r>
          </w:p>
        </w:tc>
        <w:tc>
          <w:tcPr>
            <w:tcW w:w="4320" w:type="dxa"/>
          </w:tcPr>
          <w:p>
            <w:pPr>
              <w:spacing w:after="0" w:line="240" w:lineRule="auto"/>
            </w:pPr>
            <w:r>
              <w:t>Chevaux fiscaux (puissance fiscale)</w:t>
            </w:r>
          </w:p>
        </w:tc>
      </w:tr>
      <w:tr>
        <w:trPr>
          <w:jc w:val="center"/>
        </w:trPr>
        <w:tc>
          <w:tcPr>
            <w:tcW w:w="4320" w:type="dxa"/>
          </w:tcPr>
          <w:p>
            <w:pPr>
              <w:spacing w:after="0" w:line="240" w:lineRule="auto"/>
            </w:pPr>
            <w:r>
              <w:t>kW</w:t>
            </w:r>
          </w:p>
        </w:tc>
        <w:tc>
          <w:tcPr>
            <w:tcW w:w="4320" w:type="dxa"/>
          </w:tcPr>
          <w:p>
            <w:pPr>
              <w:spacing w:after="0" w:line="240" w:lineRule="auto"/>
            </w:pPr>
            <w:r>
              <w:t>Kilowatt (unité de puissance)</w:t>
            </w:r>
          </w:p>
        </w:tc>
      </w:tr>
      <w:tr>
        <w:trPr>
          <w:jc w:val="center"/>
        </w:trPr>
        <w:tc>
          <w:tcPr>
            <w:tcW w:w="4320" w:type="dxa"/>
          </w:tcPr>
          <w:p>
            <w:pPr>
              <w:spacing w:after="0" w:line="240" w:lineRule="auto"/>
            </w:pPr>
            <w:r>
              <w:t>MSISDN</w:t>
            </w:r>
          </w:p>
        </w:tc>
        <w:tc>
          <w:tcPr>
            <w:tcW w:w="4320" w:type="dxa"/>
          </w:tcPr>
          <w:p>
            <w:pPr>
              <w:spacing w:after="0" w:line="240" w:lineRule="auto"/>
            </w:pPr>
            <w:r>
              <w:t>Numéro de téléphone mobile (format international)</w:t>
            </w:r>
          </w:p>
        </w:tc>
      </w:tr>
      <w:tr>
        <w:trPr>
          <w:jc w:val="center"/>
        </w:trPr>
        <w:tc>
          <w:tcPr>
            <w:tcW w:w="4320" w:type="dxa"/>
          </w:tcPr>
          <w:p>
            <w:pPr>
              <w:spacing w:after="0" w:line="240" w:lineRule="auto"/>
            </w:pPr>
            <w:r>
              <w:t>QR Code</w:t>
            </w:r>
          </w:p>
        </w:tc>
        <w:tc>
          <w:tcPr>
            <w:tcW w:w="4320" w:type="dxa"/>
          </w:tcPr>
          <w:p>
            <w:pPr>
              <w:spacing w:after="0" w:line="240" w:lineRule="auto"/>
            </w:pPr>
            <w:r>
              <w:t>Quick Response Code (code-barres 2D)</w:t>
            </w:r>
          </w:p>
        </w:tc>
      </w:tr>
      <w:tr>
        <w:trPr>
          <w:jc w:val="center"/>
        </w:trPr>
        <w:tc>
          <w:tcPr>
            <w:tcW w:w="4320" w:type="dxa"/>
          </w:tcPr>
          <w:p>
            <w:pPr>
              <w:spacing w:after="0" w:line="240" w:lineRule="auto"/>
            </w:pPr>
            <w:r>
              <w:t>JWT</w:t>
            </w:r>
          </w:p>
        </w:tc>
        <w:tc>
          <w:tcPr>
            <w:tcW w:w="4320" w:type="dxa"/>
          </w:tcPr>
          <w:p>
            <w:pPr>
              <w:spacing w:after="0" w:line="240" w:lineRule="auto"/>
            </w:pPr>
            <w:r>
              <w:t>JSON Web Token (authentification)</w:t>
            </w:r>
          </w:p>
        </w:tc>
      </w:tr>
      <w:tr>
        <w:trPr>
          <w:jc w:val="center"/>
        </w:trPr>
        <w:tc>
          <w:tcPr>
            <w:tcW w:w="4320" w:type="dxa"/>
          </w:tcPr>
          <w:p>
            <w:pPr>
              <w:spacing w:after="0" w:line="240" w:lineRule="auto"/>
            </w:pPr>
            <w:r>
              <w:t>RBAC</w:t>
            </w:r>
          </w:p>
        </w:tc>
        <w:tc>
          <w:tcPr>
            <w:tcW w:w="4320" w:type="dxa"/>
          </w:tcPr>
          <w:p>
            <w:pPr>
              <w:spacing w:after="0" w:line="240" w:lineRule="auto"/>
            </w:pPr>
            <w:r>
              <w:t>Role-Based Access Control</w:t>
            </w:r>
          </w:p>
        </w:tc>
      </w:tr>
      <w:tr>
        <w:trPr>
          <w:jc w:val="center"/>
        </w:trPr>
        <w:tc>
          <w:tcPr>
            <w:tcW w:w="4320" w:type="dxa"/>
          </w:tcPr>
          <w:p>
            <w:pPr>
              <w:spacing w:after="0" w:line="240" w:lineRule="auto"/>
            </w:pPr>
            <w:r>
              <w:t>OCR</w:t>
            </w:r>
          </w:p>
        </w:tc>
        <w:tc>
          <w:tcPr>
            <w:tcW w:w="4320" w:type="dxa"/>
          </w:tcPr>
          <w:p>
            <w:pPr>
              <w:spacing w:after="0" w:line="240" w:lineRule="auto"/>
            </w:pPr>
            <w:r>
              <w:t>Optical Character Recognition</w:t>
            </w:r>
          </w:p>
        </w:tc>
      </w:tr>
      <w:tr>
        <w:trPr>
          <w:jc w:val="center"/>
        </w:trPr>
        <w:tc>
          <w:tcPr>
            <w:tcW w:w="4320" w:type="dxa"/>
          </w:tcPr>
          <w:p>
            <w:pPr>
              <w:spacing w:after="0" w:line="240" w:lineRule="auto"/>
            </w:pPr>
            <w:r>
              <w:t>2FA</w:t>
            </w:r>
          </w:p>
        </w:tc>
        <w:tc>
          <w:tcPr>
            <w:tcW w:w="4320" w:type="dxa"/>
          </w:tcPr>
          <w:p>
            <w:pPr>
              <w:spacing w:after="0" w:line="240" w:lineRule="auto"/>
            </w:pPr>
            <w:r>
              <w:t>Two-Factor Authentication</w:t>
            </w:r>
          </w:p>
        </w:tc>
      </w:tr>
      <w:tr>
        <w:trPr>
          <w:jc w:val="center"/>
        </w:trPr>
        <w:tc>
          <w:tcPr>
            <w:tcW w:w="4320" w:type="dxa"/>
          </w:tcPr>
          <w:p>
            <w:pPr>
              <w:spacing w:after="0" w:line="240" w:lineRule="auto"/>
            </w:pPr>
            <w:r>
              <w:t>API</w:t>
            </w:r>
          </w:p>
        </w:tc>
        <w:tc>
          <w:tcPr>
            <w:tcW w:w="4320" w:type="dxa"/>
          </w:tcPr>
          <w:p>
            <w:pPr>
              <w:spacing w:after="0" w:line="240" w:lineRule="auto"/>
            </w:pPr>
            <w:r>
              <w:t>Application Programming Interface</w:t>
            </w:r>
          </w:p>
        </w:tc>
      </w:tr>
      <w:tr>
        <w:trPr>
          <w:jc w:val="center"/>
        </w:trPr>
        <w:tc>
          <w:tcPr>
            <w:tcW w:w="4320" w:type="dxa"/>
          </w:tcPr>
          <w:p>
            <w:pPr>
              <w:spacing w:after="0" w:line="240" w:lineRule="auto"/>
            </w:pPr>
            <w:r>
              <w:t>REST</w:t>
            </w:r>
          </w:p>
        </w:tc>
        <w:tc>
          <w:tcPr>
            <w:tcW w:w="4320" w:type="dxa"/>
          </w:tcPr>
          <w:p>
            <w:pPr>
              <w:spacing w:after="0" w:line="240" w:lineRule="auto"/>
            </w:pPr>
            <w:r>
              <w:t>Representational State Transfer</w:t>
            </w:r>
          </w:p>
        </w:tc>
      </w:tr>
      <w:tr>
        <w:trPr>
          <w:jc w:val="center"/>
        </w:trPr>
        <w:tc>
          <w:tcPr>
            <w:tcW w:w="4320" w:type="dxa"/>
          </w:tcPr>
          <w:p>
            <w:pPr>
              <w:spacing w:after="0" w:line="240" w:lineRule="auto"/>
            </w:pPr>
            <w:r>
              <w:t>UGD</w:t>
            </w:r>
          </w:p>
        </w:tc>
        <w:tc>
          <w:tcPr>
            <w:tcW w:w="4320" w:type="dxa"/>
          </w:tcPr>
          <w:p>
            <w:pPr>
              <w:spacing w:after="0" w:line="240" w:lineRule="auto"/>
            </w:pPr>
            <w:r>
              <w:t>Unité de Gouvernance Digitale</w:t>
            </w:r>
          </w:p>
        </w:tc>
      </w:tr>
      <w:tr>
        <w:trPr>
          <w:jc w:val="center"/>
        </w:trPr>
        <w:tc>
          <w:tcPr>
            <w:tcW w:w="4320" w:type="dxa"/>
          </w:tcPr>
          <w:p>
            <w:pPr>
              <w:spacing w:after="0" w:line="240" w:lineRule="auto"/>
            </w:pPr>
            <w:r>
              <w:t>PV</w:t>
            </w:r>
          </w:p>
        </w:tc>
        <w:tc>
          <w:tcPr>
            <w:tcW w:w="4320" w:type="dxa"/>
          </w:tcPr>
          <w:p>
            <w:pPr>
              <w:spacing w:after="0" w:line="240" w:lineRule="auto"/>
            </w:pPr>
            <w:r>
              <w:t>Procès-Verbal (contravention)</w:t>
            </w:r>
          </w:p>
        </w:tc>
      </w:tr>
      <w:tr>
        <w:trPr>
          <w:jc w:val="center"/>
        </w:trPr>
        <w:tc>
          <w:tcPr>
            <w:tcW w:w="4320" w:type="dxa"/>
          </w:tcPr>
          <w:p>
            <w:pPr>
              <w:spacing w:after="0" w:line="240" w:lineRule="auto"/>
            </w:pPr>
            <w:r>
              <w:t>NIF</w:t>
            </w:r>
          </w:p>
        </w:tc>
        <w:tc>
          <w:tcPr>
            <w:tcW w:w="4320" w:type="dxa"/>
          </w:tcPr>
          <w:p>
            <w:pPr>
              <w:spacing w:after="0" w:line="240" w:lineRule="auto"/>
            </w:pPr>
            <w:r>
              <w:t>Numéro d'Identification Fiscale</w:t>
            </w:r>
          </w:p>
        </w:tc>
      </w:tr>
    </w:tbl>
    <w:p/>
    <w:p>
      <w:pPr>
        <w:pStyle w:val="3"/>
      </w:pPr>
      <w:r>
        <w:t>B. Contacts</w:t>
      </w:r>
    </w:p>
    <w:p>
      <w:r>
        <w:t>Équipe Technique</w:t>
      </w:r>
    </w:p>
    <w:p>
      <w:pPr>
        <w:pStyle w:val="25"/>
      </w:pPr>
      <w:r>
        <w:t>Email : tech@taxcollector.mg</w:t>
      </w:r>
    </w:p>
    <w:p>
      <w:pPr>
        <w:pStyle w:val="25"/>
      </w:pPr>
      <w:r>
        <w:t xml:space="preserve">Téléphone : +261 </w:t>
      </w:r>
      <w:r>
        <w:rPr>
          <w:rFonts w:hint="default"/>
          <w:lang w:val="en-US"/>
        </w:rPr>
        <w:t>34 25 961 02</w:t>
      </w:r>
    </w:p>
    <w:p>
      <w:r>
        <w:t>Support Utilisateurs</w:t>
      </w:r>
    </w:p>
    <w:p>
      <w:pPr>
        <w:pStyle w:val="25"/>
      </w:pPr>
      <w:r>
        <w:t>Email : support@taxcollector.mg</w:t>
      </w:r>
    </w:p>
    <w:p>
      <w:pPr>
        <w:pStyle w:val="25"/>
      </w:pPr>
      <w:r>
        <w:t>Horaires : Lundi-Vendredi 8h-18h</w:t>
      </w:r>
    </w:p>
    <w:p>
      <w:r>
        <w:t>Documentation</w:t>
      </w:r>
    </w:p>
    <w:p>
      <w:pPr>
        <w:pStyle w:val="25"/>
      </w:pPr>
      <w:r>
        <w:t>Wiki : wiki.taxcollector.mg</w:t>
      </w:r>
    </w:p>
    <w:p>
      <w:pPr>
        <w:pStyle w:val="25"/>
      </w:pPr>
      <w:r>
        <w:t>API Docs : api.taxcollector.mg/docs</w:t>
      </w:r>
    </w:p>
    <w:p>
      <w:pPr>
        <w:pStyle w:val="25"/>
      </w:pPr>
      <w:r>
        <w:t>Status Page : status.taxcollector.mg</w:t>
      </w:r>
    </w:p>
    <w:p>
      <w:r>
        <w:t>──────────────────────────────────────────────────</w:t>
      </w:r>
    </w:p>
    <w:p>
      <w:pPr>
        <w:rPr>
          <w:rFonts w:hint="default"/>
          <w:lang w:val="en-US"/>
        </w:rPr>
      </w:pPr>
      <w:r>
        <w:t xml:space="preserve">Document préparé par : </w:t>
      </w:r>
      <w:r>
        <w:rPr>
          <w:rFonts w:hint="default"/>
          <w:lang w:val="en-US"/>
        </w:rPr>
        <w:t>Samoela</w:t>
      </w:r>
      <w:r>
        <w:t>TaxCollector</w:t>
      </w:r>
      <w:r>
        <w:rPr>
          <w:rFonts w:hint="default"/>
          <w:lang w:val="en-US"/>
        </w:rPr>
        <w:t xml:space="preserve"> Architect</w:t>
      </w:r>
    </w:p>
    <w:p>
      <w:r>
        <w:t>Date : Novembre 2025</w:t>
      </w:r>
    </w:p>
    <w:p>
      <w:r>
        <w:t>Version : 2.0</w:t>
      </w:r>
    </w:p>
    <w:p>
      <w:r>
        <w:t xml:space="preserve">Classification : Document </w:t>
      </w:r>
      <w:r>
        <w:rPr>
          <w:rFonts w:hint="default"/>
          <w:lang w:val="en-US"/>
        </w:rPr>
        <w:t>draft non o</w:t>
      </w:r>
      <w:r>
        <w:t xml:space="preserve">fficiel de </w:t>
      </w:r>
      <w:r>
        <w:rPr>
          <w:rFonts w:hint="default"/>
          <w:lang w:val="en-US"/>
        </w:rPr>
        <w:t>p</w:t>
      </w:r>
      <w:r>
        <w:t>résentation</w:t>
      </w:r>
    </w:p>
    <w:p>
      <w:r>
        <w:t>──────────────────────────────────────────────────</w:t>
      </w:r>
    </w:p>
    <w:p>
      <w:r>
        <w:t>La plateforme TaxCollector représente une avancée majeure dans la modernisation des services publics à Madagascar, offrant une solution complète, sécurisée et accessible pour la collecte des taxes sur les véhicules à moteur.</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Cambria">
    <w:altName w:val="苹方-简"/>
    <w:panose1 w:val="02040503050406030204"/>
    <w:charset w:val="00"/>
    <w:family w:val="auto"/>
    <w:pitch w:val="default"/>
    <w:sig w:usb0="00000000" w:usb1="00000000" w:usb2="00000000" w:usb3="00000000" w:csb0="0000019F" w:csb1="00000000"/>
  </w:font>
  <w:font w:name="苹方-简">
    <w:altName w:val="Times New Roman"/>
    <w:panose1 w:val="020B0600000000000000"/>
    <w:charset w:val="00"/>
    <w:family w:val="auto"/>
    <w:pitch w:val="default"/>
    <w:sig w:usb0="00000000" w:usb1="00000000" w:usb2="00000000" w:usb3="00000000" w:csb0="00140000"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6"/>
    <w:family w:val="auto"/>
    <w:pitch w:val="default"/>
    <w:sig w:usb0="00000000" w:usb1="00000000" w:usb2="00000000" w:usb3="00000000" w:csb0="0016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Kaku Gothic Pro"/>
    <w:panose1 w:val="00000000000000000000"/>
    <w:charset w:val="80"/>
    <w:family w:val="modern"/>
    <w:pitch w:val="default"/>
    <w:sig w:usb0="00000000" w:usb1="00000000" w:usb2="00000010" w:usb3="00000000" w:csb0="00020000" w:csb1="00000000"/>
  </w:font>
  <w:font w:name="Hiragino Kaku Gothic Pro">
    <w:panose1 w:val="020B0300000000000000"/>
    <w:charset w:val="86"/>
    <w:family w:val="auto"/>
    <w:pitch w:val="default"/>
    <w:sig w:usb0="00000000" w:usb1="00000000" w:usb2="00000000" w:usb3="00000000" w:csb0="00160000" w:csb1="00000000"/>
  </w:font>
  <w:font w:name="Symbol">
    <w:altName w:val="Kingsoft Sign"/>
    <w:panose1 w:val="00000000000000000000"/>
    <w:charset w:val="02"/>
    <w:family w:val="auto"/>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0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Apple Color Emoji">
    <w:panose1 w:val="00000000000000000000"/>
    <w:charset w:val="00"/>
    <w:family w:val="auto"/>
    <w:pitch w:val="default"/>
    <w:sig w:usb0="00000000" w:usb1="00000000" w:usb2="00000000" w:usb3="00000000" w:csb0="00000000" w:csb1="00000000"/>
  </w:font>
  <w:font w:name="sans-serif">
    <w:altName w:val="苹方-简"/>
    <w:panose1 w:val="00000000000000000000"/>
    <w:charset w:val="00"/>
    <w:family w:val="auto"/>
    <w:pitch w:val="default"/>
    <w:sig w:usb0="00000000" w:usb1="00000000" w:usb2="00000000" w:usb3="00000000" w:csb0="00000000" w:csb1="00000000"/>
  </w:font>
  <w:font w:name="Cambria">
    <w:altName w:val="宋体-简"/>
    <w:panose1 w:val="02040503050406030204"/>
    <w:charset w:val="86"/>
    <w:family w:val="auto"/>
    <w:pitch w:val="default"/>
    <w:sig w:usb0="00000000" w:usb1="00000000" w:usb2="00000000" w:usb3="00000000" w:csb0="00000001" w:csb1="00000000"/>
  </w:font>
  <w:font w:name="ＭＳ ゴシック">
    <w:altName w:val="苹方-简"/>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abstractNum w:abstractNumId="6">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DF69347"/>
    <w:rsid w:val="FF2F894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4"/>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2">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4">
    <w:name w:val="Body Text"/>
    <w:basedOn w:val="1"/>
    <w:link w:val="21"/>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2"/>
    <w:qFormat/>
    <w:uiPriority w:val="20"/>
    <w:rPr>
      <w:i/>
      <w:iCs/>
    </w:rPr>
  </w:style>
  <w:style w:type="paragraph" w:styleId="18">
    <w:name w:val="footer"/>
    <w:basedOn w:val="1"/>
    <w:link w:val="138"/>
    <w:unhideWhenUsed/>
    <w:uiPriority w:val="99"/>
    <w:pPr>
      <w:tabs>
        <w:tab w:val="center" w:pos="4680"/>
        <w:tab w:val="right" w:pos="9360"/>
      </w:tabs>
      <w:spacing w:after="0" w:line="240" w:lineRule="auto"/>
    </w:pPr>
  </w:style>
  <w:style w:type="paragraph" w:styleId="19">
    <w:name w:val="header"/>
    <w:basedOn w:val="1"/>
    <w:link w:val="137"/>
    <w:unhideWhenUsed/>
    <w:uiPriority w:val="99"/>
    <w:pPr>
      <w:tabs>
        <w:tab w:val="center" w:pos="4680"/>
        <w:tab w:val="right" w:pos="9360"/>
      </w:tabs>
      <w:spacing w:after="0" w:line="240" w:lineRule="auto"/>
    </w:pPr>
  </w:style>
  <w:style w:type="character" w:styleId="20">
    <w:name w:val="Hyperlink"/>
    <w:basedOn w:val="21"/>
    <w:uiPriority w:val="0"/>
    <w:rPr>
      <w:color w:val="4F81BD" w:themeColor="accent1"/>
      <w14:textFill>
        <w14:solidFill>
          <w14:schemeClr w14:val="accent1"/>
        </w14:solidFill>
      </w14:textFill>
    </w:rPr>
  </w:style>
  <w:style w:type="character" w:customStyle="1" w:styleId="21">
    <w:name w:val="Body Text Char"/>
    <w:basedOn w:val="12"/>
    <w:link w:val="4"/>
    <w:uiPriority w:val="99"/>
  </w:style>
  <w:style w:type="paragraph" w:styleId="22">
    <w:name w:val="List"/>
    <w:basedOn w:val="1"/>
    <w:unhideWhenUsed/>
    <w:uiPriority w:val="99"/>
    <w:pPr>
      <w:ind w:left="360" w:hanging="360"/>
      <w:contextualSpacing/>
    </w:pPr>
  </w:style>
  <w:style w:type="paragraph" w:styleId="23">
    <w:name w:val="List 2"/>
    <w:basedOn w:val="1"/>
    <w:unhideWhenUsed/>
    <w:uiPriority w:val="99"/>
    <w:pPr>
      <w:ind w:left="720" w:hanging="360"/>
      <w:contextualSpacing/>
    </w:pPr>
  </w:style>
  <w:style w:type="paragraph" w:styleId="24">
    <w:name w:val="List 3"/>
    <w:basedOn w:val="1"/>
    <w:unhideWhenUsed/>
    <w:uiPriority w:val="99"/>
    <w:pPr>
      <w:ind w:left="1080" w:hanging="360"/>
      <w:contextualSpacing/>
    </w:pPr>
  </w:style>
  <w:style w:type="paragraph" w:styleId="25">
    <w:name w:val="List Bullet"/>
    <w:basedOn w:val="1"/>
    <w:unhideWhenUsed/>
    <w:uiPriority w:val="99"/>
    <w:pPr>
      <w:numPr>
        <w:ilvl w:val="0"/>
        <w:numId w:val="1"/>
      </w:numPr>
      <w:contextualSpacing/>
    </w:pPr>
  </w:style>
  <w:style w:type="paragraph" w:styleId="26">
    <w:name w:val="List Bullet 2"/>
    <w:basedOn w:val="1"/>
    <w:unhideWhenUsed/>
    <w:uiPriority w:val="99"/>
    <w:pPr>
      <w:numPr>
        <w:ilvl w:val="0"/>
        <w:numId w:val="2"/>
      </w:numPr>
      <w:contextualSpacing/>
    </w:pPr>
  </w:style>
  <w:style w:type="paragraph" w:styleId="27">
    <w:name w:val="List Bullet 3"/>
    <w:basedOn w:val="1"/>
    <w:unhideWhenUsed/>
    <w:uiPriority w:val="99"/>
    <w:pPr>
      <w:numPr>
        <w:ilvl w:val="0"/>
        <w:numId w:val="3"/>
      </w:numPr>
      <w:contextualSpacing/>
    </w:pPr>
  </w:style>
  <w:style w:type="paragraph" w:styleId="28">
    <w:name w:val="List Continue"/>
    <w:basedOn w:val="1"/>
    <w:unhideWhenUsed/>
    <w:uiPriority w:val="99"/>
    <w:pPr>
      <w:spacing w:after="120"/>
      <w:ind w:left="360"/>
      <w:contextualSpacing/>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List Number"/>
    <w:basedOn w:val="1"/>
    <w:unhideWhenUsed/>
    <w:uiPriority w:val="99"/>
    <w:pPr>
      <w:numPr>
        <w:ilvl w:val="0"/>
        <w:numId w:val="4"/>
      </w:numPr>
      <w:contextualSpacing/>
    </w:pPr>
  </w:style>
  <w:style w:type="paragraph" w:styleId="32">
    <w:name w:val="List Number 2"/>
    <w:basedOn w:val="1"/>
    <w:unhideWhenUsed/>
    <w:uiPriority w:val="99"/>
    <w:pPr>
      <w:numPr>
        <w:ilvl w:val="0"/>
        <w:numId w:val="5"/>
      </w:numPr>
      <w:contextualSpacing/>
    </w:pPr>
  </w:style>
  <w:style w:type="paragraph" w:styleId="33">
    <w:name w:val="List Number 3"/>
    <w:basedOn w:val="1"/>
    <w:unhideWhenUsed/>
    <w:uiPriority w:val="99"/>
    <w:pPr>
      <w:numPr>
        <w:ilvl w:val="0"/>
        <w:numId w:val="6"/>
      </w:numPr>
      <w:contextualSpacing/>
    </w:pPr>
  </w:style>
  <w:style w:type="paragraph" w:styleId="34">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5">
    <w:name w:val="Strong"/>
    <w:basedOn w:val="12"/>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2"/>
    <w:link w:val="19"/>
    <w:uiPriority w:val="99"/>
  </w:style>
  <w:style w:type="character" w:customStyle="1" w:styleId="138">
    <w:name w:val="Footer Char"/>
    <w:basedOn w:val="12"/>
    <w:link w:val="18"/>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2"/>
    <w:link w:val="2"/>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2"/>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2"/>
    <w:link w:val="38"/>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2"/>
    <w:link w:val="3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2 Char"/>
    <w:basedOn w:val="12"/>
    <w:link w:val="14"/>
    <w:uiPriority w:val="99"/>
  </w:style>
  <w:style w:type="character" w:customStyle="1" w:styleId="147">
    <w:name w:val="Body Text 3 Char"/>
    <w:basedOn w:val="12"/>
    <w:link w:val="15"/>
    <w:uiPriority w:val="99"/>
    <w:rPr>
      <w:sz w:val="16"/>
      <w:szCs w:val="16"/>
    </w:rPr>
  </w:style>
  <w:style w:type="character" w:customStyle="1" w:styleId="148">
    <w:name w:val="Macro Text Char"/>
    <w:basedOn w:val="12"/>
    <w:link w:val="34"/>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2"/>
    <w:link w:val="149"/>
    <w:uiPriority w:val="29"/>
    <w:rPr>
      <w:i/>
      <w:iCs/>
      <w:color w:val="000000" w:themeColor="text1"/>
      <w14:textFill>
        <w14:solidFill>
          <w14:schemeClr w14:val="tx1"/>
        </w14:solidFill>
      </w14:textFill>
    </w:rPr>
  </w:style>
  <w:style w:type="character" w:customStyle="1" w:styleId="151">
    <w:name w:val="Heading 4 Char"/>
    <w:basedOn w:val="1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2"/>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2"/>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2"/>
    <w:link w:val="157"/>
    <w:uiPriority w:val="30"/>
    <w:rPr>
      <w:b/>
      <w:bCs/>
      <w:i/>
      <w:iCs/>
      <w:color w:val="4F81BD" w:themeColor="accent1"/>
      <w14:textFill>
        <w14:solidFill>
          <w14:schemeClr w14:val="accent1"/>
        </w14:solidFill>
      </w14:textFill>
    </w:rPr>
  </w:style>
  <w:style w:type="character" w:customStyle="1" w:styleId="159">
    <w:name w:val="Subtle Emphasis"/>
    <w:basedOn w:val="1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2"/>
    <w:qFormat/>
    <w:uiPriority w:val="21"/>
    <w:rPr>
      <w:b/>
      <w:bCs/>
      <w:i/>
      <w:iCs/>
      <w:color w:val="4F81BD" w:themeColor="accent1"/>
      <w14:textFill>
        <w14:solidFill>
          <w14:schemeClr w14:val="accent1"/>
        </w14:solidFill>
      </w14:textFill>
    </w:rPr>
  </w:style>
  <w:style w:type="character" w:customStyle="1" w:styleId="161">
    <w:name w:val="Subtle Reference"/>
    <w:basedOn w:val="12"/>
    <w:qFormat/>
    <w:uiPriority w:val="31"/>
    <w:rPr>
      <w:smallCaps/>
      <w:color w:val="C0504D" w:themeColor="accent2"/>
      <w:u w:val="single"/>
      <w14:textFill>
        <w14:solidFill>
          <w14:schemeClr w14:val="accent2"/>
        </w14:solidFill>
      </w14:textFill>
    </w:rPr>
  </w:style>
  <w:style w:type="character" w:customStyle="1" w:styleId="162">
    <w:name w:val="Intense Reference"/>
    <w:basedOn w:val="12"/>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2"/>
    <w:qFormat/>
    <w:uiPriority w:val="33"/>
    <w:rPr>
      <w:b/>
      <w:bCs/>
      <w:smallCaps/>
      <w:spacing w:val="5"/>
    </w:rPr>
  </w:style>
  <w:style w:type="paragraph" w:customStyle="1" w:styleId="164">
    <w:name w:val="TOC Heading"/>
    <w:basedOn w:val="2"/>
    <w:next w:val="1"/>
    <w:semiHidden/>
    <w:unhideWhenUsed/>
    <w:qFormat/>
    <w:uiPriority w:val="39"/>
    <w:pPr>
      <w:outlineLvl w:val="9"/>
    </w:pPr>
  </w:style>
  <w:style w:type="paragraph" w:customStyle="1" w:styleId="165">
    <w:name w:val="Compact"/>
    <w:basedOn w:val="4"/>
    <w:qFormat/>
    <w:uiPriority w:val="0"/>
    <w:pPr>
      <w:spacing w:before="36" w:after="36"/>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TotalTime>
  <ScaleCrop>false</ScaleCrop>
  <LinksUpToDate>false</LinksUpToDate>
  <CharactersWithSpaces>0</CharactersWithSpaces>
  <Application>WPS Office_5.7.1.8093_F1E327BC-269C-435d-A152-05C5408002CA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2013-12-24T02:15:00Z</dcterms:created>
  <dc:creator>python-docx</dc:creator>
  <dc:description>generated by python-docx</dc:description>
  <cp:lastModifiedBy>Fenohasina rabearisona</cp:lastModifiedBy>
  <dcterms:modified xsi:type="dcterms:W3CDTF">2025-11-25T15:15:38Z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1033-5.7.1.8093</vt:lpwstr>
  </property>
</Properties>
</file>