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62" w:rsidRDefault="00C11019" w:rsidP="007A5347">
      <w:pPr>
        <w:pStyle w:val="ListParagraph"/>
        <w:numPr>
          <w:ilvl w:val="0"/>
          <w:numId w:val="2"/>
        </w:numPr>
        <w:jc w:val="right"/>
      </w:pPr>
      <w:r>
        <w:t>Ana Andrade Juarez</w:t>
      </w:r>
    </w:p>
    <w:p w:rsidR="00C11019" w:rsidRDefault="00C11019" w:rsidP="00C11019">
      <w:pPr>
        <w:jc w:val="right"/>
      </w:pPr>
      <w:r>
        <w:t>Chapter 10</w:t>
      </w:r>
      <w:r w:rsidR="00A34276">
        <w:t xml:space="preserve"> notes</w:t>
      </w:r>
      <w:bookmarkStart w:id="0" w:name="_GoBack"/>
      <w:bookmarkEnd w:id="0"/>
    </w:p>
    <w:p w:rsidR="00C11019" w:rsidRDefault="00C11019" w:rsidP="00C11019">
      <w:pPr>
        <w:jc w:val="right"/>
      </w:pPr>
    </w:p>
    <w:p w:rsidR="00C11019" w:rsidRDefault="007A5347" w:rsidP="00C11019">
      <w:pPr>
        <w:rPr>
          <w:b/>
        </w:rPr>
      </w:pPr>
      <w:r>
        <w:rPr>
          <w:b/>
        </w:rPr>
        <w:t>Peer-to-Peer File Sharing</w:t>
      </w:r>
    </w:p>
    <w:p w:rsidR="007A5347" w:rsidRPr="007A5347" w:rsidRDefault="007A5347" w:rsidP="007A5347">
      <w:pPr>
        <w:pStyle w:val="ListParagraph"/>
        <w:numPr>
          <w:ilvl w:val="0"/>
          <w:numId w:val="2"/>
        </w:numPr>
        <w:rPr>
          <w:b/>
        </w:rPr>
      </w:pPr>
      <w:r>
        <w:t xml:space="preserve">Sony test: determined “whether a company’s product is capable of substantial or commercially significant </w:t>
      </w:r>
      <w:proofErr w:type="spellStart"/>
      <w:r>
        <w:t>noninfringing</w:t>
      </w:r>
      <w:proofErr w:type="spellEnd"/>
      <w:r>
        <w:t xml:space="preserve"> uses. “</w:t>
      </w:r>
    </w:p>
    <w:p w:rsidR="007A5347" w:rsidRPr="007A5347" w:rsidRDefault="007A5347" w:rsidP="007A5347">
      <w:pPr>
        <w:pStyle w:val="ListParagraph"/>
        <w:numPr>
          <w:ilvl w:val="0"/>
          <w:numId w:val="2"/>
        </w:numPr>
        <w:rPr>
          <w:b/>
        </w:rPr>
      </w:pPr>
      <w:r>
        <w:t xml:space="preserve">Notable cases: </w:t>
      </w:r>
    </w:p>
    <w:p w:rsidR="007A5347" w:rsidRPr="007A5347" w:rsidRDefault="007A5347" w:rsidP="007A5347">
      <w:pPr>
        <w:pStyle w:val="ListParagraph"/>
        <w:numPr>
          <w:ilvl w:val="1"/>
          <w:numId w:val="2"/>
        </w:numPr>
        <w:rPr>
          <w:b/>
        </w:rPr>
      </w:pPr>
      <w:r>
        <w:t>A&amp;M Records v. Napster, Inc</w:t>
      </w:r>
      <w:proofErr w:type="gramStart"/>
      <w:r>
        <w:t>. :</w:t>
      </w:r>
      <w:proofErr w:type="gramEnd"/>
      <w:r>
        <w:t xml:space="preserve"> Napster was held liable for contributory infringement and vicariously liable due to direct financial interest is visitor’s infringing activities. </w:t>
      </w:r>
    </w:p>
    <w:p w:rsidR="007A5347" w:rsidRPr="007A5347" w:rsidRDefault="007A5347" w:rsidP="007A5347">
      <w:pPr>
        <w:pStyle w:val="ListParagraph"/>
        <w:numPr>
          <w:ilvl w:val="1"/>
          <w:numId w:val="2"/>
        </w:numPr>
        <w:rPr>
          <w:b/>
        </w:rPr>
      </w:pPr>
      <w:r>
        <w:t xml:space="preserve">MGM, Inc. v. </w:t>
      </w:r>
      <w:proofErr w:type="spellStart"/>
      <w:r>
        <w:t>Grokster</w:t>
      </w:r>
      <w:proofErr w:type="spellEnd"/>
      <w:r>
        <w:t>: court held that “one who distributes a device with the object of promoting its use to infringe copyright… is liable for the resulting acts of infringements by third parties.”</w:t>
      </w:r>
    </w:p>
    <w:p w:rsidR="007A5347" w:rsidRPr="00127F0C" w:rsidRDefault="007A5347" w:rsidP="007A5347">
      <w:pPr>
        <w:pStyle w:val="ListParagraph"/>
        <w:numPr>
          <w:ilvl w:val="1"/>
          <w:numId w:val="2"/>
        </w:numPr>
        <w:rPr>
          <w:b/>
        </w:rPr>
      </w:pPr>
      <w:r>
        <w:t xml:space="preserve">Perfect 10, Inc. v. </w:t>
      </w:r>
      <w:proofErr w:type="spellStart"/>
      <w:r>
        <w:t>Megaupload</w:t>
      </w:r>
      <w:proofErr w:type="spellEnd"/>
      <w:r>
        <w:t xml:space="preserve"> Ltd.; </w:t>
      </w:r>
      <w:r w:rsidR="00127F0C">
        <w:t xml:space="preserve">Perfect 10 contended that </w:t>
      </w:r>
      <w:proofErr w:type="spellStart"/>
      <w:r w:rsidR="00127F0C">
        <w:t>Megaupload</w:t>
      </w:r>
      <w:proofErr w:type="spellEnd"/>
      <w:r w:rsidR="00127F0C">
        <w:t xml:space="preserve"> stored billions of dollars of pirated media on their servers, including copyrighted images and videos. Court dismissed vicarious liability claim, but held contributory infringement. </w:t>
      </w:r>
    </w:p>
    <w:p w:rsidR="00127F0C" w:rsidRPr="00127F0C" w:rsidRDefault="00127F0C" w:rsidP="00127F0C">
      <w:pPr>
        <w:rPr>
          <w:b/>
        </w:rPr>
      </w:pPr>
      <w:r w:rsidRPr="00127F0C">
        <w:rPr>
          <w:b/>
        </w:rPr>
        <w:t>Database Protection</w:t>
      </w:r>
    </w:p>
    <w:p w:rsidR="00127F0C" w:rsidRDefault="00127F0C" w:rsidP="00127F0C">
      <w:pPr>
        <w:pStyle w:val="ListParagraph"/>
        <w:numPr>
          <w:ilvl w:val="0"/>
          <w:numId w:val="2"/>
        </w:numPr>
      </w:pPr>
      <w:r>
        <w:t xml:space="preserve">European Union has Database Directive, established in 1996. Grants legal protection of databases in any form. </w:t>
      </w:r>
    </w:p>
    <w:p w:rsidR="00127F0C" w:rsidRDefault="00127F0C" w:rsidP="00127F0C">
      <w:pPr>
        <w:pStyle w:val="ListParagraph"/>
        <w:numPr>
          <w:ilvl w:val="0"/>
          <w:numId w:val="2"/>
        </w:numPr>
      </w:pPr>
      <w:r>
        <w:t xml:space="preserve">Copyright law protects compilations meeting the requirements of fixation, and originations, for a 70-year term. </w:t>
      </w:r>
    </w:p>
    <w:p w:rsidR="00127F0C" w:rsidRDefault="00127F0C" w:rsidP="00127F0C">
      <w:pPr>
        <w:rPr>
          <w:b/>
        </w:rPr>
      </w:pPr>
      <w:r>
        <w:rPr>
          <w:b/>
        </w:rPr>
        <w:t>Limitations of Exclusive Rights</w:t>
      </w:r>
    </w:p>
    <w:p w:rsidR="007B01EE" w:rsidRDefault="007B01EE" w:rsidP="007B01EE">
      <w:pPr>
        <w:pStyle w:val="ListParagraph"/>
        <w:numPr>
          <w:ilvl w:val="0"/>
          <w:numId w:val="2"/>
        </w:numPr>
      </w:pPr>
      <w:r>
        <w:t xml:space="preserve">Calling an agreement a license does not make it so. Courts look at economic realities such </w:t>
      </w:r>
      <w:proofErr w:type="spellStart"/>
      <w:r>
        <w:t>a</w:t>
      </w:r>
      <w:proofErr w:type="spellEnd"/>
      <w:r>
        <w:t xml:space="preserve"> whether the software publisher has placed limits on the use of copyrighted content or other attributes of a license versus a sale. </w:t>
      </w:r>
    </w:p>
    <w:p w:rsidR="007B01EE" w:rsidRDefault="007B01EE" w:rsidP="007B01EE">
      <w:pPr>
        <w:rPr>
          <w:b/>
        </w:rPr>
      </w:pPr>
      <w:r>
        <w:rPr>
          <w:b/>
        </w:rPr>
        <w:t>DMCA</w:t>
      </w:r>
    </w:p>
    <w:p w:rsidR="007B01EE" w:rsidRDefault="007B01EE" w:rsidP="007B01EE">
      <w:pPr>
        <w:pStyle w:val="ListParagraph"/>
        <w:numPr>
          <w:ilvl w:val="0"/>
          <w:numId w:val="2"/>
        </w:numPr>
      </w:pPr>
      <w:r>
        <w:t xml:space="preserve">Enacted in 1998 to implement the WIPO Copyright treaty and the WIPO Performances and Phonograms Treaty. </w:t>
      </w:r>
    </w:p>
    <w:p w:rsidR="007B01EE" w:rsidRDefault="007B01EE" w:rsidP="007B01EE">
      <w:pPr>
        <w:pStyle w:val="ListParagraph"/>
        <w:numPr>
          <w:ilvl w:val="0"/>
          <w:numId w:val="2"/>
        </w:numPr>
      </w:pPr>
      <w:r>
        <w:t>Criminalizes the circumvention or removal of DRMs</w:t>
      </w:r>
    </w:p>
    <w:p w:rsidR="007B01EE" w:rsidRDefault="007B01EE" w:rsidP="007B01EE">
      <w:pPr>
        <w:pStyle w:val="ListParagraph"/>
        <w:numPr>
          <w:ilvl w:val="0"/>
          <w:numId w:val="2"/>
        </w:numPr>
      </w:pPr>
      <w:r>
        <w:t xml:space="preserve">Prohibits trafficking in tools that are primarily designed, valued, or marketed for such circumvention. </w:t>
      </w:r>
    </w:p>
    <w:p w:rsidR="007B01EE" w:rsidRDefault="007B01EE" w:rsidP="007B01EE">
      <w:pPr>
        <w:rPr>
          <w:b/>
        </w:rPr>
      </w:pPr>
      <w:r>
        <w:rPr>
          <w:b/>
        </w:rPr>
        <w:t>Safe Harbor Requirements</w:t>
      </w:r>
    </w:p>
    <w:p w:rsidR="007B01EE" w:rsidRDefault="00A34276" w:rsidP="00A34276">
      <w:pPr>
        <w:pStyle w:val="ListParagraph"/>
        <w:numPr>
          <w:ilvl w:val="0"/>
          <w:numId w:val="2"/>
        </w:numPr>
      </w:pPr>
      <w:r>
        <w:t xml:space="preserve">Immunizes service providers from copyright infringement claims so long as they do not have actual knowledge of the infringing activity and promptly block infringing sales once notified. </w:t>
      </w:r>
    </w:p>
    <w:p w:rsidR="00A34276" w:rsidRDefault="00A34276" w:rsidP="00A34276">
      <w:pPr>
        <w:pStyle w:val="ListParagraph"/>
        <w:numPr>
          <w:ilvl w:val="0"/>
          <w:numId w:val="2"/>
        </w:numPr>
      </w:pPr>
      <w:r>
        <w:t xml:space="preserve">Three Requirements: </w:t>
      </w:r>
    </w:p>
    <w:p w:rsidR="00A34276" w:rsidRDefault="00A34276" w:rsidP="00A34276">
      <w:pPr>
        <w:pStyle w:val="ListParagraph"/>
        <w:numPr>
          <w:ilvl w:val="1"/>
          <w:numId w:val="2"/>
        </w:numPr>
      </w:pPr>
      <w:r>
        <w:t>Lack both knowledge of the activity and awareness of facts or circumstances</w:t>
      </w:r>
    </w:p>
    <w:p w:rsidR="00A34276" w:rsidRDefault="00A34276" w:rsidP="00A34276">
      <w:pPr>
        <w:pStyle w:val="ListParagraph"/>
        <w:numPr>
          <w:ilvl w:val="1"/>
          <w:numId w:val="2"/>
        </w:numPr>
      </w:pPr>
      <w:r>
        <w:t>Provider must not receive a financial benefit directly attributable to infringing activity it can control</w:t>
      </w:r>
    </w:p>
    <w:p w:rsidR="00A34276" w:rsidRPr="00A34276" w:rsidRDefault="00A34276" w:rsidP="00A34276">
      <w:pPr>
        <w:pStyle w:val="ListParagraph"/>
        <w:numPr>
          <w:ilvl w:val="1"/>
          <w:numId w:val="2"/>
        </w:numPr>
      </w:pPr>
      <w:r>
        <w:t xml:space="preserve">Provider my remove material upon receipt of appropriate written notice. </w:t>
      </w:r>
    </w:p>
    <w:sectPr w:rsidR="00A34276" w:rsidRPr="00A3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D3F22"/>
    <w:multiLevelType w:val="hybridMultilevel"/>
    <w:tmpl w:val="BB0A0DCA"/>
    <w:lvl w:ilvl="0" w:tplc="7B18D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74F11"/>
    <w:multiLevelType w:val="hybridMultilevel"/>
    <w:tmpl w:val="526A3B08"/>
    <w:lvl w:ilvl="0" w:tplc="7B18D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19"/>
    <w:rsid w:val="000B3162"/>
    <w:rsid w:val="000C39E7"/>
    <w:rsid w:val="00127F0C"/>
    <w:rsid w:val="001563A6"/>
    <w:rsid w:val="001B5FAB"/>
    <w:rsid w:val="00201F6B"/>
    <w:rsid w:val="00227940"/>
    <w:rsid w:val="00297DEC"/>
    <w:rsid w:val="00313378"/>
    <w:rsid w:val="0032679E"/>
    <w:rsid w:val="00353E77"/>
    <w:rsid w:val="00363CFC"/>
    <w:rsid w:val="003D21E9"/>
    <w:rsid w:val="004170F4"/>
    <w:rsid w:val="00465AFD"/>
    <w:rsid w:val="00485EB1"/>
    <w:rsid w:val="00511CBE"/>
    <w:rsid w:val="00520FDF"/>
    <w:rsid w:val="006617A6"/>
    <w:rsid w:val="006763FF"/>
    <w:rsid w:val="00677D53"/>
    <w:rsid w:val="006C6C27"/>
    <w:rsid w:val="007A5347"/>
    <w:rsid w:val="007B01EE"/>
    <w:rsid w:val="00856F0E"/>
    <w:rsid w:val="0091568B"/>
    <w:rsid w:val="00951AA5"/>
    <w:rsid w:val="009A3224"/>
    <w:rsid w:val="009C7893"/>
    <w:rsid w:val="00A34276"/>
    <w:rsid w:val="00AA47EF"/>
    <w:rsid w:val="00AD2FB4"/>
    <w:rsid w:val="00B2523E"/>
    <w:rsid w:val="00B7061B"/>
    <w:rsid w:val="00BB7109"/>
    <w:rsid w:val="00C11019"/>
    <w:rsid w:val="00C15306"/>
    <w:rsid w:val="00C30CB5"/>
    <w:rsid w:val="00C421FD"/>
    <w:rsid w:val="00C475C8"/>
    <w:rsid w:val="00C556A4"/>
    <w:rsid w:val="00C731BF"/>
    <w:rsid w:val="00D1436F"/>
    <w:rsid w:val="00D40961"/>
    <w:rsid w:val="00DA0D08"/>
    <w:rsid w:val="00DF6C83"/>
    <w:rsid w:val="00F55081"/>
    <w:rsid w:val="00FB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8B00C-5A0C-4F38-89B4-C0336D7C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Andrade</dc:creator>
  <cp:keywords/>
  <dc:description/>
  <cp:lastModifiedBy>Ana Andrade</cp:lastModifiedBy>
  <cp:revision>1</cp:revision>
  <dcterms:created xsi:type="dcterms:W3CDTF">2015-06-09T23:33:00Z</dcterms:created>
  <dcterms:modified xsi:type="dcterms:W3CDTF">2015-06-10T00:23:00Z</dcterms:modified>
</cp:coreProperties>
</file>