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9545" w14:textId="77777777" w:rsidR="00B8087C" w:rsidRPr="003D7A21" w:rsidRDefault="00B8087C" w:rsidP="00310890">
      <w:pPr>
        <w:rPr>
          <w:rFonts w:ascii="Arial" w:hAnsi="Arial" w:cs="Arial"/>
          <w:b/>
          <w:bCs/>
          <w:sz w:val="36"/>
          <w:szCs w:val="36"/>
        </w:rPr>
      </w:pPr>
    </w:p>
    <w:p w14:paraId="6FA82103" w14:textId="77777777" w:rsidR="00B8087C" w:rsidRPr="003D7A21" w:rsidRDefault="00B8087C" w:rsidP="00B8087C">
      <w:pPr>
        <w:jc w:val="center"/>
        <w:rPr>
          <w:rFonts w:ascii="Arial" w:hAnsi="Arial" w:cs="Arial"/>
          <w:b/>
          <w:bCs/>
          <w:sz w:val="48"/>
          <w:szCs w:val="48"/>
        </w:rPr>
      </w:pPr>
    </w:p>
    <w:p w14:paraId="213020A3" w14:textId="7FD96410" w:rsidR="00B8087C" w:rsidRPr="003D7A21" w:rsidRDefault="00B8087C" w:rsidP="00ED177F">
      <w:pPr>
        <w:jc w:val="center"/>
        <w:rPr>
          <w:rFonts w:ascii="Arial" w:hAnsi="Arial" w:cs="Arial"/>
          <w:b/>
          <w:bCs/>
          <w:sz w:val="48"/>
          <w:szCs w:val="48"/>
        </w:rPr>
      </w:pPr>
      <w:r w:rsidRPr="003D7A21">
        <w:rPr>
          <w:rFonts w:ascii="Arial" w:hAnsi="Arial" w:cs="Arial"/>
          <w:b/>
          <w:bCs/>
          <w:sz w:val="48"/>
          <w:szCs w:val="48"/>
        </w:rPr>
        <w:t>B2G (Business to Government)</w:t>
      </w:r>
    </w:p>
    <w:p w14:paraId="7FB1A68A" w14:textId="7C72667B" w:rsidR="003D7A21" w:rsidRDefault="003D7A21" w:rsidP="003D7A21">
      <w:pPr>
        <w:jc w:val="center"/>
        <w:rPr>
          <w:rFonts w:ascii="Arial" w:hAnsi="Arial" w:cs="Arial"/>
          <w:sz w:val="28"/>
          <w:szCs w:val="28"/>
        </w:rPr>
      </w:pPr>
      <w:r>
        <w:rPr>
          <w:rFonts w:ascii="Arial" w:hAnsi="Arial" w:cs="Arial"/>
          <w:sz w:val="28"/>
          <w:szCs w:val="28"/>
        </w:rPr>
        <w:t>A token</w:t>
      </w:r>
      <w:r w:rsidR="007F5653">
        <w:rPr>
          <w:rFonts w:ascii="Arial" w:hAnsi="Arial" w:cs="Arial"/>
          <w:sz w:val="28"/>
          <w:szCs w:val="28"/>
        </w:rPr>
        <w:t xml:space="preserve"> and conception of the first blockchain-based Public Procurement Network</w:t>
      </w:r>
    </w:p>
    <w:p w14:paraId="5CB352D6" w14:textId="07F9A77C" w:rsidR="003D7A21" w:rsidRDefault="003D7A21" w:rsidP="00ED177F">
      <w:pPr>
        <w:jc w:val="center"/>
        <w:rPr>
          <w:rFonts w:ascii="Arial" w:hAnsi="Arial" w:cs="Arial"/>
          <w:sz w:val="28"/>
          <w:szCs w:val="28"/>
        </w:rPr>
      </w:pPr>
    </w:p>
    <w:p w14:paraId="0F9AFFE4" w14:textId="77777777" w:rsidR="007F5653" w:rsidRDefault="007F5653" w:rsidP="00ED177F">
      <w:pPr>
        <w:jc w:val="center"/>
        <w:rPr>
          <w:rFonts w:ascii="Arial" w:hAnsi="Arial" w:cs="Arial"/>
          <w:sz w:val="28"/>
          <w:szCs w:val="28"/>
        </w:rPr>
      </w:pPr>
    </w:p>
    <w:p w14:paraId="566460F3" w14:textId="103A70B3" w:rsidR="00ED177F" w:rsidRPr="003D7A21" w:rsidRDefault="00ED177F" w:rsidP="00ED177F">
      <w:pPr>
        <w:jc w:val="center"/>
        <w:rPr>
          <w:rFonts w:ascii="Arial" w:hAnsi="Arial" w:cs="Arial"/>
          <w:sz w:val="28"/>
          <w:szCs w:val="28"/>
        </w:rPr>
      </w:pPr>
      <w:r w:rsidRPr="003D7A21">
        <w:rPr>
          <w:rFonts w:ascii="Arial" w:hAnsi="Arial" w:cs="Arial"/>
          <w:sz w:val="28"/>
          <w:szCs w:val="28"/>
        </w:rPr>
        <w:t>01/</w:t>
      </w:r>
      <w:r w:rsidR="00AE2060">
        <w:rPr>
          <w:rFonts w:ascii="Arial" w:hAnsi="Arial" w:cs="Arial"/>
          <w:sz w:val="28"/>
          <w:szCs w:val="28"/>
        </w:rPr>
        <w:t>0</w:t>
      </w:r>
      <w:r w:rsidRPr="003D7A21">
        <w:rPr>
          <w:rFonts w:ascii="Arial" w:hAnsi="Arial" w:cs="Arial"/>
          <w:sz w:val="28"/>
          <w:szCs w:val="28"/>
        </w:rPr>
        <w:t>1/202</w:t>
      </w:r>
      <w:r w:rsidR="00AE2060">
        <w:rPr>
          <w:rFonts w:ascii="Arial" w:hAnsi="Arial" w:cs="Arial"/>
          <w:sz w:val="28"/>
          <w:szCs w:val="28"/>
        </w:rPr>
        <w:t>2</w:t>
      </w:r>
    </w:p>
    <w:p w14:paraId="63E820AB" w14:textId="77777777" w:rsidR="00ED177F" w:rsidRPr="003D7A21" w:rsidRDefault="00ED177F" w:rsidP="00ED177F">
      <w:pPr>
        <w:jc w:val="center"/>
        <w:rPr>
          <w:rFonts w:ascii="Arial" w:hAnsi="Arial" w:cs="Arial"/>
          <w:sz w:val="28"/>
          <w:szCs w:val="28"/>
        </w:rPr>
      </w:pPr>
      <w:r w:rsidRPr="003D7A21">
        <w:rPr>
          <w:rFonts w:ascii="Arial" w:hAnsi="Arial" w:cs="Arial"/>
          <w:sz w:val="28"/>
          <w:szCs w:val="28"/>
        </w:rPr>
        <w:t>-</w:t>
      </w:r>
    </w:p>
    <w:p w14:paraId="064BE659" w14:textId="3F0744BE" w:rsidR="00ED177F" w:rsidRPr="003D7A21" w:rsidRDefault="00ED177F" w:rsidP="00ED177F">
      <w:pPr>
        <w:jc w:val="center"/>
        <w:rPr>
          <w:rFonts w:ascii="Arial" w:hAnsi="Arial" w:cs="Arial"/>
          <w:b/>
          <w:bCs/>
          <w:sz w:val="48"/>
          <w:szCs w:val="48"/>
        </w:rPr>
      </w:pPr>
      <w:r w:rsidRPr="003D7A21">
        <w:rPr>
          <w:rFonts w:ascii="Arial" w:hAnsi="Arial" w:cs="Arial"/>
          <w:sz w:val="28"/>
          <w:szCs w:val="28"/>
        </w:rPr>
        <w:t>v.0.1.</w:t>
      </w:r>
      <w:r w:rsidR="00C6263F">
        <w:rPr>
          <w:rFonts w:ascii="Arial" w:hAnsi="Arial" w:cs="Arial"/>
          <w:sz w:val="28"/>
          <w:szCs w:val="28"/>
        </w:rPr>
        <w:t>3</w:t>
      </w:r>
    </w:p>
    <w:p w14:paraId="493B2A37" w14:textId="77777777" w:rsidR="00ED177F" w:rsidRPr="003D7A21" w:rsidRDefault="00ED177F" w:rsidP="00B8087C">
      <w:pPr>
        <w:jc w:val="center"/>
        <w:rPr>
          <w:rFonts w:ascii="Arial" w:hAnsi="Arial" w:cs="Arial"/>
          <w:sz w:val="32"/>
          <w:szCs w:val="32"/>
        </w:rPr>
      </w:pPr>
      <w:r w:rsidRPr="003D7A21">
        <w:rPr>
          <w:rFonts w:ascii="Arial" w:hAnsi="Arial" w:cs="Arial"/>
          <w:sz w:val="32"/>
          <w:szCs w:val="32"/>
        </w:rPr>
        <w:t>-</w:t>
      </w:r>
    </w:p>
    <w:p w14:paraId="5DD1E0B0" w14:textId="1303F845" w:rsidR="00B8087C" w:rsidRDefault="003D7A21" w:rsidP="00B8087C">
      <w:pPr>
        <w:jc w:val="center"/>
        <w:rPr>
          <w:rFonts w:ascii="Arial" w:hAnsi="Arial" w:cs="Arial"/>
          <w:sz w:val="28"/>
          <w:szCs w:val="28"/>
        </w:rPr>
      </w:pPr>
      <w:r w:rsidRPr="003D7A21">
        <w:rPr>
          <w:rFonts w:ascii="Arial" w:hAnsi="Arial" w:cs="Arial"/>
          <w:b/>
          <w:bCs/>
          <w:sz w:val="32"/>
          <w:szCs w:val="32"/>
        </w:rPr>
        <w:t xml:space="preserve">Abstract: </w:t>
      </w:r>
      <w:r w:rsidR="00ED177F" w:rsidRPr="004A4B8A">
        <w:rPr>
          <w:rFonts w:ascii="Arial" w:hAnsi="Arial" w:cs="Arial"/>
          <w:sz w:val="28"/>
          <w:szCs w:val="28"/>
        </w:rPr>
        <w:t>A token i</w:t>
      </w:r>
      <w:r w:rsidR="00B8087C" w:rsidRPr="004A4B8A">
        <w:rPr>
          <w:rFonts w:ascii="Arial" w:hAnsi="Arial" w:cs="Arial"/>
          <w:sz w:val="28"/>
          <w:szCs w:val="28"/>
        </w:rPr>
        <w:t>n support of the upcoming B2G Public Procurement Platform</w:t>
      </w:r>
      <w:r w:rsidR="00ED177F" w:rsidRPr="004A4B8A">
        <w:rPr>
          <w:rFonts w:ascii="Arial" w:hAnsi="Arial" w:cs="Arial"/>
          <w:sz w:val="28"/>
          <w:szCs w:val="28"/>
        </w:rPr>
        <w:t xml:space="preserve">, and the </w:t>
      </w:r>
      <w:r w:rsidR="00B8087C" w:rsidRPr="004A4B8A">
        <w:rPr>
          <w:rFonts w:ascii="Arial" w:hAnsi="Arial" w:cs="Arial"/>
          <w:sz w:val="28"/>
          <w:szCs w:val="28"/>
        </w:rPr>
        <w:t xml:space="preserve">conception of the first </w:t>
      </w:r>
      <w:r w:rsidR="00ED177F" w:rsidRPr="004A4B8A">
        <w:rPr>
          <w:rFonts w:ascii="Arial" w:hAnsi="Arial" w:cs="Arial"/>
          <w:sz w:val="28"/>
          <w:szCs w:val="28"/>
        </w:rPr>
        <w:t>blockchain-</w:t>
      </w:r>
      <w:r w:rsidR="00C6263F">
        <w:rPr>
          <w:rFonts w:ascii="Arial" w:hAnsi="Arial" w:cs="Arial"/>
          <w:sz w:val="28"/>
          <w:szCs w:val="28"/>
        </w:rPr>
        <w:t>supported</w:t>
      </w:r>
      <w:r w:rsidR="00ED177F" w:rsidRPr="004A4B8A">
        <w:rPr>
          <w:rFonts w:ascii="Arial" w:hAnsi="Arial" w:cs="Arial"/>
          <w:sz w:val="28"/>
          <w:szCs w:val="28"/>
        </w:rPr>
        <w:t xml:space="preserve"> </w:t>
      </w:r>
      <w:r w:rsidR="00B8087C" w:rsidRPr="004A4B8A">
        <w:rPr>
          <w:rFonts w:ascii="Arial" w:hAnsi="Arial" w:cs="Arial"/>
          <w:sz w:val="28"/>
          <w:szCs w:val="28"/>
        </w:rPr>
        <w:t>Public Procurement network</w:t>
      </w:r>
      <w:r w:rsidR="00F265DF">
        <w:rPr>
          <w:rFonts w:ascii="Arial" w:hAnsi="Arial" w:cs="Arial"/>
          <w:sz w:val="28"/>
          <w:szCs w:val="28"/>
        </w:rPr>
        <w:t xml:space="preserve">. The B2G ICO builds a bridge between everyday investors and one of the most secure and stable markets on the globe. Redeem tokens to finance the execution of government </w:t>
      </w:r>
      <w:r w:rsidR="00C543C2">
        <w:rPr>
          <w:rFonts w:ascii="Arial" w:hAnsi="Arial" w:cs="Arial"/>
          <w:sz w:val="28"/>
          <w:szCs w:val="28"/>
        </w:rPr>
        <w:t>insured</w:t>
      </w:r>
      <w:r w:rsidR="00F265DF">
        <w:rPr>
          <w:rFonts w:ascii="Arial" w:hAnsi="Arial" w:cs="Arial"/>
          <w:sz w:val="28"/>
          <w:szCs w:val="28"/>
        </w:rPr>
        <w:t xml:space="preserve"> contracts, the share acquisition of </w:t>
      </w:r>
      <w:r w:rsidR="00C543C2">
        <w:rPr>
          <w:rFonts w:ascii="Arial" w:hAnsi="Arial" w:cs="Arial"/>
          <w:sz w:val="28"/>
          <w:szCs w:val="28"/>
        </w:rPr>
        <w:t>procurement newcomers, and an</w:t>
      </w:r>
      <w:r w:rsidR="00310890">
        <w:rPr>
          <w:rFonts w:ascii="Arial" w:hAnsi="Arial" w:cs="Arial"/>
          <w:sz w:val="28"/>
          <w:szCs w:val="28"/>
        </w:rPr>
        <w:t xml:space="preserve"> active</w:t>
      </w:r>
      <w:r w:rsidR="00C543C2">
        <w:rPr>
          <w:rFonts w:ascii="Arial" w:hAnsi="Arial" w:cs="Arial"/>
          <w:sz w:val="28"/>
          <w:szCs w:val="28"/>
        </w:rPr>
        <w:t xml:space="preserve"> investment into one of the first teams </w:t>
      </w:r>
      <w:r w:rsidR="00310890">
        <w:rPr>
          <w:rFonts w:ascii="Arial" w:hAnsi="Arial" w:cs="Arial"/>
          <w:sz w:val="28"/>
          <w:szCs w:val="28"/>
        </w:rPr>
        <w:t xml:space="preserve">aiming to </w:t>
      </w:r>
      <w:r w:rsidR="00C543C2">
        <w:rPr>
          <w:rFonts w:ascii="Arial" w:hAnsi="Arial" w:cs="Arial"/>
          <w:sz w:val="28"/>
          <w:szCs w:val="28"/>
        </w:rPr>
        <w:t>digitalis</w:t>
      </w:r>
      <w:r w:rsidR="00310890">
        <w:rPr>
          <w:rFonts w:ascii="Arial" w:hAnsi="Arial" w:cs="Arial"/>
          <w:sz w:val="28"/>
          <w:szCs w:val="28"/>
        </w:rPr>
        <w:t>e</w:t>
      </w:r>
      <w:r w:rsidR="00C543C2">
        <w:rPr>
          <w:rFonts w:ascii="Arial" w:hAnsi="Arial" w:cs="Arial"/>
          <w:sz w:val="28"/>
          <w:szCs w:val="28"/>
        </w:rPr>
        <w:t xml:space="preserve"> the Public Procurement sector</w:t>
      </w:r>
      <w:r w:rsidR="00310890">
        <w:rPr>
          <w:rFonts w:ascii="Arial" w:hAnsi="Arial" w:cs="Arial"/>
          <w:sz w:val="28"/>
          <w:szCs w:val="28"/>
        </w:rPr>
        <w:t xml:space="preserve"> using blockchain technology</w:t>
      </w:r>
      <w:r w:rsidR="00C543C2">
        <w:rPr>
          <w:rFonts w:ascii="Arial" w:hAnsi="Arial" w:cs="Arial"/>
          <w:sz w:val="28"/>
          <w:szCs w:val="28"/>
        </w:rPr>
        <w:t xml:space="preserve">. </w:t>
      </w:r>
    </w:p>
    <w:p w14:paraId="27282B47" w14:textId="0B374AAD" w:rsidR="00310890" w:rsidRDefault="00C543C2" w:rsidP="00B8087C">
      <w:pPr>
        <w:jc w:val="center"/>
        <w:rPr>
          <w:rFonts w:ascii="Arial" w:hAnsi="Arial" w:cs="Arial"/>
          <w:sz w:val="28"/>
          <w:szCs w:val="28"/>
        </w:rPr>
      </w:pPr>
      <w:r>
        <w:rPr>
          <w:rFonts w:ascii="Arial" w:hAnsi="Arial" w:cs="Arial"/>
          <w:sz w:val="28"/>
          <w:szCs w:val="28"/>
        </w:rPr>
        <w:t xml:space="preserve">The current forecasted growth of the B2G three pillar approach is 100-150% per annum. </w:t>
      </w:r>
      <w:r w:rsidR="00E17D39">
        <w:rPr>
          <w:rFonts w:ascii="Arial" w:hAnsi="Arial" w:cs="Arial"/>
          <w:sz w:val="28"/>
          <w:szCs w:val="28"/>
        </w:rPr>
        <w:t xml:space="preserve">By utilising crypto-based instruments, these products and returns can be made readily available to a wide range of potential investors. </w:t>
      </w:r>
      <w:r>
        <w:rPr>
          <w:rFonts w:ascii="Arial" w:hAnsi="Arial" w:cs="Arial"/>
          <w:sz w:val="28"/>
          <w:szCs w:val="28"/>
        </w:rPr>
        <w:t xml:space="preserve">This is a unique opportunity for investors to interface with a previously private industry. </w:t>
      </w:r>
    </w:p>
    <w:p w14:paraId="5F8334F7" w14:textId="56194EEF" w:rsidR="00C543C2" w:rsidRDefault="00310890" w:rsidP="00B8087C">
      <w:pPr>
        <w:jc w:val="center"/>
        <w:rPr>
          <w:rFonts w:ascii="Arial" w:hAnsi="Arial" w:cs="Arial"/>
          <w:sz w:val="28"/>
          <w:szCs w:val="28"/>
        </w:rPr>
      </w:pPr>
      <w:r>
        <w:rPr>
          <w:rFonts w:ascii="Arial" w:hAnsi="Arial" w:cs="Arial"/>
          <w:sz w:val="28"/>
          <w:szCs w:val="28"/>
        </w:rPr>
        <w:t xml:space="preserve">The B2G token simply offers a novel method of fast turnover liquidity for one of the most secure and stable markets available today. By making this asset tradable, it could potentially revolutionise the entire way in which governments fund private contracts. </w:t>
      </w:r>
    </w:p>
    <w:p w14:paraId="2528A686" w14:textId="44CAE45D" w:rsidR="00B8087C" w:rsidRPr="003D7A21" w:rsidRDefault="00B8087C" w:rsidP="00310890">
      <w:pPr>
        <w:rPr>
          <w:rFonts w:ascii="Arial" w:hAnsi="Arial" w:cs="Arial"/>
          <w:sz w:val="28"/>
          <w:szCs w:val="28"/>
        </w:rPr>
      </w:pPr>
    </w:p>
    <w:p w14:paraId="3BA51DAB" w14:textId="77777777" w:rsidR="00A72FFA" w:rsidRDefault="00A72FFA" w:rsidP="00BF5854">
      <w:pPr>
        <w:jc w:val="center"/>
        <w:rPr>
          <w:rFonts w:ascii="Arial" w:hAnsi="Arial" w:cs="Arial"/>
          <w:i/>
          <w:iCs/>
          <w:sz w:val="32"/>
          <w:szCs w:val="32"/>
        </w:rPr>
      </w:pPr>
    </w:p>
    <w:p w14:paraId="0CD241AC" w14:textId="77777777" w:rsidR="00A72FFA" w:rsidRDefault="00A72FFA" w:rsidP="00BF5854">
      <w:pPr>
        <w:jc w:val="center"/>
        <w:rPr>
          <w:rFonts w:ascii="Arial" w:hAnsi="Arial" w:cs="Arial"/>
          <w:i/>
          <w:iCs/>
          <w:sz w:val="32"/>
          <w:szCs w:val="32"/>
        </w:rPr>
      </w:pPr>
    </w:p>
    <w:p w14:paraId="051D66A7" w14:textId="7F5DD824" w:rsidR="00BF5854" w:rsidRPr="000E53E4" w:rsidRDefault="004B24EC" w:rsidP="00BF5854">
      <w:pPr>
        <w:jc w:val="center"/>
        <w:rPr>
          <w:rFonts w:ascii="Arial" w:hAnsi="Arial" w:cs="Arial"/>
          <w:i/>
          <w:iCs/>
          <w:sz w:val="30"/>
          <w:szCs w:val="30"/>
        </w:rPr>
      </w:pPr>
      <w:r w:rsidRPr="000E53E4">
        <w:rPr>
          <w:rFonts w:ascii="Arial" w:hAnsi="Arial" w:cs="Arial"/>
          <w:i/>
          <w:iCs/>
          <w:sz w:val="30"/>
          <w:szCs w:val="30"/>
        </w:rPr>
        <w:lastRenderedPageBreak/>
        <w:t xml:space="preserve">Transparency, connectivity, investment &amp; decentralisation in the public procurement sector. </w:t>
      </w:r>
    </w:p>
    <w:p w14:paraId="19810A94" w14:textId="22A2DF86" w:rsidR="00A72FFA" w:rsidRDefault="00A72FFA" w:rsidP="003D7A21">
      <w:pPr>
        <w:rPr>
          <w:rFonts w:ascii="Arial" w:hAnsi="Arial" w:cs="Arial"/>
          <w:b/>
          <w:bCs/>
          <w:sz w:val="40"/>
          <w:szCs w:val="40"/>
        </w:rPr>
      </w:pPr>
    </w:p>
    <w:p w14:paraId="2B2B6E61" w14:textId="3EB51F8C" w:rsidR="007F5653" w:rsidRDefault="000E53E4" w:rsidP="003D7A21">
      <w:pPr>
        <w:rPr>
          <w:rFonts w:ascii="Arial" w:hAnsi="Arial" w:cs="Arial"/>
          <w:b/>
          <w:bCs/>
          <w:sz w:val="40"/>
          <w:szCs w:val="40"/>
        </w:rPr>
      </w:pPr>
      <w:r>
        <w:rPr>
          <w:rFonts w:ascii="Arial" w:hAnsi="Arial" w:cs="Arial"/>
          <w:b/>
          <w:bCs/>
          <w:sz w:val="40"/>
          <w:szCs w:val="40"/>
        </w:rPr>
        <w:t xml:space="preserve">I. </w:t>
      </w:r>
      <w:r w:rsidR="003D7A21" w:rsidRPr="003D7A21">
        <w:rPr>
          <w:rFonts w:ascii="Arial" w:hAnsi="Arial" w:cs="Arial"/>
          <w:b/>
          <w:bCs/>
          <w:sz w:val="40"/>
          <w:szCs w:val="40"/>
        </w:rPr>
        <w:t>Introduction</w:t>
      </w:r>
      <w:r w:rsidRPr="00676BF4">
        <w:rPr>
          <w:rFonts w:ascii="Arial" w:hAnsi="Arial" w:cs="Arial"/>
          <w:sz w:val="24"/>
          <w:szCs w:val="24"/>
        </w:rPr>
        <w:t>…………………………………………</w:t>
      </w:r>
      <w:r w:rsidR="00676BF4">
        <w:rPr>
          <w:rFonts w:ascii="Arial" w:hAnsi="Arial" w:cs="Arial"/>
          <w:sz w:val="24"/>
          <w:szCs w:val="24"/>
        </w:rPr>
        <w:t>………………………</w:t>
      </w:r>
      <w:r w:rsidR="00676BF4" w:rsidRPr="00676BF4">
        <w:rPr>
          <w:rFonts w:ascii="Arial" w:hAnsi="Arial" w:cs="Arial"/>
          <w:sz w:val="24"/>
          <w:szCs w:val="24"/>
        </w:rPr>
        <w:t>3</w:t>
      </w:r>
      <w:r w:rsidR="00BF5854" w:rsidRPr="00676BF4">
        <w:rPr>
          <w:rFonts w:ascii="Arial" w:hAnsi="Arial" w:cs="Arial"/>
          <w:b/>
          <w:bCs/>
          <w:sz w:val="24"/>
          <w:szCs w:val="24"/>
        </w:rPr>
        <w:t xml:space="preserve"> </w:t>
      </w:r>
      <w:r w:rsidR="001D682F" w:rsidRPr="00676BF4">
        <w:rPr>
          <w:rFonts w:ascii="Arial" w:hAnsi="Arial" w:cs="Arial"/>
          <w:b/>
          <w:bCs/>
          <w:sz w:val="24"/>
          <w:szCs w:val="24"/>
        </w:rPr>
        <w:t xml:space="preserve">                                  </w:t>
      </w:r>
    </w:p>
    <w:p w14:paraId="68FC839A" w14:textId="77777777" w:rsidR="00A72FFA" w:rsidRDefault="00A72FFA" w:rsidP="003D7A21">
      <w:pPr>
        <w:rPr>
          <w:rFonts w:ascii="Arial" w:hAnsi="Arial" w:cs="Arial"/>
          <w:b/>
          <w:bCs/>
          <w:sz w:val="40"/>
          <w:szCs w:val="40"/>
        </w:rPr>
      </w:pPr>
    </w:p>
    <w:p w14:paraId="6700866D" w14:textId="77777777" w:rsidR="00A72FFA" w:rsidRDefault="00A72FFA" w:rsidP="003D7A21">
      <w:pPr>
        <w:rPr>
          <w:rFonts w:ascii="Arial" w:hAnsi="Arial" w:cs="Arial"/>
          <w:b/>
          <w:bCs/>
          <w:sz w:val="40"/>
          <w:szCs w:val="40"/>
        </w:rPr>
      </w:pPr>
    </w:p>
    <w:p w14:paraId="0B8C7011" w14:textId="6608256A" w:rsidR="003D7A21" w:rsidRPr="00436EC5" w:rsidRDefault="000E53E4" w:rsidP="003D7A21">
      <w:pPr>
        <w:rPr>
          <w:rFonts w:ascii="Arial" w:hAnsi="Arial" w:cs="Arial"/>
          <w:sz w:val="40"/>
          <w:szCs w:val="40"/>
        </w:rPr>
      </w:pPr>
      <w:r>
        <w:rPr>
          <w:rFonts w:ascii="Arial" w:hAnsi="Arial" w:cs="Arial"/>
          <w:b/>
          <w:bCs/>
          <w:sz w:val="40"/>
          <w:szCs w:val="40"/>
        </w:rPr>
        <w:t xml:space="preserve">II. </w:t>
      </w:r>
      <w:r w:rsidR="007F5653">
        <w:rPr>
          <w:rFonts w:ascii="Arial" w:hAnsi="Arial" w:cs="Arial"/>
          <w:b/>
          <w:bCs/>
          <w:sz w:val="40"/>
          <w:szCs w:val="40"/>
        </w:rPr>
        <w:t>Public Procurement</w:t>
      </w:r>
      <w:r w:rsidR="00676BF4">
        <w:rPr>
          <w:rFonts w:ascii="Arial" w:hAnsi="Arial" w:cs="Arial"/>
          <w:sz w:val="24"/>
          <w:szCs w:val="24"/>
        </w:rPr>
        <w:t>…………………………………………………5</w:t>
      </w:r>
      <w:r w:rsidR="007F5653">
        <w:rPr>
          <w:rFonts w:ascii="Arial" w:hAnsi="Arial" w:cs="Arial"/>
          <w:b/>
          <w:bCs/>
          <w:sz w:val="40"/>
          <w:szCs w:val="40"/>
        </w:rPr>
        <w:t xml:space="preserve"> </w:t>
      </w:r>
    </w:p>
    <w:p w14:paraId="0AEE2AFA" w14:textId="77777777" w:rsidR="00A72FFA" w:rsidRDefault="00A72FFA" w:rsidP="003D7A21">
      <w:pPr>
        <w:rPr>
          <w:rFonts w:ascii="Arial" w:hAnsi="Arial" w:cs="Arial"/>
          <w:b/>
          <w:bCs/>
          <w:sz w:val="40"/>
          <w:szCs w:val="40"/>
        </w:rPr>
      </w:pPr>
    </w:p>
    <w:p w14:paraId="2F6EA732" w14:textId="77777777" w:rsidR="00A72FFA" w:rsidRDefault="00A72FFA" w:rsidP="003D7A21">
      <w:pPr>
        <w:rPr>
          <w:rFonts w:ascii="Arial" w:hAnsi="Arial" w:cs="Arial"/>
          <w:b/>
          <w:bCs/>
          <w:sz w:val="40"/>
          <w:szCs w:val="40"/>
        </w:rPr>
      </w:pPr>
    </w:p>
    <w:p w14:paraId="71FD70BF" w14:textId="5BB26134" w:rsidR="00BF5854" w:rsidRPr="00436EC5" w:rsidRDefault="000E53E4" w:rsidP="003D7A21">
      <w:pPr>
        <w:rPr>
          <w:rFonts w:ascii="Arial" w:hAnsi="Arial" w:cs="Arial"/>
          <w:sz w:val="40"/>
          <w:szCs w:val="40"/>
        </w:rPr>
      </w:pPr>
      <w:r>
        <w:rPr>
          <w:rFonts w:ascii="Arial" w:hAnsi="Arial" w:cs="Arial"/>
          <w:b/>
          <w:bCs/>
          <w:sz w:val="40"/>
          <w:szCs w:val="40"/>
        </w:rPr>
        <w:t xml:space="preserve">III. </w:t>
      </w:r>
      <w:r w:rsidR="003D7A21">
        <w:rPr>
          <w:rFonts w:ascii="Arial" w:hAnsi="Arial" w:cs="Arial"/>
          <w:b/>
          <w:bCs/>
          <w:sz w:val="40"/>
          <w:szCs w:val="40"/>
        </w:rPr>
        <w:t>What is B2G</w:t>
      </w:r>
      <w:r w:rsidR="00676BF4">
        <w:rPr>
          <w:rFonts w:ascii="Arial" w:hAnsi="Arial" w:cs="Arial"/>
          <w:sz w:val="24"/>
          <w:szCs w:val="24"/>
        </w:rPr>
        <w:t>………………………………………………………………7</w:t>
      </w:r>
      <w:r w:rsidR="003D7A21">
        <w:rPr>
          <w:rFonts w:ascii="Arial" w:hAnsi="Arial" w:cs="Arial"/>
          <w:b/>
          <w:bCs/>
          <w:sz w:val="40"/>
          <w:szCs w:val="40"/>
        </w:rPr>
        <w:t xml:space="preserve"> </w:t>
      </w:r>
    </w:p>
    <w:p w14:paraId="7C6E28E6" w14:textId="77777777" w:rsidR="00A72FFA" w:rsidRDefault="00A72FFA" w:rsidP="003D7A21">
      <w:pPr>
        <w:rPr>
          <w:rFonts w:ascii="Arial" w:hAnsi="Arial" w:cs="Arial"/>
          <w:b/>
          <w:bCs/>
          <w:sz w:val="40"/>
          <w:szCs w:val="40"/>
        </w:rPr>
      </w:pPr>
    </w:p>
    <w:p w14:paraId="620F6A24" w14:textId="77777777" w:rsidR="00A72FFA" w:rsidRDefault="00A72FFA" w:rsidP="003D7A21">
      <w:pPr>
        <w:rPr>
          <w:rFonts w:ascii="Arial" w:hAnsi="Arial" w:cs="Arial"/>
          <w:b/>
          <w:bCs/>
          <w:sz w:val="40"/>
          <w:szCs w:val="40"/>
        </w:rPr>
      </w:pPr>
    </w:p>
    <w:p w14:paraId="4EB7D193" w14:textId="301ED3B9" w:rsidR="00BF5854" w:rsidRPr="00676BF4" w:rsidRDefault="000E53E4" w:rsidP="003D7A21">
      <w:pPr>
        <w:rPr>
          <w:rFonts w:ascii="Arial" w:hAnsi="Arial" w:cs="Arial"/>
          <w:sz w:val="24"/>
          <w:szCs w:val="24"/>
        </w:rPr>
      </w:pPr>
      <w:r>
        <w:rPr>
          <w:rFonts w:ascii="Arial" w:hAnsi="Arial" w:cs="Arial"/>
          <w:b/>
          <w:bCs/>
          <w:sz w:val="40"/>
          <w:szCs w:val="40"/>
        </w:rPr>
        <w:t xml:space="preserve">IV. </w:t>
      </w:r>
      <w:r w:rsidR="00676BF4">
        <w:rPr>
          <w:rFonts w:ascii="Arial" w:hAnsi="Arial" w:cs="Arial"/>
          <w:b/>
          <w:bCs/>
          <w:sz w:val="40"/>
          <w:szCs w:val="40"/>
        </w:rPr>
        <w:t>The B2G Three Pillar Approach to Capitalisation</w:t>
      </w:r>
      <w:r w:rsidR="00676BF4">
        <w:rPr>
          <w:rFonts w:ascii="Arial" w:hAnsi="Arial" w:cs="Arial"/>
          <w:sz w:val="24"/>
          <w:szCs w:val="24"/>
        </w:rPr>
        <w:t>……………………………………………………………………9</w:t>
      </w:r>
    </w:p>
    <w:p w14:paraId="1C609D89" w14:textId="77777777" w:rsidR="00A72FFA" w:rsidRDefault="00A72FFA" w:rsidP="003D7A21">
      <w:pPr>
        <w:rPr>
          <w:rFonts w:ascii="Arial" w:hAnsi="Arial" w:cs="Arial"/>
          <w:b/>
          <w:bCs/>
          <w:sz w:val="40"/>
          <w:szCs w:val="40"/>
        </w:rPr>
      </w:pPr>
    </w:p>
    <w:p w14:paraId="26247A3D" w14:textId="77777777" w:rsidR="00A72FFA" w:rsidRDefault="00A72FFA" w:rsidP="003D7A21">
      <w:pPr>
        <w:rPr>
          <w:rFonts w:ascii="Arial" w:hAnsi="Arial" w:cs="Arial"/>
          <w:b/>
          <w:bCs/>
          <w:sz w:val="40"/>
          <w:szCs w:val="40"/>
        </w:rPr>
      </w:pPr>
    </w:p>
    <w:p w14:paraId="36831834" w14:textId="2E11A77F" w:rsidR="00676BF4" w:rsidRPr="00676BF4" w:rsidRDefault="000E53E4" w:rsidP="00676BF4">
      <w:pPr>
        <w:rPr>
          <w:rFonts w:ascii="Arial" w:hAnsi="Arial" w:cs="Arial"/>
          <w:color w:val="000000"/>
          <w:sz w:val="24"/>
          <w:szCs w:val="24"/>
          <w:shd w:val="clear" w:color="auto" w:fill="FFFFFF"/>
        </w:rPr>
      </w:pPr>
      <w:r>
        <w:rPr>
          <w:rFonts w:ascii="Arial" w:hAnsi="Arial" w:cs="Arial"/>
          <w:b/>
          <w:bCs/>
          <w:sz w:val="40"/>
          <w:szCs w:val="40"/>
        </w:rPr>
        <w:t xml:space="preserve">V. </w:t>
      </w:r>
      <w:r w:rsidR="00676BF4">
        <w:rPr>
          <w:rFonts w:ascii="Arial" w:hAnsi="Arial" w:cs="Arial"/>
          <w:b/>
          <w:bCs/>
          <w:sz w:val="40"/>
          <w:szCs w:val="40"/>
        </w:rPr>
        <w:t>Blockchain Use-Cases within Public Procurement and B2G Roadmap</w:t>
      </w:r>
      <w:r w:rsidR="00676BF4">
        <w:rPr>
          <w:rFonts w:ascii="Arial" w:hAnsi="Arial" w:cs="Arial"/>
          <w:sz w:val="24"/>
          <w:szCs w:val="24"/>
        </w:rPr>
        <w:t>…………………………11</w:t>
      </w:r>
    </w:p>
    <w:p w14:paraId="4FF6B74E" w14:textId="77777777" w:rsidR="00676BF4" w:rsidRDefault="00676BF4" w:rsidP="003D7A21">
      <w:pPr>
        <w:rPr>
          <w:rFonts w:ascii="Arial" w:hAnsi="Arial" w:cs="Arial"/>
          <w:b/>
          <w:bCs/>
          <w:sz w:val="40"/>
          <w:szCs w:val="40"/>
        </w:rPr>
      </w:pPr>
    </w:p>
    <w:p w14:paraId="104CE9E0" w14:textId="77777777" w:rsidR="00676BF4" w:rsidRDefault="00676BF4" w:rsidP="003D7A21">
      <w:pPr>
        <w:rPr>
          <w:rFonts w:ascii="Arial" w:hAnsi="Arial" w:cs="Arial"/>
          <w:b/>
          <w:bCs/>
          <w:sz w:val="40"/>
          <w:szCs w:val="40"/>
        </w:rPr>
      </w:pPr>
    </w:p>
    <w:p w14:paraId="5022F314" w14:textId="6E8B3B10" w:rsidR="003D7A21" w:rsidRPr="00AE2060" w:rsidRDefault="00676BF4" w:rsidP="003D7A21">
      <w:pPr>
        <w:rPr>
          <w:rFonts w:ascii="Arial" w:hAnsi="Arial" w:cs="Arial"/>
          <w:sz w:val="24"/>
          <w:szCs w:val="24"/>
        </w:rPr>
      </w:pPr>
      <w:r>
        <w:rPr>
          <w:rFonts w:ascii="Arial" w:hAnsi="Arial" w:cs="Arial"/>
          <w:b/>
          <w:bCs/>
          <w:sz w:val="40"/>
          <w:szCs w:val="40"/>
        </w:rPr>
        <w:t>B2G Roadmap</w:t>
      </w:r>
      <w:r w:rsidR="00AE2060">
        <w:rPr>
          <w:rFonts w:ascii="Arial" w:hAnsi="Arial" w:cs="Arial"/>
          <w:sz w:val="24"/>
          <w:szCs w:val="24"/>
        </w:rPr>
        <w:t>…………………………………………………………………13</w:t>
      </w:r>
    </w:p>
    <w:p w14:paraId="03B05668" w14:textId="1EEF82C3" w:rsidR="00CD439E" w:rsidRDefault="00CD439E" w:rsidP="003D7A21">
      <w:pPr>
        <w:rPr>
          <w:rFonts w:ascii="Arial" w:hAnsi="Arial" w:cs="Arial"/>
          <w:sz w:val="32"/>
          <w:szCs w:val="32"/>
        </w:rPr>
      </w:pPr>
    </w:p>
    <w:p w14:paraId="6097E7C1" w14:textId="76536D21" w:rsidR="00656962" w:rsidRDefault="007F3729" w:rsidP="003D7A21">
      <w:pPr>
        <w:rPr>
          <w:rFonts w:ascii="Arial" w:hAnsi="Arial" w:cs="Arial"/>
          <w:b/>
          <w:bCs/>
          <w:sz w:val="40"/>
          <w:szCs w:val="40"/>
        </w:rPr>
      </w:pPr>
      <w:r>
        <w:rPr>
          <w:rFonts w:ascii="Arial" w:hAnsi="Arial" w:cs="Arial"/>
          <w:b/>
          <w:bCs/>
          <w:sz w:val="40"/>
          <w:szCs w:val="40"/>
        </w:rPr>
        <w:lastRenderedPageBreak/>
        <w:t xml:space="preserve">I. </w:t>
      </w:r>
      <w:r w:rsidR="00656962" w:rsidRPr="003D7A21">
        <w:rPr>
          <w:rFonts w:ascii="Arial" w:hAnsi="Arial" w:cs="Arial"/>
          <w:b/>
          <w:bCs/>
          <w:sz w:val="40"/>
          <w:szCs w:val="40"/>
        </w:rPr>
        <w:t>Introduction</w:t>
      </w:r>
      <w:r w:rsidR="00656962">
        <w:rPr>
          <w:rFonts w:ascii="Arial" w:hAnsi="Arial" w:cs="Arial"/>
          <w:b/>
          <w:bCs/>
          <w:sz w:val="40"/>
          <w:szCs w:val="40"/>
        </w:rPr>
        <w:t xml:space="preserve"> </w:t>
      </w:r>
    </w:p>
    <w:p w14:paraId="65B4F66D" w14:textId="0FCAD970" w:rsidR="00854F73" w:rsidRDefault="00EB2C23" w:rsidP="003D7A21">
      <w:pPr>
        <w:rPr>
          <w:rFonts w:ascii="Arial" w:hAnsi="Arial" w:cs="Arial"/>
          <w:sz w:val="24"/>
          <w:szCs w:val="24"/>
        </w:rPr>
      </w:pPr>
      <w:r>
        <w:rPr>
          <w:rFonts w:ascii="Arial" w:hAnsi="Arial" w:cs="Arial"/>
          <w:sz w:val="24"/>
          <w:szCs w:val="24"/>
        </w:rPr>
        <w:t>Public procurement</w:t>
      </w:r>
      <w:r w:rsidR="00957358">
        <w:rPr>
          <w:rFonts w:ascii="Arial" w:hAnsi="Arial" w:cs="Arial"/>
          <w:sz w:val="24"/>
          <w:szCs w:val="24"/>
        </w:rPr>
        <w:t xml:space="preserve"> (</w:t>
      </w:r>
      <w:r w:rsidR="004806FC">
        <w:rPr>
          <w:rFonts w:ascii="Arial" w:hAnsi="Arial" w:cs="Arial"/>
          <w:sz w:val="24"/>
          <w:szCs w:val="24"/>
        </w:rPr>
        <w:t xml:space="preserve">government </w:t>
      </w:r>
      <w:r w:rsidR="00957358">
        <w:rPr>
          <w:rFonts w:ascii="Arial" w:hAnsi="Arial" w:cs="Arial"/>
          <w:sz w:val="24"/>
          <w:szCs w:val="24"/>
        </w:rPr>
        <w:t xml:space="preserve">contracts for goods, </w:t>
      </w:r>
      <w:proofErr w:type="gramStart"/>
      <w:r w:rsidR="00957358">
        <w:rPr>
          <w:rFonts w:ascii="Arial" w:hAnsi="Arial" w:cs="Arial"/>
          <w:sz w:val="24"/>
          <w:szCs w:val="24"/>
        </w:rPr>
        <w:t>services</w:t>
      </w:r>
      <w:proofErr w:type="gramEnd"/>
      <w:r w:rsidR="00957358">
        <w:rPr>
          <w:rFonts w:ascii="Arial" w:hAnsi="Arial" w:cs="Arial"/>
          <w:sz w:val="24"/>
          <w:szCs w:val="24"/>
        </w:rPr>
        <w:t xml:space="preserve"> and public works) is</w:t>
      </w:r>
      <w:r>
        <w:rPr>
          <w:rFonts w:ascii="Arial" w:hAnsi="Arial" w:cs="Arial"/>
          <w:sz w:val="24"/>
          <w:szCs w:val="24"/>
        </w:rPr>
        <w:t xml:space="preserve"> undoubtedly one of the most critical elements of a </w:t>
      </w:r>
      <w:r w:rsidR="00957358">
        <w:rPr>
          <w:rFonts w:ascii="Arial" w:hAnsi="Arial" w:cs="Arial"/>
          <w:sz w:val="24"/>
          <w:szCs w:val="24"/>
        </w:rPr>
        <w:t xml:space="preserve">well-run </w:t>
      </w:r>
      <w:r>
        <w:rPr>
          <w:rFonts w:ascii="Arial" w:hAnsi="Arial" w:cs="Arial"/>
          <w:sz w:val="24"/>
          <w:szCs w:val="24"/>
        </w:rPr>
        <w:t>modern nation state’s economy.</w:t>
      </w:r>
      <w:r w:rsidR="00854F73">
        <w:rPr>
          <w:rFonts w:ascii="Arial" w:hAnsi="Arial" w:cs="Arial"/>
          <w:sz w:val="24"/>
          <w:szCs w:val="24"/>
        </w:rPr>
        <w:t xml:space="preserve"> </w:t>
      </w:r>
      <w:r w:rsidR="0061595E">
        <w:rPr>
          <w:rFonts w:ascii="Arial" w:hAnsi="Arial" w:cs="Arial"/>
          <w:sz w:val="24"/>
          <w:szCs w:val="24"/>
        </w:rPr>
        <w:t xml:space="preserve">Representing </w:t>
      </w:r>
      <w:r w:rsidR="00854F73">
        <w:rPr>
          <w:rFonts w:ascii="Arial" w:hAnsi="Arial" w:cs="Arial"/>
          <w:sz w:val="24"/>
          <w:szCs w:val="24"/>
        </w:rPr>
        <w:t>over</w:t>
      </w:r>
      <w:r w:rsidR="0061595E">
        <w:rPr>
          <w:rFonts w:ascii="Arial" w:hAnsi="Arial" w:cs="Arial"/>
          <w:sz w:val="24"/>
          <w:szCs w:val="24"/>
        </w:rPr>
        <w:t xml:space="preserve"> a ¼ of governmen</w:t>
      </w:r>
      <w:r w:rsidR="00CD0443">
        <w:rPr>
          <w:rFonts w:ascii="Arial" w:hAnsi="Arial" w:cs="Arial"/>
          <w:sz w:val="24"/>
          <w:szCs w:val="24"/>
        </w:rPr>
        <w:t>t</w:t>
      </w:r>
      <w:r w:rsidR="0061595E">
        <w:rPr>
          <w:rFonts w:ascii="Arial" w:hAnsi="Arial" w:cs="Arial"/>
          <w:sz w:val="24"/>
          <w:szCs w:val="24"/>
        </w:rPr>
        <w:t xml:space="preserve"> spending</w:t>
      </w:r>
      <w:r w:rsidR="00854F73">
        <w:rPr>
          <w:rStyle w:val="FootnoteReference"/>
          <w:rFonts w:ascii="Arial" w:hAnsi="Arial" w:cs="Arial"/>
          <w:sz w:val="24"/>
          <w:szCs w:val="24"/>
        </w:rPr>
        <w:footnoteReference w:id="1"/>
      </w:r>
      <w:r w:rsidR="0061595E">
        <w:rPr>
          <w:rFonts w:ascii="Arial" w:hAnsi="Arial" w:cs="Arial"/>
          <w:sz w:val="24"/>
          <w:szCs w:val="24"/>
        </w:rPr>
        <w:t>, and a</w:t>
      </w:r>
      <w:r w:rsidR="00CD0443">
        <w:rPr>
          <w:rFonts w:ascii="Arial" w:hAnsi="Arial" w:cs="Arial"/>
          <w:sz w:val="24"/>
          <w:szCs w:val="24"/>
        </w:rPr>
        <w:t xml:space="preserve">n annual </w:t>
      </w:r>
      <w:r w:rsidR="0061595E">
        <w:rPr>
          <w:rFonts w:ascii="Arial" w:hAnsi="Arial" w:cs="Arial"/>
          <w:sz w:val="24"/>
          <w:szCs w:val="24"/>
        </w:rPr>
        <w:t>global market of over $12trillion</w:t>
      </w:r>
      <w:r w:rsidR="00854F73">
        <w:rPr>
          <w:rFonts w:ascii="Arial" w:hAnsi="Arial" w:cs="Arial"/>
          <w:sz w:val="24"/>
          <w:szCs w:val="24"/>
        </w:rPr>
        <w:t>,</w:t>
      </w:r>
      <w:r w:rsidR="0061595E">
        <w:rPr>
          <w:rFonts w:ascii="Arial" w:hAnsi="Arial" w:cs="Arial"/>
          <w:sz w:val="24"/>
          <w:szCs w:val="24"/>
        </w:rPr>
        <w:t xml:space="preserve"> </w:t>
      </w:r>
      <w:r w:rsidR="00627ECD">
        <w:rPr>
          <w:rFonts w:ascii="Arial" w:hAnsi="Arial" w:cs="Arial"/>
          <w:sz w:val="24"/>
          <w:szCs w:val="24"/>
        </w:rPr>
        <w:t xml:space="preserve">the </w:t>
      </w:r>
      <w:r w:rsidR="00854F73">
        <w:rPr>
          <w:rFonts w:ascii="Arial" w:hAnsi="Arial" w:cs="Arial"/>
          <w:sz w:val="24"/>
          <w:szCs w:val="24"/>
        </w:rPr>
        <w:t>p</w:t>
      </w:r>
      <w:r w:rsidR="00174D42">
        <w:rPr>
          <w:rFonts w:ascii="Arial" w:hAnsi="Arial" w:cs="Arial"/>
          <w:sz w:val="24"/>
          <w:szCs w:val="24"/>
        </w:rPr>
        <w:t xml:space="preserve">ublic procurement </w:t>
      </w:r>
      <w:r w:rsidR="00627ECD">
        <w:rPr>
          <w:rFonts w:ascii="Arial" w:hAnsi="Arial" w:cs="Arial"/>
          <w:sz w:val="24"/>
          <w:szCs w:val="24"/>
        </w:rPr>
        <w:t xml:space="preserve">market </w:t>
      </w:r>
      <w:r w:rsidR="00174D42">
        <w:rPr>
          <w:rFonts w:ascii="Arial" w:hAnsi="Arial" w:cs="Arial"/>
          <w:sz w:val="24"/>
          <w:szCs w:val="24"/>
        </w:rPr>
        <w:t>holds enormous economic and political weight.</w:t>
      </w:r>
    </w:p>
    <w:p w14:paraId="7AC66DDC" w14:textId="3C341EC7" w:rsidR="00854F73" w:rsidRDefault="00414A8B" w:rsidP="003D7A21">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4140BBD3" wp14:editId="11C351AA">
            <wp:simplePos x="0" y="0"/>
            <wp:positionH relativeFrom="margin">
              <wp:posOffset>2449830</wp:posOffset>
            </wp:positionH>
            <wp:positionV relativeFrom="paragraph">
              <wp:posOffset>1669415</wp:posOffset>
            </wp:positionV>
            <wp:extent cx="3969385" cy="3209290"/>
            <wp:effectExtent l="0" t="0" r="0"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9385" cy="3209290"/>
                    </a:xfrm>
                    <a:prstGeom prst="rect">
                      <a:avLst/>
                    </a:prstGeom>
                  </pic:spPr>
                </pic:pic>
              </a:graphicData>
            </a:graphic>
            <wp14:sizeRelH relativeFrom="page">
              <wp14:pctWidth>0</wp14:pctWidth>
            </wp14:sizeRelH>
            <wp14:sizeRelV relativeFrom="page">
              <wp14:pctHeight>0</wp14:pctHeight>
            </wp14:sizeRelV>
          </wp:anchor>
        </w:drawing>
      </w:r>
      <w:r w:rsidR="00854F73">
        <w:rPr>
          <w:rFonts w:ascii="Arial" w:hAnsi="Arial" w:cs="Arial"/>
          <w:sz w:val="24"/>
          <w:szCs w:val="24"/>
        </w:rPr>
        <w:t xml:space="preserve">While the size of this market is staggering, it operates just like any other. </w:t>
      </w:r>
      <w:r w:rsidR="00C404E5">
        <w:rPr>
          <w:rFonts w:ascii="Arial" w:hAnsi="Arial" w:cs="Arial"/>
          <w:sz w:val="24"/>
          <w:szCs w:val="24"/>
        </w:rPr>
        <w:t>Contracts are awarded to private entities (the tenderer) that can offer the best rate and boast the best credibility</w:t>
      </w:r>
      <w:r w:rsidR="000C2A09">
        <w:rPr>
          <w:rFonts w:ascii="Arial" w:hAnsi="Arial" w:cs="Arial"/>
          <w:sz w:val="24"/>
          <w:szCs w:val="24"/>
        </w:rPr>
        <w:t>;</w:t>
      </w:r>
      <w:r w:rsidR="001850C7">
        <w:rPr>
          <w:rFonts w:ascii="Arial" w:hAnsi="Arial" w:cs="Arial"/>
          <w:sz w:val="24"/>
          <w:szCs w:val="24"/>
        </w:rPr>
        <w:t xml:space="preserve"> with market competition being provided by an auction-like system</w:t>
      </w:r>
      <w:r w:rsidR="00C404E5">
        <w:rPr>
          <w:rFonts w:ascii="Arial" w:hAnsi="Arial" w:cs="Arial"/>
          <w:sz w:val="24"/>
          <w:szCs w:val="24"/>
        </w:rPr>
        <w:t>. Tenderers then must look for investment, financial protections</w:t>
      </w:r>
      <w:r w:rsidR="001850C7">
        <w:rPr>
          <w:rFonts w:ascii="Arial" w:hAnsi="Arial" w:cs="Arial"/>
          <w:sz w:val="24"/>
          <w:szCs w:val="24"/>
        </w:rPr>
        <w:t xml:space="preserve"> etc as they undertake the awarded contracts. Critically, all investments are completely supported and protected by the state that they are a party to. Culminating in one of the most stable and secure markets </w:t>
      </w:r>
      <w:r w:rsidR="003B5E83">
        <w:rPr>
          <w:rFonts w:ascii="Arial" w:hAnsi="Arial" w:cs="Arial"/>
          <w:sz w:val="24"/>
          <w:szCs w:val="24"/>
        </w:rPr>
        <w:t xml:space="preserve">possible. </w:t>
      </w:r>
      <w:r w:rsidR="000C2A09">
        <w:rPr>
          <w:rFonts w:ascii="Arial" w:hAnsi="Arial" w:cs="Arial"/>
          <w:sz w:val="24"/>
          <w:szCs w:val="24"/>
        </w:rPr>
        <w:t xml:space="preserve"> </w:t>
      </w:r>
      <w:r w:rsidR="001850C7">
        <w:rPr>
          <w:rFonts w:ascii="Arial" w:hAnsi="Arial" w:cs="Arial"/>
          <w:sz w:val="24"/>
          <w:szCs w:val="24"/>
        </w:rPr>
        <w:t xml:space="preserve"> </w:t>
      </w:r>
    </w:p>
    <w:p w14:paraId="73170805" w14:textId="4292B8AB" w:rsidR="000C2A09" w:rsidRDefault="00414A8B" w:rsidP="003D7A21">
      <w:pPr>
        <w:rPr>
          <w:rFonts w:ascii="Arial" w:hAnsi="Arial" w:cs="Arial"/>
          <w:sz w:val="24"/>
          <w:szCs w:val="24"/>
        </w:rPr>
      </w:pPr>
      <w:r>
        <w:rPr>
          <w:rFonts w:ascii="Arial" w:hAnsi="Arial" w:cs="Arial"/>
          <w:noProof/>
          <w:sz w:val="24"/>
          <w:szCs w:val="24"/>
        </w:rPr>
        <w:drawing>
          <wp:anchor distT="0" distB="0" distL="114300" distR="114300" simplePos="0" relativeHeight="251668480" behindDoc="0" locked="0" layoutInCell="1" allowOverlap="1" wp14:anchorId="60FFC681" wp14:editId="6B0275C5">
            <wp:simplePos x="0" y="0"/>
            <wp:positionH relativeFrom="column">
              <wp:posOffset>-704850</wp:posOffset>
            </wp:positionH>
            <wp:positionV relativeFrom="paragraph">
              <wp:posOffset>158750</wp:posOffset>
            </wp:positionV>
            <wp:extent cx="3121660" cy="3076575"/>
            <wp:effectExtent l="0" t="0" r="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1660" cy="3076575"/>
                    </a:xfrm>
                    <a:prstGeom prst="rect">
                      <a:avLst/>
                    </a:prstGeom>
                  </pic:spPr>
                </pic:pic>
              </a:graphicData>
            </a:graphic>
            <wp14:sizeRelH relativeFrom="page">
              <wp14:pctWidth>0</wp14:pctWidth>
            </wp14:sizeRelH>
            <wp14:sizeRelV relativeFrom="page">
              <wp14:pctHeight>0</wp14:pctHeight>
            </wp14:sizeRelV>
          </wp:anchor>
        </w:drawing>
      </w:r>
    </w:p>
    <w:p w14:paraId="60158B40" w14:textId="1252FF6E" w:rsidR="001850C7" w:rsidRDefault="00324A31" w:rsidP="003D7A21">
      <w:pPr>
        <w:rPr>
          <w:rFonts w:ascii="Arial" w:hAnsi="Arial" w:cs="Arial"/>
          <w:sz w:val="24"/>
          <w:szCs w:val="24"/>
        </w:rPr>
      </w:pPr>
      <w:r>
        <w:rPr>
          <w:rFonts w:ascii="Arial" w:hAnsi="Arial" w:cs="Arial"/>
          <w:sz w:val="24"/>
          <w:szCs w:val="24"/>
        </w:rPr>
        <w:t xml:space="preserve">Bidding for contracts </w:t>
      </w:r>
      <w:r w:rsidR="004806FC">
        <w:rPr>
          <w:rFonts w:ascii="Arial" w:hAnsi="Arial" w:cs="Arial"/>
          <w:sz w:val="24"/>
          <w:szCs w:val="24"/>
        </w:rPr>
        <w:t xml:space="preserve">usually </w:t>
      </w:r>
      <w:r>
        <w:rPr>
          <w:rFonts w:ascii="Arial" w:hAnsi="Arial" w:cs="Arial"/>
          <w:sz w:val="24"/>
          <w:szCs w:val="24"/>
        </w:rPr>
        <w:t xml:space="preserve">takes place on </w:t>
      </w:r>
      <w:r w:rsidR="004806FC">
        <w:rPr>
          <w:rFonts w:ascii="Arial" w:hAnsi="Arial" w:cs="Arial"/>
          <w:sz w:val="24"/>
          <w:szCs w:val="24"/>
        </w:rPr>
        <w:t xml:space="preserve">a </w:t>
      </w:r>
      <w:r>
        <w:rPr>
          <w:rFonts w:ascii="Arial" w:hAnsi="Arial" w:cs="Arial"/>
          <w:sz w:val="24"/>
          <w:szCs w:val="24"/>
        </w:rPr>
        <w:t xml:space="preserve">public procurement platform. </w:t>
      </w:r>
      <w:r w:rsidR="004806FC">
        <w:rPr>
          <w:rFonts w:ascii="Arial" w:hAnsi="Arial" w:cs="Arial"/>
          <w:sz w:val="24"/>
          <w:szCs w:val="24"/>
        </w:rPr>
        <w:t>T</w:t>
      </w:r>
      <w:r>
        <w:rPr>
          <w:rFonts w:ascii="Arial" w:hAnsi="Arial" w:cs="Arial"/>
          <w:sz w:val="24"/>
          <w:szCs w:val="24"/>
        </w:rPr>
        <w:t xml:space="preserve">hese platforms </w:t>
      </w:r>
      <w:r w:rsidR="004806FC">
        <w:rPr>
          <w:rFonts w:ascii="Arial" w:hAnsi="Arial" w:cs="Arial"/>
          <w:sz w:val="24"/>
          <w:szCs w:val="24"/>
        </w:rPr>
        <w:t>can offer</w:t>
      </w:r>
      <w:r>
        <w:rPr>
          <w:rFonts w:ascii="Arial" w:hAnsi="Arial" w:cs="Arial"/>
          <w:sz w:val="24"/>
          <w:szCs w:val="24"/>
        </w:rPr>
        <w:t xml:space="preserve"> additional services to help make the process as smooth as possible</w:t>
      </w:r>
      <w:r w:rsidR="004806FC">
        <w:rPr>
          <w:rFonts w:ascii="Arial" w:hAnsi="Arial" w:cs="Arial"/>
          <w:sz w:val="24"/>
          <w:szCs w:val="24"/>
        </w:rPr>
        <w:t xml:space="preserve"> for </w:t>
      </w:r>
      <w:r w:rsidR="003E4D25">
        <w:rPr>
          <w:rFonts w:ascii="Arial" w:hAnsi="Arial" w:cs="Arial"/>
          <w:sz w:val="24"/>
          <w:szCs w:val="24"/>
        </w:rPr>
        <w:t>participants</w:t>
      </w:r>
      <w:r w:rsidR="00933E70">
        <w:rPr>
          <w:rFonts w:ascii="Arial" w:hAnsi="Arial" w:cs="Arial"/>
          <w:sz w:val="24"/>
          <w:szCs w:val="24"/>
        </w:rPr>
        <w:t xml:space="preserve"> – support in completing relevant documentation</w:t>
      </w:r>
      <w:r w:rsidR="000E53E4">
        <w:rPr>
          <w:rFonts w:ascii="Arial" w:hAnsi="Arial" w:cs="Arial"/>
          <w:sz w:val="24"/>
          <w:szCs w:val="24"/>
        </w:rPr>
        <w:t xml:space="preserve"> and access to financing instruments</w:t>
      </w:r>
      <w:r w:rsidR="00933E70">
        <w:rPr>
          <w:rFonts w:ascii="Arial" w:hAnsi="Arial" w:cs="Arial"/>
          <w:sz w:val="24"/>
          <w:szCs w:val="24"/>
        </w:rPr>
        <w:t xml:space="preserve"> for example. </w:t>
      </w:r>
      <w:r w:rsidR="003E4D25">
        <w:rPr>
          <w:rFonts w:ascii="Arial" w:hAnsi="Arial" w:cs="Arial"/>
          <w:sz w:val="24"/>
          <w:szCs w:val="24"/>
        </w:rPr>
        <w:t>An ecosystem of this kind also presents</w:t>
      </w:r>
      <w:r w:rsidR="004F5916">
        <w:rPr>
          <w:rFonts w:ascii="Arial" w:hAnsi="Arial" w:cs="Arial"/>
          <w:sz w:val="24"/>
          <w:szCs w:val="24"/>
        </w:rPr>
        <w:t xml:space="preserve"> opportunities to integrate a social media-style element to the platform – </w:t>
      </w:r>
      <w:r w:rsidR="003B5E83">
        <w:rPr>
          <w:rFonts w:ascii="Arial" w:hAnsi="Arial" w:cs="Arial"/>
          <w:sz w:val="24"/>
          <w:szCs w:val="24"/>
        </w:rPr>
        <w:t>currently no one provides anything close to this; the sector is monopolised and fossilised.</w:t>
      </w:r>
    </w:p>
    <w:p w14:paraId="03ACD107" w14:textId="4B9B4736" w:rsidR="00A01AC9" w:rsidRDefault="003B5E83" w:rsidP="003D7A21">
      <w:pPr>
        <w:rPr>
          <w:rFonts w:ascii="Arial" w:hAnsi="Arial" w:cs="Arial"/>
          <w:sz w:val="24"/>
          <w:szCs w:val="24"/>
        </w:rPr>
      </w:pPr>
      <w:r>
        <w:rPr>
          <w:rFonts w:ascii="Arial" w:hAnsi="Arial" w:cs="Arial"/>
          <w:sz w:val="24"/>
          <w:szCs w:val="24"/>
        </w:rPr>
        <w:t>The</w:t>
      </w:r>
      <w:r w:rsidR="00A01AC9">
        <w:rPr>
          <w:rFonts w:ascii="Arial" w:hAnsi="Arial" w:cs="Arial"/>
          <w:sz w:val="24"/>
          <w:szCs w:val="24"/>
        </w:rPr>
        <w:t xml:space="preserve"> ample opportunities the public procurement sector offers</w:t>
      </w:r>
      <w:r w:rsidR="003E4D25">
        <w:rPr>
          <w:rFonts w:ascii="Arial" w:hAnsi="Arial" w:cs="Arial"/>
          <w:sz w:val="24"/>
          <w:szCs w:val="24"/>
        </w:rPr>
        <w:t xml:space="preserve"> in terms of development</w:t>
      </w:r>
      <w:r w:rsidR="00A01AC9">
        <w:rPr>
          <w:rFonts w:ascii="Arial" w:hAnsi="Arial" w:cs="Arial"/>
          <w:sz w:val="24"/>
          <w:szCs w:val="24"/>
        </w:rPr>
        <w:t xml:space="preserve"> </w:t>
      </w:r>
      <w:r>
        <w:rPr>
          <w:rFonts w:ascii="Arial" w:hAnsi="Arial" w:cs="Arial"/>
          <w:sz w:val="24"/>
          <w:szCs w:val="24"/>
        </w:rPr>
        <w:t xml:space="preserve">and evolution </w:t>
      </w:r>
      <w:r w:rsidR="00A01AC9">
        <w:rPr>
          <w:rFonts w:ascii="Arial" w:hAnsi="Arial" w:cs="Arial"/>
          <w:sz w:val="24"/>
          <w:szCs w:val="24"/>
        </w:rPr>
        <w:t xml:space="preserve">will become a key theme of this paper. Many </w:t>
      </w:r>
      <w:r>
        <w:rPr>
          <w:rFonts w:ascii="Arial" w:hAnsi="Arial" w:cs="Arial"/>
          <w:sz w:val="24"/>
          <w:szCs w:val="24"/>
        </w:rPr>
        <w:t>agree the sector is</w:t>
      </w:r>
      <w:r w:rsidR="00A01AC9">
        <w:rPr>
          <w:rFonts w:ascii="Arial" w:hAnsi="Arial" w:cs="Arial"/>
          <w:sz w:val="24"/>
          <w:szCs w:val="24"/>
        </w:rPr>
        <w:t xml:space="preserve"> outdated, opaque-at-best, and an often-drawn-out process that could be streamlined</w:t>
      </w:r>
      <w:r w:rsidR="003E4D25">
        <w:rPr>
          <w:rFonts w:ascii="Arial" w:hAnsi="Arial" w:cs="Arial"/>
          <w:sz w:val="24"/>
          <w:szCs w:val="24"/>
        </w:rPr>
        <w:t>, optimised</w:t>
      </w:r>
      <w:r w:rsidR="00A01AC9">
        <w:rPr>
          <w:rFonts w:ascii="Arial" w:hAnsi="Arial" w:cs="Arial"/>
          <w:sz w:val="24"/>
          <w:szCs w:val="24"/>
        </w:rPr>
        <w:t xml:space="preserve"> and automatised to benefit the wider public it serves. </w:t>
      </w:r>
      <w:r>
        <w:rPr>
          <w:rFonts w:ascii="Arial" w:hAnsi="Arial" w:cs="Arial"/>
          <w:sz w:val="24"/>
          <w:szCs w:val="24"/>
        </w:rPr>
        <w:t xml:space="preserve">There </w:t>
      </w:r>
      <w:r w:rsidR="009A12B6">
        <w:rPr>
          <w:rFonts w:ascii="Arial" w:hAnsi="Arial" w:cs="Arial"/>
          <w:sz w:val="24"/>
          <w:szCs w:val="24"/>
        </w:rPr>
        <w:lastRenderedPageBreak/>
        <w:t>are</w:t>
      </w:r>
      <w:r>
        <w:rPr>
          <w:rFonts w:ascii="Arial" w:hAnsi="Arial" w:cs="Arial"/>
          <w:sz w:val="24"/>
          <w:szCs w:val="24"/>
        </w:rPr>
        <w:t xml:space="preserve"> also clear financial </w:t>
      </w:r>
      <w:r w:rsidR="009A12B6">
        <w:rPr>
          <w:rFonts w:ascii="Arial" w:hAnsi="Arial" w:cs="Arial"/>
          <w:sz w:val="24"/>
          <w:szCs w:val="24"/>
        </w:rPr>
        <w:t>opportunities</w:t>
      </w:r>
      <w:r>
        <w:rPr>
          <w:rFonts w:ascii="Arial" w:hAnsi="Arial" w:cs="Arial"/>
          <w:sz w:val="24"/>
          <w:szCs w:val="24"/>
        </w:rPr>
        <w:t xml:space="preserve"> </w:t>
      </w:r>
      <w:r w:rsidR="003C4E99">
        <w:rPr>
          <w:rFonts w:ascii="Arial" w:hAnsi="Arial" w:cs="Arial"/>
          <w:sz w:val="24"/>
          <w:szCs w:val="24"/>
        </w:rPr>
        <w:t>for those that participate with the procurement</w:t>
      </w:r>
      <w:r w:rsidR="009A12B6">
        <w:rPr>
          <w:rFonts w:ascii="Arial" w:hAnsi="Arial" w:cs="Arial"/>
          <w:sz w:val="24"/>
          <w:szCs w:val="24"/>
        </w:rPr>
        <w:t xml:space="preserve"> </w:t>
      </w:r>
      <w:r w:rsidR="003C4E99">
        <w:rPr>
          <w:rFonts w:ascii="Arial" w:hAnsi="Arial" w:cs="Arial"/>
          <w:sz w:val="24"/>
          <w:szCs w:val="24"/>
        </w:rPr>
        <w:t xml:space="preserve">chain. </w:t>
      </w:r>
    </w:p>
    <w:p w14:paraId="5A090B10" w14:textId="77777777" w:rsidR="009A12B6" w:rsidRPr="009A12B6" w:rsidRDefault="009A12B6" w:rsidP="009A12B6">
      <w:pPr>
        <w:spacing w:after="0"/>
        <w:rPr>
          <w:rFonts w:ascii="Arial" w:hAnsi="Arial" w:cs="Arial"/>
          <w:b/>
          <w:bCs/>
          <w:sz w:val="24"/>
          <w:szCs w:val="24"/>
        </w:rPr>
      </w:pPr>
      <w:r w:rsidRPr="009A12B6">
        <w:rPr>
          <w:rFonts w:ascii="Arial" w:hAnsi="Arial" w:cs="Arial"/>
          <w:b/>
          <w:bCs/>
          <w:sz w:val="24"/>
          <w:szCs w:val="24"/>
        </w:rPr>
        <w:t>How can this be solved?</w:t>
      </w:r>
    </w:p>
    <w:p w14:paraId="19FEF543" w14:textId="070FD080" w:rsidR="001850C7" w:rsidRDefault="003E4D25" w:rsidP="003D7A21">
      <w:pPr>
        <w:rPr>
          <w:rFonts w:ascii="Arial" w:hAnsi="Arial" w:cs="Arial"/>
          <w:sz w:val="24"/>
          <w:szCs w:val="24"/>
        </w:rPr>
      </w:pPr>
      <w:r>
        <w:rPr>
          <w:rFonts w:ascii="Arial" w:hAnsi="Arial" w:cs="Arial"/>
          <w:sz w:val="24"/>
          <w:szCs w:val="24"/>
        </w:rPr>
        <w:t>B</w:t>
      </w:r>
      <w:r w:rsidR="00A01AC9">
        <w:rPr>
          <w:rFonts w:ascii="Arial" w:hAnsi="Arial" w:cs="Arial"/>
          <w:sz w:val="24"/>
          <w:szCs w:val="24"/>
        </w:rPr>
        <w:t>lockchain technology</w:t>
      </w:r>
      <w:r>
        <w:rPr>
          <w:rFonts w:ascii="Arial" w:hAnsi="Arial" w:cs="Arial"/>
          <w:sz w:val="24"/>
          <w:szCs w:val="24"/>
        </w:rPr>
        <w:t xml:space="preserve"> </w:t>
      </w:r>
      <w:r w:rsidR="009A12B6">
        <w:rPr>
          <w:rFonts w:ascii="Arial" w:hAnsi="Arial" w:cs="Arial"/>
          <w:sz w:val="24"/>
          <w:szCs w:val="24"/>
        </w:rPr>
        <w:t>offers</w:t>
      </w:r>
      <w:r>
        <w:rPr>
          <w:rFonts w:ascii="Arial" w:hAnsi="Arial" w:cs="Arial"/>
          <w:sz w:val="24"/>
          <w:szCs w:val="24"/>
        </w:rPr>
        <w:t xml:space="preserve"> one of the </w:t>
      </w:r>
      <w:r w:rsidR="009A12B6">
        <w:rPr>
          <w:rFonts w:ascii="Arial" w:hAnsi="Arial" w:cs="Arial"/>
          <w:sz w:val="24"/>
          <w:szCs w:val="24"/>
        </w:rPr>
        <w:t>clearest</w:t>
      </w:r>
      <w:r>
        <w:rPr>
          <w:rFonts w:ascii="Arial" w:hAnsi="Arial" w:cs="Arial"/>
          <w:sz w:val="24"/>
          <w:szCs w:val="24"/>
        </w:rPr>
        <w:t xml:space="preserve"> </w:t>
      </w:r>
      <w:r w:rsidR="00A01AC9">
        <w:rPr>
          <w:rFonts w:ascii="Arial" w:hAnsi="Arial" w:cs="Arial"/>
          <w:sz w:val="24"/>
          <w:szCs w:val="24"/>
        </w:rPr>
        <w:t>way</w:t>
      </w:r>
      <w:r>
        <w:rPr>
          <w:rFonts w:ascii="Arial" w:hAnsi="Arial" w:cs="Arial"/>
          <w:sz w:val="24"/>
          <w:szCs w:val="24"/>
        </w:rPr>
        <w:t>s</w:t>
      </w:r>
      <w:r w:rsidR="00A01AC9">
        <w:rPr>
          <w:rFonts w:ascii="Arial" w:hAnsi="Arial" w:cs="Arial"/>
          <w:sz w:val="24"/>
          <w:szCs w:val="24"/>
        </w:rPr>
        <w:t xml:space="preserve"> to simultaneously solve </w:t>
      </w:r>
      <w:r w:rsidR="009A12B6">
        <w:rPr>
          <w:rFonts w:ascii="Arial" w:hAnsi="Arial" w:cs="Arial"/>
          <w:sz w:val="24"/>
          <w:szCs w:val="24"/>
        </w:rPr>
        <w:t>a variety</w:t>
      </w:r>
      <w:r w:rsidR="00A01AC9">
        <w:rPr>
          <w:rFonts w:ascii="Arial" w:hAnsi="Arial" w:cs="Arial"/>
          <w:sz w:val="24"/>
          <w:szCs w:val="24"/>
        </w:rPr>
        <w:t xml:space="preserve"> of problems </w:t>
      </w:r>
      <w:r w:rsidR="009A12B6">
        <w:rPr>
          <w:rFonts w:ascii="Arial" w:hAnsi="Arial" w:cs="Arial"/>
          <w:sz w:val="24"/>
          <w:szCs w:val="24"/>
        </w:rPr>
        <w:t>within the</w:t>
      </w:r>
      <w:r w:rsidR="00A01AC9">
        <w:rPr>
          <w:rFonts w:ascii="Arial" w:hAnsi="Arial" w:cs="Arial"/>
          <w:sz w:val="24"/>
          <w:szCs w:val="24"/>
        </w:rPr>
        <w:t xml:space="preserve"> sector. Smart contracts, </w:t>
      </w:r>
      <w:proofErr w:type="spellStart"/>
      <w:r w:rsidR="00A01AC9">
        <w:rPr>
          <w:rFonts w:ascii="Arial" w:hAnsi="Arial" w:cs="Arial"/>
          <w:sz w:val="24"/>
          <w:szCs w:val="24"/>
        </w:rPr>
        <w:t>DeFi</w:t>
      </w:r>
      <w:proofErr w:type="spellEnd"/>
      <w:r w:rsidR="00A01AC9">
        <w:rPr>
          <w:rFonts w:ascii="Arial" w:hAnsi="Arial" w:cs="Arial"/>
          <w:sz w:val="24"/>
          <w:szCs w:val="24"/>
        </w:rPr>
        <w:t xml:space="preserve">, and ledger transparency offer financial savings, </w:t>
      </w:r>
      <w:r w:rsidR="008324B1">
        <w:rPr>
          <w:rFonts w:ascii="Arial" w:hAnsi="Arial" w:cs="Arial"/>
          <w:sz w:val="24"/>
          <w:szCs w:val="24"/>
        </w:rPr>
        <w:t xml:space="preserve">resource efficiency, and </w:t>
      </w:r>
      <w:r>
        <w:rPr>
          <w:rFonts w:ascii="Arial" w:hAnsi="Arial" w:cs="Arial"/>
          <w:sz w:val="24"/>
          <w:szCs w:val="24"/>
        </w:rPr>
        <w:t xml:space="preserve">drastically </w:t>
      </w:r>
      <w:r w:rsidR="008324B1">
        <w:rPr>
          <w:rFonts w:ascii="Arial" w:hAnsi="Arial" w:cs="Arial"/>
          <w:sz w:val="24"/>
          <w:szCs w:val="24"/>
        </w:rPr>
        <w:t>improved transparency</w:t>
      </w:r>
      <w:r w:rsidR="00CD0443">
        <w:rPr>
          <w:rFonts w:ascii="Arial" w:hAnsi="Arial" w:cs="Arial"/>
          <w:sz w:val="24"/>
          <w:szCs w:val="24"/>
        </w:rPr>
        <w:t xml:space="preserve"> and accountability</w:t>
      </w:r>
      <w:r w:rsidR="008324B1">
        <w:rPr>
          <w:rFonts w:ascii="Arial" w:hAnsi="Arial" w:cs="Arial"/>
          <w:sz w:val="24"/>
          <w:szCs w:val="24"/>
        </w:rPr>
        <w:t xml:space="preserve">. </w:t>
      </w:r>
      <w:r>
        <w:rPr>
          <w:rFonts w:ascii="Arial" w:hAnsi="Arial" w:cs="Arial"/>
          <w:sz w:val="24"/>
          <w:szCs w:val="24"/>
        </w:rPr>
        <w:t>Bearing in mind that currently</w:t>
      </w:r>
      <w:r w:rsidR="008324B1">
        <w:rPr>
          <w:rFonts w:ascii="Arial" w:hAnsi="Arial" w:cs="Arial"/>
          <w:sz w:val="24"/>
          <w:szCs w:val="24"/>
        </w:rPr>
        <w:t>, of the $12</w:t>
      </w:r>
      <w:r w:rsidR="009A12B6">
        <w:rPr>
          <w:rFonts w:ascii="Arial" w:hAnsi="Arial" w:cs="Arial"/>
          <w:sz w:val="24"/>
          <w:szCs w:val="24"/>
        </w:rPr>
        <w:t xml:space="preserve"> </w:t>
      </w:r>
      <w:r w:rsidR="008324B1">
        <w:rPr>
          <w:rFonts w:ascii="Arial" w:hAnsi="Arial" w:cs="Arial"/>
          <w:sz w:val="24"/>
          <w:szCs w:val="24"/>
        </w:rPr>
        <w:t xml:space="preserve">trillion industry </w:t>
      </w:r>
      <w:r w:rsidR="00CD0443">
        <w:rPr>
          <w:rFonts w:ascii="Arial" w:hAnsi="Arial" w:cs="Arial"/>
          <w:sz w:val="24"/>
          <w:szCs w:val="24"/>
        </w:rPr>
        <w:t xml:space="preserve">being </w:t>
      </w:r>
      <w:r w:rsidR="008324B1">
        <w:rPr>
          <w:rFonts w:ascii="Arial" w:hAnsi="Arial" w:cs="Arial"/>
          <w:sz w:val="24"/>
          <w:szCs w:val="24"/>
        </w:rPr>
        <w:t>discussed, it</w:t>
      </w:r>
      <w:r>
        <w:rPr>
          <w:rFonts w:ascii="Arial" w:hAnsi="Arial" w:cs="Arial"/>
          <w:sz w:val="24"/>
          <w:szCs w:val="24"/>
        </w:rPr>
        <w:t xml:space="preserve"> is</w:t>
      </w:r>
      <w:r w:rsidR="008324B1">
        <w:rPr>
          <w:rFonts w:ascii="Arial" w:hAnsi="Arial" w:cs="Arial"/>
          <w:sz w:val="24"/>
          <w:szCs w:val="24"/>
        </w:rPr>
        <w:t xml:space="preserve"> estimated that just 3% is transparent</w:t>
      </w:r>
      <w:r w:rsidR="008324B1">
        <w:rPr>
          <w:rStyle w:val="FootnoteReference"/>
          <w:rFonts w:ascii="Arial" w:hAnsi="Arial" w:cs="Arial"/>
          <w:sz w:val="24"/>
          <w:szCs w:val="24"/>
        </w:rPr>
        <w:footnoteReference w:id="2"/>
      </w:r>
      <w:r w:rsidR="009A12B6">
        <w:rPr>
          <w:rFonts w:ascii="Arial" w:hAnsi="Arial" w:cs="Arial"/>
          <w:sz w:val="24"/>
          <w:szCs w:val="24"/>
        </w:rPr>
        <w:t xml:space="preserve"> </w:t>
      </w:r>
      <w:r w:rsidR="008324B1">
        <w:rPr>
          <w:rFonts w:ascii="Arial" w:hAnsi="Arial" w:cs="Arial"/>
          <w:sz w:val="24"/>
          <w:szCs w:val="24"/>
        </w:rPr>
        <w:t xml:space="preserve">and publicly available. </w:t>
      </w:r>
    </w:p>
    <w:p w14:paraId="6E8D283B" w14:textId="6B8FF8F8" w:rsidR="00875351" w:rsidRDefault="003E4D25" w:rsidP="00875351">
      <w:pPr>
        <w:rPr>
          <w:rFonts w:ascii="Arial" w:hAnsi="Arial" w:cs="Arial"/>
          <w:sz w:val="24"/>
          <w:szCs w:val="24"/>
        </w:rPr>
      </w:pPr>
      <w:r>
        <w:rPr>
          <w:rFonts w:ascii="Arial" w:hAnsi="Arial" w:cs="Arial"/>
          <w:sz w:val="24"/>
          <w:szCs w:val="24"/>
        </w:rPr>
        <w:t xml:space="preserve">Financially, the </w:t>
      </w:r>
      <w:r w:rsidR="00875351">
        <w:rPr>
          <w:rFonts w:ascii="Arial" w:hAnsi="Arial" w:cs="Arial"/>
          <w:sz w:val="24"/>
          <w:szCs w:val="24"/>
        </w:rPr>
        <w:t xml:space="preserve">tokenisation of this space </w:t>
      </w:r>
      <w:r w:rsidR="00FC1FDA">
        <w:rPr>
          <w:rFonts w:ascii="Arial" w:hAnsi="Arial" w:cs="Arial"/>
          <w:sz w:val="24"/>
          <w:szCs w:val="24"/>
        </w:rPr>
        <w:t>innovates a</w:t>
      </w:r>
      <w:r w:rsidR="00875351">
        <w:rPr>
          <w:rFonts w:ascii="Arial" w:hAnsi="Arial" w:cs="Arial"/>
          <w:sz w:val="24"/>
          <w:szCs w:val="24"/>
        </w:rPr>
        <w:t xml:space="preserve"> new avenu</w:t>
      </w:r>
      <w:r w:rsidR="00FC1FDA">
        <w:rPr>
          <w:rFonts w:ascii="Arial" w:hAnsi="Arial" w:cs="Arial"/>
          <w:sz w:val="24"/>
          <w:szCs w:val="24"/>
        </w:rPr>
        <w:t>e</w:t>
      </w:r>
      <w:r w:rsidR="00875351">
        <w:rPr>
          <w:rFonts w:ascii="Arial" w:hAnsi="Arial" w:cs="Arial"/>
          <w:sz w:val="24"/>
          <w:szCs w:val="24"/>
        </w:rPr>
        <w:t xml:space="preserve"> </w:t>
      </w:r>
      <w:r w:rsidR="00FC1FDA">
        <w:rPr>
          <w:rFonts w:ascii="Arial" w:hAnsi="Arial" w:cs="Arial"/>
          <w:sz w:val="24"/>
          <w:szCs w:val="24"/>
        </w:rPr>
        <w:t>of</w:t>
      </w:r>
      <w:r w:rsidR="00875351">
        <w:rPr>
          <w:rFonts w:ascii="Arial" w:hAnsi="Arial" w:cs="Arial"/>
          <w:sz w:val="24"/>
          <w:szCs w:val="24"/>
        </w:rPr>
        <w:t xml:space="preserve"> investor participation previously unavailable –</w:t>
      </w:r>
      <w:r w:rsidR="00FC1FDA">
        <w:rPr>
          <w:rFonts w:ascii="Arial" w:hAnsi="Arial" w:cs="Arial"/>
          <w:sz w:val="24"/>
          <w:szCs w:val="24"/>
        </w:rPr>
        <w:t xml:space="preserve"> </w:t>
      </w:r>
      <w:r w:rsidR="00875351">
        <w:rPr>
          <w:rFonts w:ascii="Arial" w:hAnsi="Arial" w:cs="Arial"/>
          <w:sz w:val="24"/>
          <w:szCs w:val="24"/>
        </w:rPr>
        <w:t>a decentralisation of investment opportunity</w:t>
      </w:r>
      <w:r w:rsidR="00FC1FDA">
        <w:rPr>
          <w:rFonts w:ascii="Arial" w:hAnsi="Arial" w:cs="Arial"/>
          <w:sz w:val="24"/>
          <w:szCs w:val="24"/>
        </w:rPr>
        <w:t xml:space="preserve"> – thus </w:t>
      </w:r>
      <w:r w:rsidR="00875351">
        <w:rPr>
          <w:rFonts w:ascii="Arial" w:hAnsi="Arial" w:cs="Arial"/>
          <w:sz w:val="24"/>
          <w:szCs w:val="24"/>
        </w:rPr>
        <w:t>open</w:t>
      </w:r>
      <w:r w:rsidR="00FC1FDA">
        <w:rPr>
          <w:rFonts w:ascii="Arial" w:hAnsi="Arial" w:cs="Arial"/>
          <w:sz w:val="24"/>
          <w:szCs w:val="24"/>
        </w:rPr>
        <w:t>ing</w:t>
      </w:r>
      <w:r w:rsidR="00875351">
        <w:rPr>
          <w:rFonts w:ascii="Arial" w:hAnsi="Arial" w:cs="Arial"/>
          <w:sz w:val="24"/>
          <w:szCs w:val="24"/>
        </w:rPr>
        <w:t xml:space="preserve"> the door for crypto-based investments to contribute to </w:t>
      </w:r>
      <w:r w:rsidR="00FC1FDA">
        <w:rPr>
          <w:rFonts w:ascii="Arial" w:hAnsi="Arial" w:cs="Arial"/>
          <w:sz w:val="24"/>
          <w:szCs w:val="24"/>
        </w:rPr>
        <w:t xml:space="preserve">the delivery of </w:t>
      </w:r>
      <w:r w:rsidR="00875351">
        <w:rPr>
          <w:rFonts w:ascii="Arial" w:hAnsi="Arial" w:cs="Arial"/>
          <w:sz w:val="24"/>
          <w:szCs w:val="24"/>
        </w:rPr>
        <w:t xml:space="preserve">services and goods </w:t>
      </w:r>
      <w:r w:rsidR="00FC1FDA">
        <w:rPr>
          <w:rFonts w:ascii="Arial" w:hAnsi="Arial" w:cs="Arial"/>
          <w:sz w:val="24"/>
          <w:szCs w:val="24"/>
        </w:rPr>
        <w:t>for</w:t>
      </w:r>
      <w:r w:rsidR="00875351">
        <w:rPr>
          <w:rFonts w:ascii="Arial" w:hAnsi="Arial" w:cs="Arial"/>
          <w:sz w:val="24"/>
          <w:szCs w:val="24"/>
        </w:rPr>
        <w:t xml:space="preserve"> the wider public. </w:t>
      </w:r>
      <w:r w:rsidR="009A12B6">
        <w:rPr>
          <w:rFonts w:ascii="Arial" w:hAnsi="Arial" w:cs="Arial"/>
          <w:sz w:val="24"/>
          <w:szCs w:val="24"/>
        </w:rPr>
        <w:t>Its time to open the door to everyone.</w:t>
      </w:r>
    </w:p>
    <w:p w14:paraId="0D4F3364" w14:textId="77777777" w:rsidR="009A12B6" w:rsidRDefault="009A12B6" w:rsidP="00875351">
      <w:pPr>
        <w:rPr>
          <w:rFonts w:ascii="Arial" w:hAnsi="Arial" w:cs="Arial"/>
          <w:sz w:val="24"/>
          <w:szCs w:val="24"/>
        </w:rPr>
      </w:pPr>
    </w:p>
    <w:p w14:paraId="2799BCF8" w14:textId="77777777" w:rsidR="009A12B6" w:rsidRDefault="006313FD" w:rsidP="003D7A21">
      <w:pPr>
        <w:rPr>
          <w:rFonts w:ascii="Arial" w:hAnsi="Arial" w:cs="Arial"/>
          <w:sz w:val="24"/>
          <w:szCs w:val="24"/>
        </w:rPr>
      </w:pPr>
      <w:r>
        <w:rPr>
          <w:rFonts w:ascii="Arial" w:hAnsi="Arial" w:cs="Arial"/>
          <w:sz w:val="24"/>
          <w:szCs w:val="24"/>
        </w:rPr>
        <w:t xml:space="preserve">What is clear is there are gaps in the public procurement market. Innovation is being called for, and B2G seeks to bridge together two communities that can both offer so much to </w:t>
      </w:r>
      <w:r w:rsidR="009A12B6">
        <w:rPr>
          <w:rFonts w:ascii="Arial" w:hAnsi="Arial" w:cs="Arial"/>
          <w:sz w:val="24"/>
          <w:szCs w:val="24"/>
        </w:rPr>
        <w:t>one another</w:t>
      </w:r>
      <w:r>
        <w:rPr>
          <w:rFonts w:ascii="Arial" w:hAnsi="Arial" w:cs="Arial"/>
          <w:sz w:val="24"/>
          <w:szCs w:val="24"/>
        </w:rPr>
        <w:t xml:space="preserve">. Transparency, connectivity, </w:t>
      </w:r>
      <w:proofErr w:type="gramStart"/>
      <w:r w:rsidR="0024394D">
        <w:rPr>
          <w:rFonts w:ascii="Arial" w:hAnsi="Arial" w:cs="Arial"/>
          <w:sz w:val="24"/>
          <w:szCs w:val="24"/>
        </w:rPr>
        <w:t>investment</w:t>
      </w:r>
      <w:proofErr w:type="gramEnd"/>
      <w:r w:rsidR="0024394D">
        <w:rPr>
          <w:rFonts w:ascii="Arial" w:hAnsi="Arial" w:cs="Arial"/>
          <w:sz w:val="24"/>
          <w:szCs w:val="24"/>
        </w:rPr>
        <w:t xml:space="preserve"> </w:t>
      </w:r>
      <w:r>
        <w:rPr>
          <w:rFonts w:ascii="Arial" w:hAnsi="Arial" w:cs="Arial"/>
          <w:sz w:val="24"/>
          <w:szCs w:val="24"/>
        </w:rPr>
        <w:t>and decentralisation</w:t>
      </w:r>
      <w:r w:rsidR="0024394D">
        <w:rPr>
          <w:rFonts w:ascii="Arial" w:hAnsi="Arial" w:cs="Arial"/>
          <w:sz w:val="24"/>
          <w:szCs w:val="24"/>
        </w:rPr>
        <w:t xml:space="preserve">. </w:t>
      </w:r>
    </w:p>
    <w:p w14:paraId="6F42186E" w14:textId="41511CFD" w:rsidR="00875351" w:rsidRDefault="0024394D" w:rsidP="009A12B6">
      <w:pPr>
        <w:jc w:val="center"/>
        <w:rPr>
          <w:rFonts w:ascii="Arial" w:hAnsi="Arial" w:cs="Arial"/>
          <w:sz w:val="24"/>
          <w:szCs w:val="24"/>
        </w:rPr>
      </w:pPr>
      <w:r>
        <w:rPr>
          <w:rFonts w:ascii="Arial" w:hAnsi="Arial" w:cs="Arial"/>
          <w:sz w:val="24"/>
          <w:szCs w:val="24"/>
        </w:rPr>
        <w:t>B2G advocates these</w:t>
      </w:r>
      <w:r w:rsidR="006313FD">
        <w:rPr>
          <w:rFonts w:ascii="Arial" w:hAnsi="Arial" w:cs="Arial"/>
          <w:sz w:val="24"/>
          <w:szCs w:val="24"/>
        </w:rPr>
        <w:t xml:space="preserve"> principles </w:t>
      </w:r>
      <w:r>
        <w:rPr>
          <w:rFonts w:ascii="Arial" w:hAnsi="Arial" w:cs="Arial"/>
          <w:sz w:val="24"/>
          <w:szCs w:val="24"/>
        </w:rPr>
        <w:t>to</w:t>
      </w:r>
      <w:r w:rsidR="006313FD">
        <w:rPr>
          <w:rFonts w:ascii="Arial" w:hAnsi="Arial" w:cs="Arial"/>
          <w:sz w:val="24"/>
          <w:szCs w:val="24"/>
        </w:rPr>
        <w:t xml:space="preserve"> revolutionise th</w:t>
      </w:r>
      <w:r>
        <w:rPr>
          <w:rFonts w:ascii="Arial" w:hAnsi="Arial" w:cs="Arial"/>
          <w:sz w:val="24"/>
          <w:szCs w:val="24"/>
        </w:rPr>
        <w:t xml:space="preserve">e space for governments, tenderers, </w:t>
      </w:r>
      <w:proofErr w:type="gramStart"/>
      <w:r>
        <w:rPr>
          <w:rFonts w:ascii="Arial" w:hAnsi="Arial" w:cs="Arial"/>
          <w:sz w:val="24"/>
          <w:szCs w:val="24"/>
        </w:rPr>
        <w:t>investors</w:t>
      </w:r>
      <w:proofErr w:type="gramEnd"/>
      <w:r>
        <w:rPr>
          <w:rFonts w:ascii="Arial" w:hAnsi="Arial" w:cs="Arial"/>
          <w:sz w:val="24"/>
          <w:szCs w:val="24"/>
        </w:rPr>
        <w:t xml:space="preserve"> and service users</w:t>
      </w:r>
      <w:r w:rsidR="009A12B6">
        <w:rPr>
          <w:rFonts w:ascii="Arial" w:hAnsi="Arial" w:cs="Arial"/>
          <w:sz w:val="24"/>
          <w:szCs w:val="24"/>
        </w:rPr>
        <w:t xml:space="preserve"> alike</w:t>
      </w:r>
      <w:r>
        <w:rPr>
          <w:rFonts w:ascii="Arial" w:hAnsi="Arial" w:cs="Arial"/>
          <w:sz w:val="24"/>
          <w:szCs w:val="24"/>
        </w:rPr>
        <w:t>.</w:t>
      </w:r>
    </w:p>
    <w:p w14:paraId="5680D398" w14:textId="38C308AA" w:rsidR="001850C7" w:rsidRDefault="001850C7" w:rsidP="003D7A21">
      <w:pPr>
        <w:rPr>
          <w:rFonts w:ascii="Arial" w:hAnsi="Arial" w:cs="Arial"/>
          <w:sz w:val="24"/>
          <w:szCs w:val="24"/>
        </w:rPr>
      </w:pPr>
    </w:p>
    <w:p w14:paraId="569C9CC2" w14:textId="77777777" w:rsidR="007F3729" w:rsidRDefault="007F3729" w:rsidP="003D7A21">
      <w:pPr>
        <w:rPr>
          <w:rFonts w:ascii="Arial" w:hAnsi="Arial" w:cs="Arial"/>
          <w:b/>
          <w:bCs/>
          <w:sz w:val="40"/>
          <w:szCs w:val="40"/>
        </w:rPr>
      </w:pPr>
    </w:p>
    <w:p w14:paraId="35395BB6" w14:textId="77777777" w:rsidR="007F3729" w:rsidRDefault="007F3729" w:rsidP="003D7A21">
      <w:pPr>
        <w:rPr>
          <w:rFonts w:ascii="Arial" w:hAnsi="Arial" w:cs="Arial"/>
          <w:b/>
          <w:bCs/>
          <w:sz w:val="40"/>
          <w:szCs w:val="40"/>
        </w:rPr>
      </w:pPr>
    </w:p>
    <w:p w14:paraId="75511644" w14:textId="77777777" w:rsidR="007F3729" w:rsidRDefault="007F3729" w:rsidP="003D7A21">
      <w:pPr>
        <w:rPr>
          <w:rFonts w:ascii="Arial" w:hAnsi="Arial" w:cs="Arial"/>
          <w:b/>
          <w:bCs/>
          <w:sz w:val="40"/>
          <w:szCs w:val="40"/>
        </w:rPr>
      </w:pPr>
    </w:p>
    <w:p w14:paraId="47AFCB83" w14:textId="77777777" w:rsidR="007F3729" w:rsidRDefault="007F3729" w:rsidP="003D7A21">
      <w:pPr>
        <w:rPr>
          <w:rFonts w:ascii="Arial" w:hAnsi="Arial" w:cs="Arial"/>
          <w:b/>
          <w:bCs/>
          <w:sz w:val="40"/>
          <w:szCs w:val="40"/>
        </w:rPr>
      </w:pPr>
    </w:p>
    <w:p w14:paraId="4D9310D5" w14:textId="77777777" w:rsidR="007F3729" w:rsidRDefault="007F3729" w:rsidP="003D7A21">
      <w:pPr>
        <w:rPr>
          <w:rFonts w:ascii="Arial" w:hAnsi="Arial" w:cs="Arial"/>
          <w:b/>
          <w:bCs/>
          <w:sz w:val="40"/>
          <w:szCs w:val="40"/>
        </w:rPr>
      </w:pPr>
    </w:p>
    <w:p w14:paraId="0C73A4C9" w14:textId="77777777" w:rsidR="007F3729" w:rsidRDefault="007F3729" w:rsidP="003D7A21">
      <w:pPr>
        <w:rPr>
          <w:rFonts w:ascii="Arial" w:hAnsi="Arial" w:cs="Arial"/>
          <w:b/>
          <w:bCs/>
          <w:sz w:val="40"/>
          <w:szCs w:val="40"/>
        </w:rPr>
      </w:pPr>
    </w:p>
    <w:p w14:paraId="56D11248" w14:textId="77777777" w:rsidR="007F3729" w:rsidRDefault="007F3729" w:rsidP="003D7A21">
      <w:pPr>
        <w:rPr>
          <w:rFonts w:ascii="Arial" w:hAnsi="Arial" w:cs="Arial"/>
          <w:b/>
          <w:bCs/>
          <w:sz w:val="40"/>
          <w:szCs w:val="40"/>
        </w:rPr>
      </w:pPr>
    </w:p>
    <w:p w14:paraId="6B6313A7" w14:textId="77777777" w:rsidR="007F3729" w:rsidRDefault="007F3729" w:rsidP="003D7A21">
      <w:pPr>
        <w:rPr>
          <w:rFonts w:ascii="Arial" w:hAnsi="Arial" w:cs="Arial"/>
          <w:b/>
          <w:bCs/>
          <w:sz w:val="40"/>
          <w:szCs w:val="40"/>
        </w:rPr>
      </w:pPr>
    </w:p>
    <w:p w14:paraId="087A8770" w14:textId="77777777" w:rsidR="00C6263F" w:rsidRDefault="00C6263F" w:rsidP="003D7A21">
      <w:pPr>
        <w:rPr>
          <w:rFonts w:ascii="Arial" w:hAnsi="Arial" w:cs="Arial"/>
          <w:b/>
          <w:bCs/>
          <w:sz w:val="40"/>
          <w:szCs w:val="40"/>
        </w:rPr>
      </w:pPr>
    </w:p>
    <w:p w14:paraId="7F5C8965" w14:textId="73546A2F" w:rsidR="00A418AE" w:rsidRDefault="007F3729" w:rsidP="003D7A21">
      <w:pPr>
        <w:rPr>
          <w:rFonts w:ascii="Arial" w:hAnsi="Arial" w:cs="Arial"/>
          <w:b/>
          <w:bCs/>
          <w:sz w:val="40"/>
          <w:szCs w:val="40"/>
        </w:rPr>
      </w:pPr>
      <w:r>
        <w:rPr>
          <w:rFonts w:ascii="Arial" w:hAnsi="Arial" w:cs="Arial"/>
          <w:b/>
          <w:bCs/>
          <w:sz w:val="40"/>
          <w:szCs w:val="40"/>
        </w:rPr>
        <w:lastRenderedPageBreak/>
        <w:t xml:space="preserve">II. </w:t>
      </w:r>
      <w:r w:rsidR="004B24EC">
        <w:rPr>
          <w:rFonts w:ascii="Arial" w:hAnsi="Arial" w:cs="Arial"/>
          <w:b/>
          <w:bCs/>
          <w:sz w:val="40"/>
          <w:szCs w:val="40"/>
        </w:rPr>
        <w:t>Public Procurement</w:t>
      </w:r>
    </w:p>
    <w:p w14:paraId="6DC1D9AF" w14:textId="6421B85B" w:rsidR="00746083" w:rsidRDefault="005C0FCB" w:rsidP="003D7A21">
      <w:pPr>
        <w:rPr>
          <w:rFonts w:ascii="Arial" w:hAnsi="Arial" w:cs="Arial"/>
          <w:sz w:val="24"/>
          <w:szCs w:val="24"/>
        </w:rPr>
      </w:pPr>
      <w:r>
        <w:rPr>
          <w:rFonts w:ascii="Arial" w:hAnsi="Arial" w:cs="Arial"/>
          <w:sz w:val="24"/>
          <w:szCs w:val="24"/>
        </w:rPr>
        <w:t>A corner stone of strategic governance</w:t>
      </w:r>
      <w:r>
        <w:rPr>
          <w:rStyle w:val="FootnoteReference"/>
          <w:rFonts w:ascii="Arial" w:hAnsi="Arial" w:cs="Arial"/>
          <w:sz w:val="24"/>
          <w:szCs w:val="24"/>
        </w:rPr>
        <w:footnoteReference w:id="3"/>
      </w:r>
      <w:r>
        <w:rPr>
          <w:rFonts w:ascii="Arial" w:hAnsi="Arial" w:cs="Arial"/>
          <w:sz w:val="24"/>
          <w:szCs w:val="24"/>
        </w:rPr>
        <w:t>: Nothing less than the management of public funds, resources, and national development.</w:t>
      </w:r>
      <w:r w:rsidR="00746083">
        <w:rPr>
          <w:rFonts w:ascii="Arial" w:hAnsi="Arial" w:cs="Arial"/>
          <w:sz w:val="24"/>
          <w:szCs w:val="24"/>
        </w:rPr>
        <w:t xml:space="preserve"> Successful procurement means trust in government, effective market competition, and the fundamental innovation an economy demands</w:t>
      </w:r>
      <w:r w:rsidR="00746083">
        <w:rPr>
          <w:rStyle w:val="FootnoteReference"/>
          <w:rFonts w:ascii="Arial" w:hAnsi="Arial" w:cs="Arial"/>
          <w:sz w:val="24"/>
          <w:szCs w:val="24"/>
        </w:rPr>
        <w:footnoteReference w:id="4"/>
      </w:r>
      <w:r w:rsidR="00746083">
        <w:rPr>
          <w:rFonts w:ascii="Arial" w:hAnsi="Arial" w:cs="Arial"/>
          <w:sz w:val="24"/>
          <w:szCs w:val="24"/>
        </w:rPr>
        <w:t>.</w:t>
      </w:r>
    </w:p>
    <w:p w14:paraId="7CAA58F1" w14:textId="77777777" w:rsidR="00A03130" w:rsidRDefault="00A03130" w:rsidP="003D7A21">
      <w:pPr>
        <w:rPr>
          <w:rFonts w:ascii="Arial" w:hAnsi="Arial" w:cs="Arial"/>
          <w:sz w:val="24"/>
          <w:szCs w:val="24"/>
        </w:rPr>
      </w:pPr>
    </w:p>
    <w:p w14:paraId="4A7BCCC0" w14:textId="3A4BF36C" w:rsidR="00A418AE" w:rsidRPr="00A418AE" w:rsidRDefault="00B51C17" w:rsidP="007F3729">
      <w:pPr>
        <w:spacing w:after="0"/>
        <w:rPr>
          <w:rFonts w:ascii="Arial" w:hAnsi="Arial" w:cs="Arial"/>
          <w:b/>
          <w:bCs/>
          <w:sz w:val="24"/>
          <w:szCs w:val="24"/>
        </w:rPr>
      </w:pPr>
      <w:r>
        <w:rPr>
          <w:rFonts w:ascii="Arial" w:hAnsi="Arial" w:cs="Arial"/>
          <w:b/>
          <w:bCs/>
          <w:sz w:val="24"/>
          <w:szCs w:val="24"/>
        </w:rPr>
        <w:t xml:space="preserve">Demand </w:t>
      </w:r>
      <w:r w:rsidR="00A418AE">
        <w:rPr>
          <w:rFonts w:ascii="Arial" w:hAnsi="Arial" w:cs="Arial"/>
          <w:b/>
          <w:bCs/>
          <w:sz w:val="24"/>
          <w:szCs w:val="24"/>
        </w:rPr>
        <w:t xml:space="preserve"> </w:t>
      </w:r>
    </w:p>
    <w:p w14:paraId="0A56260C" w14:textId="1837FBE5" w:rsidR="00B51C17" w:rsidRDefault="00CD0443" w:rsidP="003D7A21">
      <w:pPr>
        <w:rPr>
          <w:rFonts w:ascii="Arial" w:hAnsi="Arial" w:cs="Arial"/>
          <w:sz w:val="24"/>
          <w:szCs w:val="24"/>
        </w:rPr>
      </w:pPr>
      <w:r>
        <w:rPr>
          <w:rFonts w:ascii="Arial" w:hAnsi="Arial" w:cs="Arial"/>
          <w:sz w:val="24"/>
          <w:szCs w:val="24"/>
        </w:rPr>
        <w:t xml:space="preserve">An example of the stability of this market </w:t>
      </w:r>
      <w:r w:rsidR="00B51C17">
        <w:rPr>
          <w:rFonts w:ascii="Arial" w:hAnsi="Arial" w:cs="Arial"/>
          <w:sz w:val="24"/>
          <w:szCs w:val="24"/>
        </w:rPr>
        <w:t>is how it evolved with the Covid-19 pandemic</w:t>
      </w:r>
      <w:r w:rsidR="00C615CF">
        <w:rPr>
          <w:rFonts w:ascii="Arial" w:hAnsi="Arial" w:cs="Arial"/>
          <w:sz w:val="24"/>
          <w:szCs w:val="24"/>
        </w:rPr>
        <w:t>:</w:t>
      </w:r>
      <w:r w:rsidR="00B51C17">
        <w:rPr>
          <w:rFonts w:ascii="Arial" w:hAnsi="Arial" w:cs="Arial"/>
          <w:sz w:val="24"/>
          <w:szCs w:val="24"/>
        </w:rPr>
        <w:t xml:space="preserve"> a</w:t>
      </w:r>
      <w:r w:rsidR="00C615CF">
        <w:rPr>
          <w:rFonts w:ascii="Arial" w:hAnsi="Arial" w:cs="Arial"/>
          <w:sz w:val="24"/>
          <w:szCs w:val="24"/>
        </w:rPr>
        <w:t xml:space="preserve">n astonishing </w:t>
      </w:r>
      <w:r w:rsidR="00B51C17">
        <w:rPr>
          <w:rFonts w:ascii="Arial" w:hAnsi="Arial" w:cs="Arial"/>
          <w:sz w:val="24"/>
          <w:szCs w:val="24"/>
        </w:rPr>
        <w:t xml:space="preserve">demand for PPE skyrocketed all </w:t>
      </w:r>
      <w:r w:rsidR="00C615CF">
        <w:rPr>
          <w:rFonts w:ascii="Arial" w:hAnsi="Arial" w:cs="Arial"/>
          <w:sz w:val="24"/>
          <w:szCs w:val="24"/>
        </w:rPr>
        <w:t>over</w:t>
      </w:r>
      <w:r w:rsidR="00B51C17">
        <w:rPr>
          <w:rFonts w:ascii="Arial" w:hAnsi="Arial" w:cs="Arial"/>
          <w:sz w:val="24"/>
          <w:szCs w:val="24"/>
        </w:rPr>
        <w:t xml:space="preserve"> the world, and it was how governments could successfully procure such quantities of materials that defined their own success. Simply put, whatever the context, the market thrives. </w:t>
      </w:r>
    </w:p>
    <w:p w14:paraId="3D4B92E2" w14:textId="77777777" w:rsidR="00A03130" w:rsidRDefault="00A03130" w:rsidP="003D7A21">
      <w:pPr>
        <w:rPr>
          <w:rFonts w:ascii="Arial" w:hAnsi="Arial" w:cs="Arial"/>
          <w:sz w:val="24"/>
          <w:szCs w:val="24"/>
        </w:rPr>
      </w:pPr>
    </w:p>
    <w:p w14:paraId="5ED77CEE" w14:textId="28385155" w:rsidR="00B51C17" w:rsidRPr="00B51C17" w:rsidRDefault="00B51C17" w:rsidP="007F3729">
      <w:pPr>
        <w:spacing w:after="0"/>
        <w:rPr>
          <w:rFonts w:ascii="Arial" w:hAnsi="Arial" w:cs="Arial"/>
          <w:b/>
          <w:bCs/>
          <w:sz w:val="24"/>
          <w:szCs w:val="24"/>
        </w:rPr>
      </w:pPr>
      <w:r>
        <w:rPr>
          <w:rFonts w:ascii="Arial" w:hAnsi="Arial" w:cs="Arial"/>
          <w:b/>
          <w:bCs/>
          <w:sz w:val="24"/>
          <w:szCs w:val="24"/>
        </w:rPr>
        <w:t xml:space="preserve">Returns via </w:t>
      </w:r>
      <w:r w:rsidR="005D4409">
        <w:rPr>
          <w:rFonts w:ascii="Arial" w:hAnsi="Arial" w:cs="Arial"/>
          <w:b/>
          <w:bCs/>
          <w:sz w:val="24"/>
          <w:szCs w:val="24"/>
        </w:rPr>
        <w:t>S</w:t>
      </w:r>
      <w:r>
        <w:rPr>
          <w:rFonts w:ascii="Arial" w:hAnsi="Arial" w:cs="Arial"/>
          <w:b/>
          <w:bCs/>
          <w:sz w:val="24"/>
          <w:szCs w:val="24"/>
        </w:rPr>
        <w:t xml:space="preserve">tability </w:t>
      </w:r>
    </w:p>
    <w:p w14:paraId="299B764C" w14:textId="174EBB0D" w:rsidR="00A418AE" w:rsidRDefault="00CD0443" w:rsidP="003D7A21">
      <w:pPr>
        <w:rPr>
          <w:rFonts w:ascii="Arial" w:hAnsi="Arial" w:cs="Arial"/>
          <w:sz w:val="24"/>
          <w:szCs w:val="24"/>
        </w:rPr>
      </w:pPr>
      <w:r>
        <w:rPr>
          <w:rFonts w:ascii="Arial" w:hAnsi="Arial" w:cs="Arial"/>
          <w:sz w:val="24"/>
          <w:szCs w:val="24"/>
        </w:rPr>
        <w:t>As</w:t>
      </w:r>
      <w:r w:rsidR="00790A76">
        <w:rPr>
          <w:rFonts w:ascii="Arial" w:hAnsi="Arial" w:cs="Arial"/>
          <w:sz w:val="24"/>
          <w:szCs w:val="24"/>
        </w:rPr>
        <w:t xml:space="preserve"> a principal</w:t>
      </w:r>
      <w:r w:rsidR="00B51C17">
        <w:rPr>
          <w:rFonts w:ascii="Arial" w:hAnsi="Arial" w:cs="Arial"/>
          <w:sz w:val="24"/>
          <w:szCs w:val="24"/>
        </w:rPr>
        <w:t xml:space="preserve"> of procurement g</w:t>
      </w:r>
      <w:r>
        <w:rPr>
          <w:rFonts w:ascii="Arial" w:hAnsi="Arial" w:cs="Arial"/>
          <w:sz w:val="24"/>
          <w:szCs w:val="24"/>
        </w:rPr>
        <w:t>overnments</w:t>
      </w:r>
      <w:r w:rsidR="00790A76">
        <w:rPr>
          <w:rFonts w:ascii="Arial" w:hAnsi="Arial" w:cs="Arial"/>
          <w:sz w:val="24"/>
          <w:szCs w:val="24"/>
        </w:rPr>
        <w:t xml:space="preserve"> pay-out </w:t>
      </w:r>
      <w:r>
        <w:rPr>
          <w:rFonts w:ascii="Arial" w:hAnsi="Arial" w:cs="Arial"/>
          <w:sz w:val="24"/>
          <w:szCs w:val="24"/>
        </w:rPr>
        <w:t xml:space="preserve">contracts </w:t>
      </w:r>
      <w:r w:rsidR="00790A76">
        <w:rPr>
          <w:rFonts w:ascii="Arial" w:hAnsi="Arial" w:cs="Arial"/>
          <w:sz w:val="24"/>
          <w:szCs w:val="24"/>
        </w:rPr>
        <w:t>within the first 30 days</w:t>
      </w:r>
      <w:r>
        <w:rPr>
          <w:rFonts w:ascii="Arial" w:hAnsi="Arial" w:cs="Arial"/>
          <w:sz w:val="24"/>
          <w:szCs w:val="24"/>
        </w:rPr>
        <w:t xml:space="preserve"> of award</w:t>
      </w:r>
      <w:r w:rsidR="00A418AE">
        <w:rPr>
          <w:rFonts w:ascii="Arial" w:hAnsi="Arial" w:cs="Arial"/>
          <w:sz w:val="24"/>
          <w:szCs w:val="24"/>
        </w:rPr>
        <w:t xml:space="preserve">. Meaning for an investor that participates within this </w:t>
      </w:r>
      <w:r w:rsidR="00B51C17">
        <w:rPr>
          <w:rFonts w:ascii="Arial" w:hAnsi="Arial" w:cs="Arial"/>
          <w:sz w:val="24"/>
          <w:szCs w:val="24"/>
        </w:rPr>
        <w:t>business</w:t>
      </w:r>
      <w:r w:rsidR="00A418AE">
        <w:rPr>
          <w:rFonts w:ascii="Arial" w:hAnsi="Arial" w:cs="Arial"/>
          <w:sz w:val="24"/>
          <w:szCs w:val="24"/>
        </w:rPr>
        <w:t>-chain, their money is protected like no other sector</w:t>
      </w:r>
      <w:r w:rsidR="00005244">
        <w:rPr>
          <w:rFonts w:ascii="Arial" w:hAnsi="Arial" w:cs="Arial"/>
          <w:sz w:val="24"/>
          <w:szCs w:val="24"/>
        </w:rPr>
        <w:t xml:space="preserve"> can</w:t>
      </w:r>
      <w:r w:rsidR="00790A76">
        <w:rPr>
          <w:rFonts w:ascii="Arial" w:hAnsi="Arial" w:cs="Arial"/>
          <w:sz w:val="24"/>
          <w:szCs w:val="24"/>
        </w:rPr>
        <w:t xml:space="preserve"> offer</w:t>
      </w:r>
      <w:r w:rsidR="00005244">
        <w:rPr>
          <w:rFonts w:ascii="Arial" w:hAnsi="Arial" w:cs="Arial"/>
          <w:sz w:val="24"/>
          <w:szCs w:val="24"/>
        </w:rPr>
        <w:t xml:space="preserve">. </w:t>
      </w:r>
      <w:r w:rsidR="007F3B68">
        <w:rPr>
          <w:rFonts w:ascii="Arial" w:hAnsi="Arial" w:cs="Arial"/>
          <w:sz w:val="24"/>
          <w:szCs w:val="24"/>
        </w:rPr>
        <w:t>Procurement</w:t>
      </w:r>
      <w:r w:rsidR="00005244">
        <w:rPr>
          <w:rFonts w:ascii="Arial" w:hAnsi="Arial" w:cs="Arial"/>
          <w:sz w:val="24"/>
          <w:szCs w:val="24"/>
        </w:rPr>
        <w:t xml:space="preserve"> </w:t>
      </w:r>
      <w:r w:rsidR="007F3B68">
        <w:rPr>
          <w:rFonts w:ascii="Arial" w:hAnsi="Arial" w:cs="Arial"/>
          <w:sz w:val="24"/>
          <w:szCs w:val="24"/>
        </w:rPr>
        <w:t>p</w:t>
      </w:r>
      <w:r w:rsidR="00005244">
        <w:rPr>
          <w:rFonts w:ascii="Arial" w:hAnsi="Arial" w:cs="Arial"/>
          <w:sz w:val="24"/>
          <w:szCs w:val="24"/>
        </w:rPr>
        <w:t>rovide</w:t>
      </w:r>
      <w:r w:rsidR="007F3B68">
        <w:rPr>
          <w:rFonts w:ascii="Arial" w:hAnsi="Arial" w:cs="Arial"/>
          <w:sz w:val="24"/>
          <w:szCs w:val="24"/>
        </w:rPr>
        <w:t>s</w:t>
      </w:r>
      <w:r w:rsidR="00005244">
        <w:rPr>
          <w:rFonts w:ascii="Arial" w:hAnsi="Arial" w:cs="Arial"/>
          <w:sz w:val="24"/>
          <w:szCs w:val="24"/>
        </w:rPr>
        <w:t xml:space="preserve"> access to a set of highly desirable </w:t>
      </w:r>
      <w:r w:rsidR="007F3B68">
        <w:rPr>
          <w:rFonts w:ascii="Arial" w:hAnsi="Arial" w:cs="Arial"/>
          <w:sz w:val="24"/>
          <w:szCs w:val="24"/>
        </w:rPr>
        <w:t xml:space="preserve">and stabile </w:t>
      </w:r>
      <w:r w:rsidR="00005244">
        <w:rPr>
          <w:rFonts w:ascii="Arial" w:hAnsi="Arial" w:cs="Arial"/>
          <w:sz w:val="24"/>
          <w:szCs w:val="24"/>
        </w:rPr>
        <w:t xml:space="preserve">investment partners, </w:t>
      </w:r>
      <w:r w:rsidR="007F3B68">
        <w:rPr>
          <w:rFonts w:ascii="Arial" w:hAnsi="Arial" w:cs="Arial"/>
          <w:sz w:val="24"/>
          <w:szCs w:val="24"/>
        </w:rPr>
        <w:t>alongside</w:t>
      </w:r>
      <w:r w:rsidR="00005244">
        <w:rPr>
          <w:rFonts w:ascii="Arial" w:hAnsi="Arial" w:cs="Arial"/>
          <w:sz w:val="24"/>
          <w:szCs w:val="24"/>
        </w:rPr>
        <w:t xml:space="preserve"> a market with an unflinching demand</w:t>
      </w:r>
      <w:r w:rsidR="007F3B68">
        <w:rPr>
          <w:rFonts w:ascii="Arial" w:hAnsi="Arial" w:cs="Arial"/>
          <w:sz w:val="24"/>
          <w:szCs w:val="24"/>
        </w:rPr>
        <w:t>.</w:t>
      </w:r>
      <w:r w:rsidR="00005244">
        <w:rPr>
          <w:rFonts w:ascii="Arial" w:hAnsi="Arial" w:cs="Arial"/>
          <w:sz w:val="24"/>
          <w:szCs w:val="24"/>
        </w:rPr>
        <w:t xml:space="preserve"> </w:t>
      </w:r>
    </w:p>
    <w:p w14:paraId="426A981F" w14:textId="77777777" w:rsidR="00A03130" w:rsidRDefault="00A03130" w:rsidP="003D7A21">
      <w:pPr>
        <w:rPr>
          <w:rFonts w:ascii="Arial" w:hAnsi="Arial" w:cs="Arial"/>
          <w:sz w:val="24"/>
          <w:szCs w:val="24"/>
        </w:rPr>
      </w:pPr>
    </w:p>
    <w:p w14:paraId="5FAD552E" w14:textId="44DEA338" w:rsidR="00005244" w:rsidRPr="00005244" w:rsidRDefault="00005244" w:rsidP="007F3729">
      <w:pPr>
        <w:spacing w:after="0"/>
        <w:rPr>
          <w:rFonts w:ascii="Arial" w:hAnsi="Arial" w:cs="Arial"/>
          <w:b/>
          <w:bCs/>
          <w:sz w:val="24"/>
          <w:szCs w:val="24"/>
        </w:rPr>
      </w:pPr>
      <w:r>
        <w:rPr>
          <w:rFonts w:ascii="Arial" w:hAnsi="Arial" w:cs="Arial"/>
          <w:b/>
          <w:bCs/>
          <w:sz w:val="24"/>
          <w:szCs w:val="24"/>
        </w:rPr>
        <w:t xml:space="preserve">Ensuring </w:t>
      </w:r>
      <w:r w:rsidR="005D4409">
        <w:rPr>
          <w:rFonts w:ascii="Arial" w:hAnsi="Arial" w:cs="Arial"/>
          <w:b/>
          <w:bCs/>
          <w:sz w:val="24"/>
          <w:szCs w:val="24"/>
        </w:rPr>
        <w:t>I</w:t>
      </w:r>
      <w:r>
        <w:rPr>
          <w:rFonts w:ascii="Arial" w:hAnsi="Arial" w:cs="Arial"/>
          <w:b/>
          <w:bCs/>
          <w:sz w:val="24"/>
          <w:szCs w:val="24"/>
        </w:rPr>
        <w:t xml:space="preserve">nvestment </w:t>
      </w:r>
      <w:r w:rsidR="005D4409">
        <w:rPr>
          <w:rFonts w:ascii="Arial" w:hAnsi="Arial" w:cs="Arial"/>
          <w:b/>
          <w:bCs/>
          <w:sz w:val="24"/>
          <w:szCs w:val="24"/>
        </w:rPr>
        <w:t>R</w:t>
      </w:r>
      <w:r>
        <w:rPr>
          <w:rFonts w:ascii="Arial" w:hAnsi="Arial" w:cs="Arial"/>
          <w:b/>
          <w:bCs/>
          <w:sz w:val="24"/>
          <w:szCs w:val="24"/>
        </w:rPr>
        <w:t>eturns</w:t>
      </w:r>
    </w:p>
    <w:p w14:paraId="1A36DBFB" w14:textId="0E5AB229" w:rsidR="004B24EC" w:rsidRDefault="00A418AE" w:rsidP="003D7A21">
      <w:pPr>
        <w:rPr>
          <w:rFonts w:ascii="Arial" w:hAnsi="Arial" w:cs="Arial"/>
          <w:sz w:val="24"/>
          <w:szCs w:val="24"/>
        </w:rPr>
      </w:pPr>
      <w:r>
        <w:rPr>
          <w:rFonts w:ascii="Arial" w:hAnsi="Arial" w:cs="Arial"/>
          <w:sz w:val="24"/>
          <w:szCs w:val="24"/>
        </w:rPr>
        <w:t xml:space="preserve">What is critical, is the tenderer selection process – </w:t>
      </w:r>
      <w:r w:rsidR="007F3B68">
        <w:rPr>
          <w:rFonts w:ascii="Arial" w:hAnsi="Arial" w:cs="Arial"/>
          <w:sz w:val="24"/>
          <w:szCs w:val="24"/>
        </w:rPr>
        <w:t>t</w:t>
      </w:r>
      <w:r>
        <w:rPr>
          <w:rFonts w:ascii="Arial" w:hAnsi="Arial" w:cs="Arial"/>
          <w:sz w:val="24"/>
          <w:szCs w:val="24"/>
        </w:rPr>
        <w:t>his i</w:t>
      </w:r>
      <w:r w:rsidR="00005244">
        <w:rPr>
          <w:rFonts w:ascii="Arial" w:hAnsi="Arial" w:cs="Arial"/>
          <w:sz w:val="24"/>
          <w:szCs w:val="24"/>
        </w:rPr>
        <w:t xml:space="preserve">s where </w:t>
      </w:r>
      <w:r w:rsidR="007F3B68">
        <w:rPr>
          <w:rFonts w:ascii="Arial" w:hAnsi="Arial" w:cs="Arial"/>
          <w:sz w:val="24"/>
          <w:szCs w:val="24"/>
        </w:rPr>
        <w:t>a</w:t>
      </w:r>
      <w:r w:rsidR="00005244">
        <w:rPr>
          <w:rFonts w:ascii="Arial" w:hAnsi="Arial" w:cs="Arial"/>
          <w:sz w:val="24"/>
          <w:szCs w:val="24"/>
        </w:rPr>
        <w:t xml:space="preserve"> procurement platform </w:t>
      </w:r>
      <w:r w:rsidR="00C83851">
        <w:rPr>
          <w:rFonts w:ascii="Arial" w:hAnsi="Arial" w:cs="Arial"/>
          <w:sz w:val="24"/>
          <w:szCs w:val="24"/>
        </w:rPr>
        <w:t>can offer its service</w:t>
      </w:r>
      <w:r w:rsidR="00005244">
        <w:rPr>
          <w:rFonts w:ascii="Arial" w:hAnsi="Arial" w:cs="Arial"/>
          <w:sz w:val="24"/>
          <w:szCs w:val="24"/>
        </w:rPr>
        <w:t xml:space="preserve">. </w:t>
      </w:r>
      <w:r w:rsidR="007F3B68">
        <w:rPr>
          <w:rFonts w:ascii="Arial" w:hAnsi="Arial" w:cs="Arial"/>
          <w:sz w:val="24"/>
          <w:szCs w:val="24"/>
        </w:rPr>
        <w:t xml:space="preserve">Private firms must be diligently ranked and critiqued to ensure security for all parties. </w:t>
      </w:r>
      <w:r w:rsidR="00C83851">
        <w:rPr>
          <w:rFonts w:ascii="Arial" w:hAnsi="Arial" w:cs="Arial"/>
          <w:sz w:val="24"/>
          <w:szCs w:val="24"/>
        </w:rPr>
        <w:t xml:space="preserve">By integrating an aggregate-style marketplace for tenderers, like </w:t>
      </w:r>
      <w:r w:rsidR="007F3B68">
        <w:rPr>
          <w:rFonts w:ascii="Arial" w:hAnsi="Arial" w:cs="Arial"/>
          <w:sz w:val="24"/>
          <w:szCs w:val="24"/>
        </w:rPr>
        <w:t xml:space="preserve">a </w:t>
      </w:r>
      <w:r w:rsidR="00C83851">
        <w:rPr>
          <w:rFonts w:ascii="Arial" w:hAnsi="Arial" w:cs="Arial"/>
          <w:sz w:val="24"/>
          <w:szCs w:val="24"/>
        </w:rPr>
        <w:t>Trip-Advisor or Uber</w:t>
      </w:r>
      <w:r w:rsidR="007F3B68">
        <w:rPr>
          <w:rFonts w:ascii="Arial" w:hAnsi="Arial" w:cs="Arial"/>
          <w:sz w:val="24"/>
          <w:szCs w:val="24"/>
        </w:rPr>
        <w:t>-style platform</w:t>
      </w:r>
      <w:r w:rsidR="00C83851">
        <w:rPr>
          <w:rFonts w:ascii="Arial" w:hAnsi="Arial" w:cs="Arial"/>
          <w:sz w:val="24"/>
          <w:szCs w:val="24"/>
        </w:rPr>
        <w:t xml:space="preserve">, the selection process could be distilled and simplified to a few simple steps, thus </w:t>
      </w:r>
      <w:r w:rsidR="00D27CDD">
        <w:rPr>
          <w:rFonts w:ascii="Arial" w:hAnsi="Arial" w:cs="Arial"/>
          <w:sz w:val="24"/>
          <w:szCs w:val="24"/>
        </w:rPr>
        <w:t>enabling</w:t>
      </w:r>
      <w:r w:rsidR="00C83851">
        <w:rPr>
          <w:rFonts w:ascii="Arial" w:hAnsi="Arial" w:cs="Arial"/>
          <w:sz w:val="24"/>
          <w:szCs w:val="24"/>
        </w:rPr>
        <w:t xml:space="preserve"> an efficient and </w:t>
      </w:r>
      <w:r w:rsidR="007F3B68">
        <w:rPr>
          <w:rFonts w:ascii="Arial" w:hAnsi="Arial" w:cs="Arial"/>
          <w:sz w:val="24"/>
          <w:szCs w:val="24"/>
        </w:rPr>
        <w:t xml:space="preserve">highly </w:t>
      </w:r>
      <w:r w:rsidR="00C83851">
        <w:rPr>
          <w:rFonts w:ascii="Arial" w:hAnsi="Arial" w:cs="Arial"/>
          <w:sz w:val="24"/>
          <w:szCs w:val="24"/>
        </w:rPr>
        <w:t xml:space="preserve">competitive market. </w:t>
      </w:r>
    </w:p>
    <w:p w14:paraId="48717AA7" w14:textId="77777777" w:rsidR="00A03130" w:rsidRDefault="00A03130" w:rsidP="003D7A21">
      <w:pPr>
        <w:rPr>
          <w:rFonts w:ascii="Arial" w:hAnsi="Arial" w:cs="Arial"/>
          <w:sz w:val="24"/>
          <w:szCs w:val="24"/>
        </w:rPr>
      </w:pPr>
    </w:p>
    <w:p w14:paraId="5DF19C42" w14:textId="19047A4D" w:rsidR="00A03130" w:rsidRPr="00D27CDD" w:rsidRDefault="003F4D20" w:rsidP="003D7A21">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The fundamental </w:t>
      </w:r>
      <w:r w:rsidR="005D4409">
        <w:rPr>
          <w:rFonts w:ascii="Arial" w:hAnsi="Arial" w:cs="Arial"/>
          <w:b/>
          <w:bCs/>
          <w:color w:val="000000"/>
          <w:sz w:val="24"/>
          <w:szCs w:val="24"/>
          <w:shd w:val="clear" w:color="auto" w:fill="FFFFFF"/>
        </w:rPr>
        <w:t>C</w:t>
      </w:r>
      <w:r>
        <w:rPr>
          <w:rFonts w:ascii="Arial" w:hAnsi="Arial" w:cs="Arial"/>
          <w:b/>
          <w:bCs/>
          <w:color w:val="000000"/>
          <w:sz w:val="24"/>
          <w:szCs w:val="24"/>
          <w:shd w:val="clear" w:color="auto" w:fill="FFFFFF"/>
        </w:rPr>
        <w:t xml:space="preserve">hallenges for </w:t>
      </w:r>
      <w:r w:rsidR="005D4409">
        <w:rPr>
          <w:rFonts w:ascii="Arial" w:hAnsi="Arial" w:cs="Arial"/>
          <w:b/>
          <w:bCs/>
          <w:color w:val="000000"/>
          <w:sz w:val="24"/>
          <w:szCs w:val="24"/>
          <w:shd w:val="clear" w:color="auto" w:fill="FFFFFF"/>
        </w:rPr>
        <w:t>P</w:t>
      </w:r>
      <w:r>
        <w:rPr>
          <w:rFonts w:ascii="Arial" w:hAnsi="Arial" w:cs="Arial"/>
          <w:b/>
          <w:bCs/>
          <w:color w:val="000000"/>
          <w:sz w:val="24"/>
          <w:szCs w:val="24"/>
          <w:shd w:val="clear" w:color="auto" w:fill="FFFFFF"/>
        </w:rPr>
        <w:t xml:space="preserve">ublic </w:t>
      </w:r>
      <w:r w:rsidR="005D4409">
        <w:rPr>
          <w:rFonts w:ascii="Arial" w:hAnsi="Arial" w:cs="Arial"/>
          <w:b/>
          <w:bCs/>
          <w:color w:val="000000"/>
          <w:sz w:val="24"/>
          <w:szCs w:val="24"/>
          <w:shd w:val="clear" w:color="auto" w:fill="FFFFFF"/>
        </w:rPr>
        <w:t>P</w:t>
      </w:r>
      <w:r>
        <w:rPr>
          <w:rFonts w:ascii="Arial" w:hAnsi="Arial" w:cs="Arial"/>
          <w:b/>
          <w:bCs/>
          <w:color w:val="000000"/>
          <w:sz w:val="24"/>
          <w:szCs w:val="24"/>
          <w:shd w:val="clear" w:color="auto" w:fill="FFFFFF"/>
        </w:rPr>
        <w:t xml:space="preserve">rocurement </w:t>
      </w:r>
    </w:p>
    <w:p w14:paraId="45C071BA" w14:textId="0CC4BD84" w:rsidR="00A03130" w:rsidRPr="00A03130" w:rsidRDefault="00E625AF" w:rsidP="00A03130">
      <w:pPr>
        <w:pStyle w:val="ListParagraph"/>
        <w:numPr>
          <w:ilvl w:val="0"/>
          <w:numId w:val="4"/>
        </w:num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Fossilisation</w:t>
      </w:r>
      <w:r w:rsidR="009C5059">
        <w:rPr>
          <w:rFonts w:ascii="Arial" w:hAnsi="Arial" w:cs="Arial"/>
          <w:b/>
          <w:bCs/>
          <w:color w:val="000000"/>
          <w:sz w:val="24"/>
          <w:szCs w:val="24"/>
          <w:shd w:val="clear" w:color="auto" w:fill="FFFFFF"/>
        </w:rPr>
        <w:t xml:space="preserve"> </w:t>
      </w:r>
      <w:r w:rsidR="002E37F2">
        <w:rPr>
          <w:rFonts w:ascii="Arial" w:hAnsi="Arial" w:cs="Arial"/>
          <w:b/>
          <w:bCs/>
          <w:color w:val="000000"/>
          <w:sz w:val="24"/>
          <w:szCs w:val="24"/>
          <w:shd w:val="clear" w:color="auto" w:fill="FFFFFF"/>
        </w:rPr>
        <w:t xml:space="preserve">– </w:t>
      </w:r>
      <w:r w:rsidR="00746487">
        <w:rPr>
          <w:rFonts w:ascii="Arial" w:hAnsi="Arial" w:cs="Arial"/>
          <w:color w:val="000000"/>
          <w:sz w:val="24"/>
          <w:szCs w:val="24"/>
          <w:shd w:val="clear" w:color="auto" w:fill="FFFFFF"/>
        </w:rPr>
        <w:t xml:space="preserve">Put bluntly, the sector must and will digitalise. It’s a matter of when not if. For example, </w:t>
      </w:r>
      <w:r w:rsidR="00582292">
        <w:rPr>
          <w:rFonts w:ascii="Arial" w:hAnsi="Arial" w:cs="Arial"/>
          <w:color w:val="000000"/>
          <w:sz w:val="24"/>
          <w:szCs w:val="24"/>
          <w:shd w:val="clear" w:color="auto" w:fill="FFFFFF"/>
        </w:rPr>
        <w:t xml:space="preserve">currently </w:t>
      </w:r>
      <w:r w:rsidR="00746487">
        <w:rPr>
          <w:rFonts w:ascii="Arial" w:hAnsi="Arial" w:cs="Arial"/>
          <w:color w:val="000000"/>
          <w:sz w:val="24"/>
          <w:szCs w:val="24"/>
          <w:shd w:val="clear" w:color="auto" w:fill="FFFFFF"/>
        </w:rPr>
        <w:t>its completely implausible for governments to buy 1 product from 500 suppliers, rather than 500 products from one supplier. This gap must be closed for the benefit of competition, quality of transaction, and above all value for money. This could be achieved through standardisation of procedure and productive digital interfaces</w:t>
      </w:r>
      <w:r w:rsidR="00582292">
        <w:rPr>
          <w:rFonts w:ascii="Arial" w:hAnsi="Arial" w:cs="Arial"/>
          <w:color w:val="000000"/>
          <w:sz w:val="24"/>
          <w:szCs w:val="24"/>
          <w:shd w:val="clear" w:color="auto" w:fill="FFFFFF"/>
        </w:rPr>
        <w:t xml:space="preserve">; introducing opportunities to revolutionise the fossilised connectivity of procurement. </w:t>
      </w:r>
    </w:p>
    <w:p w14:paraId="72A72673" w14:textId="77777777" w:rsidR="00A03130" w:rsidRPr="00A03130" w:rsidRDefault="00A03130" w:rsidP="00A03130">
      <w:pPr>
        <w:rPr>
          <w:rFonts w:ascii="Arial" w:hAnsi="Arial" w:cs="Arial"/>
          <w:b/>
          <w:bCs/>
          <w:color w:val="000000"/>
          <w:sz w:val="24"/>
          <w:szCs w:val="24"/>
          <w:shd w:val="clear" w:color="auto" w:fill="FFFFFF"/>
        </w:rPr>
      </w:pPr>
    </w:p>
    <w:p w14:paraId="0DC2E63C" w14:textId="64F651E7" w:rsidR="009C5059" w:rsidRPr="00A03130" w:rsidRDefault="009C5059" w:rsidP="00A03130">
      <w:pPr>
        <w:pStyle w:val="ListParagraph"/>
        <w:numPr>
          <w:ilvl w:val="0"/>
          <w:numId w:val="4"/>
        </w:num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Transparency </w:t>
      </w:r>
      <w:r w:rsidR="009434DF">
        <w:rPr>
          <w:rFonts w:ascii="Arial" w:hAnsi="Arial" w:cs="Arial"/>
          <w:b/>
          <w:bCs/>
          <w:color w:val="000000"/>
          <w:sz w:val="24"/>
          <w:szCs w:val="24"/>
          <w:shd w:val="clear" w:color="auto" w:fill="FFFFFF"/>
        </w:rPr>
        <w:t>–</w:t>
      </w:r>
      <w:r>
        <w:rPr>
          <w:rFonts w:ascii="Arial" w:hAnsi="Arial" w:cs="Arial"/>
          <w:b/>
          <w:bCs/>
          <w:color w:val="000000"/>
          <w:sz w:val="24"/>
          <w:szCs w:val="24"/>
          <w:shd w:val="clear" w:color="auto" w:fill="FFFFFF"/>
        </w:rPr>
        <w:t xml:space="preserve"> </w:t>
      </w:r>
      <w:r w:rsidR="00DF0C71" w:rsidRPr="00DF0C71">
        <w:rPr>
          <w:rFonts w:ascii="Arial" w:hAnsi="Arial" w:cs="Arial"/>
          <w:color w:val="000000"/>
          <w:sz w:val="24"/>
          <w:szCs w:val="24"/>
          <w:shd w:val="clear" w:color="auto" w:fill="FFFFFF"/>
        </w:rPr>
        <w:t>Contemporary p</w:t>
      </w:r>
      <w:r w:rsidR="00582292">
        <w:rPr>
          <w:rFonts w:ascii="Arial" w:hAnsi="Arial" w:cs="Arial"/>
          <w:color w:val="000000"/>
          <w:sz w:val="24"/>
          <w:szCs w:val="24"/>
          <w:shd w:val="clear" w:color="auto" w:fill="FFFFFF"/>
        </w:rPr>
        <w:t>rocurement is</w:t>
      </w:r>
      <w:r w:rsidR="00DF0C71">
        <w:rPr>
          <w:rFonts w:ascii="Arial" w:hAnsi="Arial" w:cs="Arial"/>
          <w:color w:val="000000"/>
          <w:sz w:val="24"/>
          <w:szCs w:val="24"/>
          <w:shd w:val="clear" w:color="auto" w:fill="FFFFFF"/>
        </w:rPr>
        <w:t xml:space="preserve"> </w:t>
      </w:r>
      <w:r w:rsidR="00582292">
        <w:rPr>
          <w:rFonts w:ascii="Arial" w:hAnsi="Arial" w:cs="Arial"/>
          <w:color w:val="000000"/>
          <w:sz w:val="24"/>
          <w:szCs w:val="24"/>
          <w:shd w:val="clear" w:color="auto" w:fill="FFFFFF"/>
        </w:rPr>
        <w:t xml:space="preserve">an opaque business network. There are no means of tracking and ranking private affiliations, corruption links, or even simple </w:t>
      </w:r>
      <w:r w:rsidR="00DF0C71">
        <w:rPr>
          <w:rFonts w:ascii="Arial" w:hAnsi="Arial" w:cs="Arial"/>
          <w:color w:val="000000"/>
          <w:sz w:val="24"/>
          <w:szCs w:val="24"/>
          <w:shd w:val="clear" w:color="auto" w:fill="FFFFFF"/>
        </w:rPr>
        <w:t>business practices related to expenditure. This gives birth to concepts like the principal</w:t>
      </w:r>
      <w:r w:rsidR="009434DF">
        <w:rPr>
          <w:rFonts w:ascii="Arial" w:hAnsi="Arial" w:cs="Arial"/>
          <w:color w:val="000000"/>
          <w:sz w:val="24"/>
          <w:szCs w:val="24"/>
          <w:shd w:val="clear" w:color="auto" w:fill="FFFFFF"/>
        </w:rPr>
        <w:t xml:space="preserve"> agent problem</w:t>
      </w:r>
      <w:r w:rsidR="00DF0C71">
        <w:rPr>
          <w:rStyle w:val="FootnoteReference"/>
          <w:rFonts w:ascii="Arial" w:hAnsi="Arial" w:cs="Arial"/>
          <w:color w:val="000000"/>
          <w:sz w:val="24"/>
          <w:szCs w:val="24"/>
          <w:shd w:val="clear" w:color="auto" w:fill="FFFFFF"/>
        </w:rPr>
        <w:footnoteReference w:id="5"/>
      </w:r>
      <w:r w:rsidR="00C615CF">
        <w:rPr>
          <w:rFonts w:ascii="Arial" w:hAnsi="Arial" w:cs="Arial"/>
          <w:color w:val="000000"/>
          <w:sz w:val="24"/>
          <w:szCs w:val="24"/>
          <w:shd w:val="clear" w:color="auto" w:fill="FFFFFF"/>
        </w:rPr>
        <w:t xml:space="preserve">: </w:t>
      </w:r>
      <w:r w:rsidR="00DF0C71">
        <w:rPr>
          <w:rFonts w:ascii="Arial" w:hAnsi="Arial" w:cs="Arial"/>
          <w:color w:val="000000"/>
          <w:sz w:val="24"/>
          <w:szCs w:val="24"/>
          <w:shd w:val="clear" w:color="auto" w:fill="FFFFFF"/>
        </w:rPr>
        <w:t xml:space="preserve">a tendency to practice corrupt processes when distributing contracts. </w:t>
      </w:r>
    </w:p>
    <w:p w14:paraId="025D4E59" w14:textId="77777777" w:rsidR="00A03130" w:rsidRPr="00A03130" w:rsidRDefault="00A03130" w:rsidP="00A03130">
      <w:pPr>
        <w:rPr>
          <w:rFonts w:ascii="Arial" w:hAnsi="Arial" w:cs="Arial"/>
          <w:b/>
          <w:bCs/>
          <w:color w:val="000000"/>
          <w:sz w:val="24"/>
          <w:szCs w:val="24"/>
          <w:shd w:val="clear" w:color="auto" w:fill="FFFFFF"/>
        </w:rPr>
      </w:pPr>
    </w:p>
    <w:p w14:paraId="341592EF" w14:textId="2E7389B2" w:rsidR="00746487" w:rsidRPr="001331AB" w:rsidRDefault="009C5059" w:rsidP="00746487">
      <w:pPr>
        <w:pStyle w:val="ListParagraph"/>
        <w:numPr>
          <w:ilvl w:val="0"/>
          <w:numId w:val="4"/>
        </w:num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Competition </w:t>
      </w:r>
      <w:r w:rsidR="001331AB">
        <w:rPr>
          <w:rFonts w:ascii="Arial" w:hAnsi="Arial" w:cs="Arial"/>
          <w:b/>
          <w:bCs/>
          <w:color w:val="000000"/>
          <w:sz w:val="24"/>
          <w:szCs w:val="24"/>
          <w:shd w:val="clear" w:color="auto" w:fill="FFFFFF"/>
        </w:rPr>
        <w:t>–</w:t>
      </w:r>
      <w:r w:rsidR="009434DF">
        <w:rPr>
          <w:rFonts w:ascii="Arial" w:hAnsi="Arial" w:cs="Arial"/>
          <w:b/>
          <w:bCs/>
          <w:color w:val="000000"/>
          <w:sz w:val="24"/>
          <w:szCs w:val="24"/>
          <w:shd w:val="clear" w:color="auto" w:fill="FFFFFF"/>
        </w:rPr>
        <w:t xml:space="preserve"> </w:t>
      </w:r>
      <w:r w:rsidR="001331AB">
        <w:rPr>
          <w:rFonts w:ascii="Arial" w:hAnsi="Arial" w:cs="Arial"/>
          <w:color w:val="000000"/>
          <w:sz w:val="24"/>
          <w:szCs w:val="24"/>
          <w:shd w:val="clear" w:color="auto" w:fill="FFFFFF"/>
        </w:rPr>
        <w:t>Ultimately, the</w:t>
      </w:r>
      <w:r w:rsidR="00746487">
        <w:rPr>
          <w:rFonts w:ascii="Arial" w:hAnsi="Arial" w:cs="Arial"/>
          <w:color w:val="000000"/>
          <w:sz w:val="24"/>
          <w:szCs w:val="24"/>
          <w:shd w:val="clear" w:color="auto" w:fill="FFFFFF"/>
        </w:rPr>
        <w:t xml:space="preserve"> public sector </w:t>
      </w:r>
      <w:r w:rsidR="001331AB">
        <w:rPr>
          <w:rFonts w:ascii="Arial" w:hAnsi="Arial" w:cs="Arial"/>
          <w:color w:val="000000"/>
          <w:sz w:val="24"/>
          <w:szCs w:val="24"/>
          <w:shd w:val="clear" w:color="auto" w:fill="FFFFFF"/>
        </w:rPr>
        <w:t>is</w:t>
      </w:r>
      <w:r w:rsidR="00746487">
        <w:rPr>
          <w:rFonts w:ascii="Arial" w:hAnsi="Arial" w:cs="Arial"/>
          <w:color w:val="000000"/>
          <w:sz w:val="24"/>
          <w:szCs w:val="24"/>
          <w:shd w:val="clear" w:color="auto" w:fill="FFFFFF"/>
        </w:rPr>
        <w:t xml:space="preserve"> prevented </w:t>
      </w:r>
      <w:r w:rsidR="001331AB">
        <w:rPr>
          <w:rFonts w:ascii="Arial" w:hAnsi="Arial" w:cs="Arial"/>
          <w:color w:val="000000"/>
          <w:sz w:val="24"/>
          <w:szCs w:val="24"/>
          <w:shd w:val="clear" w:color="auto" w:fill="FFFFFF"/>
        </w:rPr>
        <w:t xml:space="preserve">from </w:t>
      </w:r>
      <w:r w:rsidR="00746487">
        <w:rPr>
          <w:rFonts w:ascii="Arial" w:hAnsi="Arial" w:cs="Arial"/>
          <w:color w:val="000000"/>
          <w:sz w:val="24"/>
          <w:szCs w:val="24"/>
          <w:shd w:val="clear" w:color="auto" w:fill="FFFFFF"/>
        </w:rPr>
        <w:t>being a</w:t>
      </w:r>
      <w:r w:rsidR="00AE7837">
        <w:rPr>
          <w:rFonts w:ascii="Arial" w:hAnsi="Arial" w:cs="Arial"/>
          <w:color w:val="000000"/>
          <w:sz w:val="24"/>
          <w:szCs w:val="24"/>
          <w:shd w:val="clear" w:color="auto" w:fill="FFFFFF"/>
        </w:rPr>
        <w:t>n</w:t>
      </w:r>
      <w:r w:rsidR="00746487">
        <w:rPr>
          <w:rFonts w:ascii="Arial" w:hAnsi="Arial" w:cs="Arial"/>
          <w:color w:val="000000"/>
          <w:sz w:val="24"/>
          <w:szCs w:val="24"/>
          <w:shd w:val="clear" w:color="auto" w:fill="FFFFFF"/>
        </w:rPr>
        <w:t xml:space="preserve"> informed and intelligent customer. SMEs are restricted access</w:t>
      </w:r>
      <w:r w:rsidR="001331AB">
        <w:rPr>
          <w:rFonts w:ascii="Arial" w:hAnsi="Arial" w:cs="Arial"/>
          <w:color w:val="000000"/>
          <w:sz w:val="24"/>
          <w:szCs w:val="24"/>
          <w:shd w:val="clear" w:color="auto" w:fill="FFFFFF"/>
        </w:rPr>
        <w:t xml:space="preserve"> as bundle-deals and monopolies dominate contracts and impose poor deals upon the state. Coupled alongside a </w:t>
      </w:r>
      <w:r w:rsidR="00746487">
        <w:rPr>
          <w:rFonts w:ascii="Arial" w:hAnsi="Arial" w:cs="Arial"/>
          <w:color w:val="000000"/>
          <w:sz w:val="24"/>
          <w:szCs w:val="24"/>
          <w:shd w:val="clear" w:color="auto" w:fill="FFFFFF"/>
        </w:rPr>
        <w:t xml:space="preserve">lack of interaction between </w:t>
      </w:r>
      <w:r w:rsidR="001331AB">
        <w:rPr>
          <w:rFonts w:ascii="Arial" w:hAnsi="Arial" w:cs="Arial"/>
          <w:color w:val="000000"/>
          <w:sz w:val="24"/>
          <w:szCs w:val="24"/>
          <w:shd w:val="clear" w:color="auto" w:fill="FFFFFF"/>
        </w:rPr>
        <w:t xml:space="preserve">both </w:t>
      </w:r>
      <w:r w:rsidR="00746487">
        <w:rPr>
          <w:rFonts w:ascii="Arial" w:hAnsi="Arial" w:cs="Arial"/>
          <w:color w:val="000000"/>
          <w:sz w:val="24"/>
          <w:szCs w:val="24"/>
          <w:shd w:val="clear" w:color="auto" w:fill="FFFFFF"/>
        </w:rPr>
        <w:t>parties</w:t>
      </w:r>
      <w:r w:rsidR="00C615CF">
        <w:rPr>
          <w:rFonts w:ascii="Arial" w:hAnsi="Arial" w:cs="Arial"/>
          <w:color w:val="000000"/>
          <w:sz w:val="24"/>
          <w:szCs w:val="24"/>
          <w:shd w:val="clear" w:color="auto" w:fill="FFFFFF"/>
        </w:rPr>
        <w:t>,</w:t>
      </w:r>
      <w:r w:rsidR="001331AB">
        <w:rPr>
          <w:rFonts w:ascii="Arial" w:hAnsi="Arial" w:cs="Arial"/>
          <w:color w:val="000000"/>
          <w:sz w:val="24"/>
          <w:szCs w:val="24"/>
          <w:shd w:val="clear" w:color="auto" w:fill="FFFFFF"/>
        </w:rPr>
        <w:t xml:space="preserve"> any sort of effective market competition, innovation or productivity</w:t>
      </w:r>
      <w:r w:rsidR="00C615CF">
        <w:rPr>
          <w:rFonts w:ascii="Arial" w:hAnsi="Arial" w:cs="Arial"/>
          <w:color w:val="000000"/>
          <w:sz w:val="24"/>
          <w:szCs w:val="24"/>
          <w:shd w:val="clear" w:color="auto" w:fill="FFFFFF"/>
        </w:rPr>
        <w:t xml:space="preserve"> is disabled</w:t>
      </w:r>
      <w:r w:rsidR="00746487">
        <w:rPr>
          <w:rFonts w:ascii="Arial" w:hAnsi="Arial" w:cs="Arial"/>
          <w:color w:val="000000"/>
          <w:sz w:val="24"/>
          <w:szCs w:val="24"/>
          <w:shd w:val="clear" w:color="auto" w:fill="FFFFFF"/>
        </w:rPr>
        <w:t>.</w:t>
      </w:r>
    </w:p>
    <w:p w14:paraId="7746669B" w14:textId="77777777" w:rsidR="000F0B38" w:rsidRDefault="000F0B38" w:rsidP="00D60D62">
      <w:pPr>
        <w:rPr>
          <w:rFonts w:ascii="Arial" w:hAnsi="Arial" w:cs="Arial"/>
          <w:color w:val="000000"/>
          <w:sz w:val="24"/>
          <w:szCs w:val="24"/>
          <w:shd w:val="clear" w:color="auto" w:fill="FFFFFF"/>
        </w:rPr>
      </w:pPr>
    </w:p>
    <w:p w14:paraId="5856489F" w14:textId="4F5B86A4" w:rsidR="00D60D62" w:rsidRDefault="00225206" w:rsidP="00D60D62">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B2G network looks to resolve these problems with simplified, automatised, and user-friendly solutions. </w:t>
      </w:r>
      <w:r w:rsidR="00D60D62">
        <w:rPr>
          <w:rFonts w:ascii="Arial" w:hAnsi="Arial" w:cs="Arial"/>
          <w:color w:val="000000"/>
          <w:sz w:val="24"/>
          <w:szCs w:val="24"/>
          <w:shd w:val="clear" w:color="auto" w:fill="FFFFFF"/>
        </w:rPr>
        <w:t>With t</w:t>
      </w:r>
      <w:r>
        <w:rPr>
          <w:rFonts w:ascii="Arial" w:hAnsi="Arial" w:cs="Arial"/>
          <w:color w:val="000000"/>
          <w:sz w:val="24"/>
          <w:szCs w:val="24"/>
          <w:shd w:val="clear" w:color="auto" w:fill="FFFFFF"/>
        </w:rPr>
        <w:t>he B2G token offer</w:t>
      </w:r>
      <w:r w:rsidR="00D60D62">
        <w:rPr>
          <w:rFonts w:ascii="Arial" w:hAnsi="Arial" w:cs="Arial"/>
          <w:color w:val="000000"/>
          <w:sz w:val="24"/>
          <w:szCs w:val="24"/>
          <w:shd w:val="clear" w:color="auto" w:fill="FFFFFF"/>
        </w:rPr>
        <w:t>ing</w:t>
      </w:r>
      <w:r>
        <w:rPr>
          <w:rFonts w:ascii="Arial" w:hAnsi="Arial" w:cs="Arial"/>
          <w:color w:val="000000"/>
          <w:sz w:val="24"/>
          <w:szCs w:val="24"/>
          <w:shd w:val="clear" w:color="auto" w:fill="FFFFFF"/>
        </w:rPr>
        <w:t xml:space="preserve"> a novel approach </w:t>
      </w:r>
      <w:r w:rsidR="00D60D62">
        <w:rPr>
          <w:rFonts w:ascii="Arial" w:hAnsi="Arial" w:cs="Arial"/>
          <w:color w:val="000000"/>
          <w:sz w:val="24"/>
          <w:szCs w:val="24"/>
          <w:shd w:val="clear" w:color="auto" w:fill="FFFFFF"/>
        </w:rPr>
        <w:t>to connect</w:t>
      </w:r>
      <w:r>
        <w:rPr>
          <w:rFonts w:ascii="Arial" w:hAnsi="Arial" w:cs="Arial"/>
          <w:color w:val="000000"/>
          <w:sz w:val="24"/>
          <w:szCs w:val="24"/>
          <w:shd w:val="clear" w:color="auto" w:fill="FFFFFF"/>
        </w:rPr>
        <w:t xml:space="preserve"> a new community</w:t>
      </w:r>
      <w:r w:rsidR="00D60D62">
        <w:rPr>
          <w:rFonts w:ascii="Arial" w:hAnsi="Arial" w:cs="Arial"/>
          <w:color w:val="000000"/>
          <w:sz w:val="24"/>
          <w:szCs w:val="24"/>
          <w:shd w:val="clear" w:color="auto" w:fill="FFFFFF"/>
        </w:rPr>
        <w:t xml:space="preserve"> to the high yield investment opportunities the state-guaranteed procurement sector offers. </w:t>
      </w:r>
    </w:p>
    <w:p w14:paraId="05492E27" w14:textId="77777777" w:rsidR="00C615CF" w:rsidRDefault="00C615CF" w:rsidP="00D60D62">
      <w:pPr>
        <w:rPr>
          <w:rFonts w:ascii="Arial" w:hAnsi="Arial" w:cs="Arial"/>
          <w:color w:val="000000"/>
          <w:sz w:val="24"/>
          <w:szCs w:val="24"/>
          <w:shd w:val="clear" w:color="auto" w:fill="FFFFFF"/>
        </w:rPr>
      </w:pPr>
    </w:p>
    <w:p w14:paraId="53343AFE" w14:textId="7CA51633" w:rsidR="00D60D62" w:rsidRPr="00D60D62" w:rsidRDefault="00D60D62" w:rsidP="00C615CF">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This is the very first example of a hybridised platform – </w:t>
      </w:r>
      <w:r w:rsidR="000F0B38">
        <w:rPr>
          <w:rFonts w:ascii="Arial" w:hAnsi="Arial" w:cs="Arial"/>
          <w:color w:val="000000"/>
          <w:sz w:val="24"/>
          <w:szCs w:val="24"/>
          <w:shd w:val="clear" w:color="auto" w:fill="FFFFFF"/>
        </w:rPr>
        <w:t>a</w:t>
      </w:r>
      <w:r>
        <w:rPr>
          <w:rFonts w:ascii="Arial" w:hAnsi="Arial" w:cs="Arial"/>
          <w:color w:val="000000"/>
          <w:sz w:val="24"/>
          <w:szCs w:val="24"/>
          <w:shd w:val="clear" w:color="auto" w:fill="FFFFFF"/>
        </w:rPr>
        <w:t>nd we are extremely excited to share it with you…</w:t>
      </w:r>
    </w:p>
    <w:p w14:paraId="64F06CFB" w14:textId="012CF201" w:rsidR="001331AB" w:rsidRPr="00225206" w:rsidRDefault="001331AB" w:rsidP="001331AB">
      <w:pPr>
        <w:rPr>
          <w:rFonts w:ascii="Arial" w:hAnsi="Arial" w:cs="Arial"/>
          <w:color w:val="000000"/>
          <w:sz w:val="24"/>
          <w:szCs w:val="24"/>
          <w:shd w:val="clear" w:color="auto" w:fill="FFFFFF"/>
        </w:rPr>
      </w:pPr>
    </w:p>
    <w:p w14:paraId="4631D520" w14:textId="77777777" w:rsidR="007F3729" w:rsidRDefault="007F3729" w:rsidP="001331AB">
      <w:pPr>
        <w:rPr>
          <w:rFonts w:ascii="Arial" w:hAnsi="Arial" w:cs="Arial"/>
          <w:b/>
          <w:bCs/>
          <w:sz w:val="40"/>
          <w:szCs w:val="40"/>
        </w:rPr>
      </w:pPr>
    </w:p>
    <w:p w14:paraId="5EE8B19C" w14:textId="77777777" w:rsidR="007F3729" w:rsidRDefault="007F3729" w:rsidP="001331AB">
      <w:pPr>
        <w:rPr>
          <w:rFonts w:ascii="Arial" w:hAnsi="Arial" w:cs="Arial"/>
          <w:b/>
          <w:bCs/>
          <w:sz w:val="40"/>
          <w:szCs w:val="40"/>
        </w:rPr>
      </w:pPr>
    </w:p>
    <w:p w14:paraId="3B13D260" w14:textId="77777777" w:rsidR="007F3729" w:rsidRDefault="007F3729" w:rsidP="001331AB">
      <w:pPr>
        <w:rPr>
          <w:rFonts w:ascii="Arial" w:hAnsi="Arial" w:cs="Arial"/>
          <w:b/>
          <w:bCs/>
          <w:sz w:val="40"/>
          <w:szCs w:val="40"/>
        </w:rPr>
      </w:pPr>
    </w:p>
    <w:p w14:paraId="306C9937" w14:textId="77777777" w:rsidR="007F3729" w:rsidRDefault="007F3729" w:rsidP="001331AB">
      <w:pPr>
        <w:rPr>
          <w:rFonts w:ascii="Arial" w:hAnsi="Arial" w:cs="Arial"/>
          <w:b/>
          <w:bCs/>
          <w:sz w:val="40"/>
          <w:szCs w:val="40"/>
        </w:rPr>
      </w:pPr>
    </w:p>
    <w:p w14:paraId="6B8A47B2" w14:textId="77777777" w:rsidR="007F3729" w:rsidRDefault="007F3729" w:rsidP="001331AB">
      <w:pPr>
        <w:rPr>
          <w:rFonts w:ascii="Arial" w:hAnsi="Arial" w:cs="Arial"/>
          <w:b/>
          <w:bCs/>
          <w:sz w:val="40"/>
          <w:szCs w:val="40"/>
        </w:rPr>
      </w:pPr>
    </w:p>
    <w:p w14:paraId="30D75ECE" w14:textId="77777777" w:rsidR="007F3729" w:rsidRDefault="007F3729" w:rsidP="001331AB">
      <w:pPr>
        <w:rPr>
          <w:rFonts w:ascii="Arial" w:hAnsi="Arial" w:cs="Arial"/>
          <w:b/>
          <w:bCs/>
          <w:sz w:val="40"/>
          <w:szCs w:val="40"/>
        </w:rPr>
      </w:pPr>
    </w:p>
    <w:p w14:paraId="6F146FD7" w14:textId="77777777" w:rsidR="007F3729" w:rsidRDefault="007F3729" w:rsidP="001331AB">
      <w:pPr>
        <w:rPr>
          <w:rFonts w:ascii="Arial" w:hAnsi="Arial" w:cs="Arial"/>
          <w:b/>
          <w:bCs/>
          <w:sz w:val="40"/>
          <w:szCs w:val="40"/>
        </w:rPr>
      </w:pPr>
    </w:p>
    <w:p w14:paraId="1CA6B0B7" w14:textId="515CC593" w:rsidR="003F4D20" w:rsidRPr="003F4D20" w:rsidRDefault="007F3729" w:rsidP="001331AB">
      <w:pPr>
        <w:rPr>
          <w:rFonts w:ascii="Arial" w:hAnsi="Arial" w:cs="Arial"/>
          <w:b/>
          <w:bCs/>
          <w:sz w:val="40"/>
          <w:szCs w:val="40"/>
        </w:rPr>
      </w:pPr>
      <w:r>
        <w:rPr>
          <w:rFonts w:ascii="Arial" w:hAnsi="Arial" w:cs="Arial"/>
          <w:b/>
          <w:bCs/>
          <w:sz w:val="40"/>
          <w:szCs w:val="40"/>
        </w:rPr>
        <w:lastRenderedPageBreak/>
        <w:t xml:space="preserve">III. </w:t>
      </w:r>
      <w:r w:rsidR="000F0B38">
        <w:rPr>
          <w:rFonts w:ascii="Arial" w:hAnsi="Arial" w:cs="Arial"/>
          <w:b/>
          <w:bCs/>
          <w:sz w:val="40"/>
          <w:szCs w:val="40"/>
        </w:rPr>
        <w:t xml:space="preserve">B2G – What is it? </w:t>
      </w:r>
    </w:p>
    <w:p w14:paraId="524E37A1" w14:textId="4524AEB7" w:rsidR="00D91ACA" w:rsidRPr="00D91ACA" w:rsidRDefault="000F0B38"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B2G is a</w:t>
      </w:r>
      <w:r w:rsidR="00D25F7F">
        <w:rPr>
          <w:rFonts w:ascii="Arial" w:hAnsi="Arial" w:cs="Arial"/>
          <w:color w:val="000000"/>
          <w:sz w:val="24"/>
          <w:szCs w:val="24"/>
          <w:shd w:val="clear" w:color="auto" w:fill="FFFFFF"/>
        </w:rPr>
        <w:t xml:space="preserve">n international </w:t>
      </w:r>
      <w:r>
        <w:rPr>
          <w:rFonts w:ascii="Arial" w:hAnsi="Arial" w:cs="Arial"/>
          <w:color w:val="000000"/>
          <w:sz w:val="24"/>
          <w:szCs w:val="24"/>
          <w:shd w:val="clear" w:color="auto" w:fill="FFFFFF"/>
        </w:rPr>
        <w:t>full-featured service portal for suppliers of public procurement</w:t>
      </w:r>
      <w:r w:rsidR="00D25F7F">
        <w:rPr>
          <w:rFonts w:ascii="Arial" w:hAnsi="Arial" w:cs="Arial"/>
          <w:color w:val="000000"/>
          <w:sz w:val="24"/>
          <w:szCs w:val="24"/>
          <w:shd w:val="clear" w:color="auto" w:fill="FFFFFF"/>
        </w:rPr>
        <w:t xml:space="preserve"> all </w:t>
      </w:r>
      <w:r w:rsidR="00931278">
        <w:rPr>
          <w:rFonts w:ascii="Arial" w:hAnsi="Arial" w:cs="Arial"/>
          <w:color w:val="000000"/>
          <w:sz w:val="24"/>
          <w:szCs w:val="24"/>
          <w:shd w:val="clear" w:color="auto" w:fill="FFFFFF"/>
        </w:rPr>
        <w:t>over</w:t>
      </w:r>
      <w:r w:rsidR="00D25F7F">
        <w:rPr>
          <w:rFonts w:ascii="Arial" w:hAnsi="Arial" w:cs="Arial"/>
          <w:color w:val="000000"/>
          <w:sz w:val="24"/>
          <w:szCs w:val="24"/>
          <w:shd w:val="clear" w:color="auto" w:fill="FFFFFF"/>
        </w:rPr>
        <w:t xml:space="preserve"> the world. It simplifies, algorithmizes and optimises the entire process end-to-end. </w:t>
      </w:r>
      <w:r w:rsidR="007A1D20">
        <w:rPr>
          <w:rFonts w:ascii="Arial" w:hAnsi="Arial" w:cs="Arial"/>
          <w:color w:val="000000"/>
          <w:sz w:val="24"/>
          <w:szCs w:val="24"/>
          <w:shd w:val="clear" w:color="auto" w:fill="FFFFFF"/>
        </w:rPr>
        <w:t xml:space="preserve">Offering support to all its users throughout all stages. </w:t>
      </w:r>
    </w:p>
    <w:p w14:paraId="201A1386" w14:textId="5C9AF339" w:rsidR="00A03130" w:rsidRDefault="00414A8B" w:rsidP="00EB2C23">
      <w:pPr>
        <w:rPr>
          <w:rFonts w:ascii="Arial" w:hAnsi="Arial" w:cs="Arial"/>
          <w:b/>
          <w:bCs/>
          <w:color w:val="000000"/>
          <w:sz w:val="24"/>
          <w:szCs w:val="24"/>
          <w:shd w:val="clear" w:color="auto" w:fill="FFFFFF"/>
        </w:rPr>
      </w:pPr>
      <w:r>
        <w:rPr>
          <w:rFonts w:ascii="Arial" w:hAnsi="Arial" w:cs="Arial"/>
          <w:b/>
          <w:bCs/>
          <w:noProof/>
          <w:color w:val="000000"/>
          <w:sz w:val="24"/>
          <w:szCs w:val="24"/>
          <w:shd w:val="clear" w:color="auto" w:fill="FFFFFF"/>
        </w:rPr>
        <w:drawing>
          <wp:inline distT="0" distB="0" distL="0" distR="0" wp14:anchorId="3F71C5C5" wp14:editId="348A0EDF">
            <wp:extent cx="5731510" cy="25946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4610"/>
                    </a:xfrm>
                    <a:prstGeom prst="rect">
                      <a:avLst/>
                    </a:prstGeom>
                  </pic:spPr>
                </pic:pic>
              </a:graphicData>
            </a:graphic>
          </wp:inline>
        </w:drawing>
      </w:r>
    </w:p>
    <w:p w14:paraId="4CBC9FC4" w14:textId="18661AAD" w:rsidR="00D91ACA" w:rsidRPr="00D91ACA" w:rsidRDefault="00D91ACA" w:rsidP="00EB2C23">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The B2G Procurement Platform</w:t>
      </w:r>
    </w:p>
    <w:p w14:paraId="5E60B020" w14:textId="5A8FD934" w:rsidR="00FC24E9" w:rsidRDefault="007A1134"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Think if B2G as an aggregator, an operator, a funding instrument, and an investment opportunity – all packed into one easily</w:t>
      </w:r>
      <w:r w:rsidR="0093127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accessible place. An </w:t>
      </w:r>
      <w:r w:rsidR="002F5657">
        <w:rPr>
          <w:rFonts w:ascii="Arial" w:hAnsi="Arial" w:cs="Arial"/>
          <w:color w:val="000000"/>
          <w:sz w:val="24"/>
          <w:szCs w:val="24"/>
          <w:shd w:val="clear" w:color="auto" w:fill="FFFFFF"/>
        </w:rPr>
        <w:t>U</w:t>
      </w:r>
      <w:r>
        <w:rPr>
          <w:rFonts w:ascii="Arial" w:hAnsi="Arial" w:cs="Arial"/>
          <w:color w:val="000000"/>
          <w:sz w:val="24"/>
          <w:szCs w:val="24"/>
          <w:shd w:val="clear" w:color="auto" w:fill="FFFFFF"/>
        </w:rPr>
        <w:t>ber</w:t>
      </w:r>
      <w:r w:rsidR="002F5657">
        <w:rPr>
          <w:rFonts w:ascii="Arial" w:hAnsi="Arial" w:cs="Arial"/>
          <w:color w:val="000000"/>
          <w:sz w:val="24"/>
          <w:szCs w:val="24"/>
          <w:shd w:val="clear" w:color="auto" w:fill="FFFFFF"/>
        </w:rPr>
        <w:t xml:space="preserve"> or LinkedIn</w:t>
      </w:r>
      <w:r>
        <w:rPr>
          <w:rFonts w:ascii="Arial" w:hAnsi="Arial" w:cs="Arial"/>
          <w:color w:val="000000"/>
          <w:sz w:val="24"/>
          <w:szCs w:val="24"/>
          <w:shd w:val="clear" w:color="auto" w:fill="FFFFFF"/>
        </w:rPr>
        <w:t xml:space="preserve">-style platform that distils and simplifies the international procurement market. In fact, </w:t>
      </w:r>
      <w:proofErr w:type="gramStart"/>
      <w:r>
        <w:rPr>
          <w:rFonts w:ascii="Arial" w:hAnsi="Arial" w:cs="Arial"/>
          <w:color w:val="000000"/>
          <w:sz w:val="24"/>
          <w:szCs w:val="24"/>
          <w:shd w:val="clear" w:color="auto" w:fill="FFFFFF"/>
        </w:rPr>
        <w:t>take a look</w:t>
      </w:r>
      <w:proofErr w:type="gramEnd"/>
      <w:r>
        <w:rPr>
          <w:rFonts w:ascii="Arial" w:hAnsi="Arial" w:cs="Arial"/>
          <w:color w:val="000000"/>
          <w:sz w:val="24"/>
          <w:szCs w:val="24"/>
          <w:shd w:val="clear" w:color="auto" w:fill="FFFFFF"/>
        </w:rPr>
        <w:t xml:space="preserve"> at our never-seen-before, 1</w:t>
      </w:r>
      <w:r w:rsidR="00931278">
        <w:rPr>
          <w:rFonts w:ascii="Arial" w:hAnsi="Arial" w:cs="Arial"/>
          <w:color w:val="000000"/>
          <w:sz w:val="24"/>
          <w:szCs w:val="24"/>
          <w:shd w:val="clear" w:color="auto" w:fill="FFFFFF"/>
        </w:rPr>
        <w:t>-</w:t>
      </w:r>
      <w:r>
        <w:rPr>
          <w:rFonts w:ascii="Arial" w:hAnsi="Arial" w:cs="Arial"/>
          <w:color w:val="000000"/>
          <w:sz w:val="24"/>
          <w:szCs w:val="24"/>
          <w:shd w:val="clear" w:color="auto" w:fill="FFFFFF"/>
        </w:rPr>
        <w:t>of</w:t>
      </w:r>
      <w:r w:rsidR="00931278">
        <w:rPr>
          <w:rFonts w:ascii="Arial" w:hAnsi="Arial" w:cs="Arial"/>
          <w:color w:val="000000"/>
          <w:sz w:val="24"/>
          <w:szCs w:val="24"/>
          <w:shd w:val="clear" w:color="auto" w:fill="FFFFFF"/>
        </w:rPr>
        <w:t>-</w:t>
      </w:r>
      <w:r>
        <w:rPr>
          <w:rFonts w:ascii="Arial" w:hAnsi="Arial" w:cs="Arial"/>
          <w:color w:val="000000"/>
          <w:sz w:val="24"/>
          <w:szCs w:val="24"/>
          <w:shd w:val="clear" w:color="auto" w:fill="FFFFFF"/>
        </w:rPr>
        <w:t>1, B2G procurement platform:</w:t>
      </w:r>
    </w:p>
    <w:p w14:paraId="0335AF28" w14:textId="5403C1FD" w:rsidR="007F3729" w:rsidRDefault="007F3729" w:rsidP="00D91ACA">
      <w:pPr>
        <w:pStyle w:val="Default"/>
        <w:rPr>
          <w:shd w:val="clear" w:color="auto" w:fill="FFFFFF"/>
        </w:rPr>
      </w:pPr>
      <w:r w:rsidRPr="00CB3280">
        <w:rPr>
          <w:noProof/>
          <w:shd w:val="clear" w:color="auto" w:fill="FFFFFF"/>
        </w:rPr>
        <w:drawing>
          <wp:anchor distT="0" distB="0" distL="114300" distR="114300" simplePos="0" relativeHeight="251664384" behindDoc="0" locked="0" layoutInCell="1" allowOverlap="1" wp14:anchorId="1D2DE46F" wp14:editId="600FBE2C">
            <wp:simplePos x="0" y="0"/>
            <wp:positionH relativeFrom="margin">
              <wp:align>center</wp:align>
            </wp:positionH>
            <wp:positionV relativeFrom="paragraph">
              <wp:posOffset>189865</wp:posOffset>
            </wp:positionV>
            <wp:extent cx="6055360" cy="3652520"/>
            <wp:effectExtent l="0" t="0" r="2540" b="508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3229" r="3516"/>
                    <a:stretch/>
                  </pic:blipFill>
                  <pic:spPr bwMode="auto">
                    <a:xfrm>
                      <a:off x="0" y="0"/>
                      <a:ext cx="6055360" cy="3652520"/>
                    </a:xfrm>
                    <a:prstGeom prst="rect">
                      <a:avLst/>
                    </a:prstGeom>
                    <a:ln>
                      <a:noFill/>
                    </a:ln>
                    <a:effectLst>
                      <a:softEdge rad="3175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1C04F9" w14:textId="6E3F087E" w:rsidR="005D4409" w:rsidRDefault="00FC24E9" w:rsidP="00D91ACA">
      <w:pPr>
        <w:pStyle w:val="Default"/>
        <w:rPr>
          <w:shd w:val="clear" w:color="auto" w:fill="FFFFFF"/>
        </w:rPr>
      </w:pPr>
      <w:r>
        <w:rPr>
          <w:shd w:val="clear" w:color="auto" w:fill="FFFFFF"/>
        </w:rPr>
        <w:lastRenderedPageBreak/>
        <w:t xml:space="preserve">The implementation of a social-media-type style, that draws on existing knowledge from other platforms that we all so often use, makes B2G familiar, </w:t>
      </w:r>
      <w:proofErr w:type="gramStart"/>
      <w:r>
        <w:rPr>
          <w:shd w:val="clear" w:color="auto" w:fill="FFFFFF"/>
        </w:rPr>
        <w:t>accessible</w:t>
      </w:r>
      <w:proofErr w:type="gramEnd"/>
      <w:r>
        <w:rPr>
          <w:shd w:val="clear" w:color="auto" w:fill="FFFFFF"/>
        </w:rPr>
        <w:t xml:space="preserve"> and interface-friendly.</w:t>
      </w:r>
      <w:r w:rsidR="00D91ACA">
        <w:rPr>
          <w:shd w:val="clear" w:color="auto" w:fill="FFFFFF"/>
        </w:rPr>
        <w:t xml:space="preserve"> But critically, this is a specialised social network for the specialised industry it mobilises. It enables effective networking, exchange of professional skills, training, and an arena to form robust and meaningful international partnerships.</w:t>
      </w:r>
    </w:p>
    <w:p w14:paraId="08BC4368" w14:textId="77777777" w:rsidR="00A03130" w:rsidRDefault="00A03130" w:rsidP="00D91ACA">
      <w:pPr>
        <w:pStyle w:val="Default"/>
        <w:rPr>
          <w:shd w:val="clear" w:color="auto" w:fill="FFFFFF"/>
        </w:rPr>
      </w:pPr>
    </w:p>
    <w:p w14:paraId="01607AC3" w14:textId="77777777" w:rsidR="00A03130" w:rsidRDefault="005D4409" w:rsidP="005D4409">
      <w:pPr>
        <w:pStyle w:val="Default"/>
        <w:spacing w:before="240"/>
        <w:rPr>
          <w:b/>
          <w:bCs/>
          <w:shd w:val="clear" w:color="auto" w:fill="FFFFFF"/>
        </w:rPr>
      </w:pPr>
      <w:r>
        <w:rPr>
          <w:b/>
          <w:bCs/>
          <w:shd w:val="clear" w:color="auto" w:fill="FFFFFF"/>
        </w:rPr>
        <w:t xml:space="preserve">A Merging of Worlds (B2G token) </w:t>
      </w:r>
    </w:p>
    <w:p w14:paraId="47BACA1E" w14:textId="528A378D" w:rsidR="005D4409" w:rsidRPr="00A03130" w:rsidRDefault="005D4409" w:rsidP="005D4409">
      <w:pPr>
        <w:pStyle w:val="Default"/>
        <w:spacing w:before="240"/>
        <w:rPr>
          <w:b/>
          <w:bCs/>
          <w:shd w:val="clear" w:color="auto" w:fill="FFFFFF"/>
        </w:rPr>
      </w:pPr>
      <w:r>
        <w:rPr>
          <w:shd w:val="clear" w:color="auto" w:fill="FFFFFF"/>
        </w:rPr>
        <w:t>B2G’s t</w:t>
      </w:r>
      <w:r w:rsidR="00931278">
        <w:rPr>
          <w:shd w:val="clear" w:color="auto" w:fill="FFFFFF"/>
        </w:rPr>
        <w:t>hree</w:t>
      </w:r>
      <w:r>
        <w:rPr>
          <w:shd w:val="clear" w:color="auto" w:fill="FFFFFF"/>
        </w:rPr>
        <w:t xml:space="preserve">-pillar approach to procurement is defined firstly by this platform. But equally, by the innovative way it looks to introduce additional revenue streams to the sector, tenderers, and prospective investors. </w:t>
      </w:r>
    </w:p>
    <w:p w14:paraId="056A01E1" w14:textId="2280A3FF" w:rsidR="00931278" w:rsidRDefault="005D4409" w:rsidP="00E52FA8">
      <w:pPr>
        <w:pStyle w:val="Default"/>
        <w:spacing w:before="240"/>
        <w:rPr>
          <w:shd w:val="clear" w:color="auto" w:fill="FFFFFF"/>
        </w:rPr>
      </w:pPr>
      <w:r>
        <w:rPr>
          <w:shd w:val="clear" w:color="auto" w:fill="FFFFFF"/>
        </w:rPr>
        <w:t xml:space="preserve">By creating the B2G token, </w:t>
      </w:r>
      <w:r w:rsidR="00EF240C">
        <w:rPr>
          <w:shd w:val="clear" w:color="auto" w:fill="FFFFFF"/>
        </w:rPr>
        <w:t>additional capital streams become available for trusted contractors and procurers, whilst also acting as a potential currency for the platform itself – documenting everything transparently on the blockchain. A B2G token offers investors a place at the table of these secure procurement deals, and a way to participate in the digital evolution of one of the global</w:t>
      </w:r>
      <w:r w:rsidR="00931278">
        <w:rPr>
          <w:shd w:val="clear" w:color="auto" w:fill="FFFFFF"/>
        </w:rPr>
        <w:t xml:space="preserve"> </w:t>
      </w:r>
      <w:r w:rsidR="00EF240C">
        <w:rPr>
          <w:shd w:val="clear" w:color="auto" w:fill="FFFFFF"/>
        </w:rPr>
        <w:t xml:space="preserve">economy’s biggest sectors. </w:t>
      </w:r>
    </w:p>
    <w:p w14:paraId="3C203A70" w14:textId="77777777" w:rsidR="00931278" w:rsidRDefault="00931278" w:rsidP="00E52FA8">
      <w:pPr>
        <w:pStyle w:val="Default"/>
        <w:spacing w:before="240"/>
        <w:rPr>
          <w:shd w:val="clear" w:color="auto" w:fill="FFFFFF"/>
        </w:rPr>
      </w:pPr>
    </w:p>
    <w:p w14:paraId="1345B1AA" w14:textId="3B4352F8" w:rsidR="00D91ACA" w:rsidRDefault="00B738E1" w:rsidP="00931278">
      <w:pPr>
        <w:pStyle w:val="Default"/>
        <w:spacing w:before="240"/>
        <w:jc w:val="center"/>
        <w:rPr>
          <w:shd w:val="clear" w:color="auto" w:fill="FFFFFF"/>
        </w:rPr>
      </w:pPr>
      <w:r w:rsidRPr="00B738E1">
        <w:rPr>
          <w:shd w:val="clear" w:color="auto" w:fill="FFFFFF"/>
        </w:rPr>
        <w:t>It’s</w:t>
      </w:r>
      <w:r w:rsidR="00EF240C" w:rsidRPr="00B738E1">
        <w:rPr>
          <w:shd w:val="clear" w:color="auto" w:fill="FFFFFF"/>
        </w:rPr>
        <w:t xml:space="preserve"> not if, </w:t>
      </w:r>
      <w:r w:rsidRPr="00B738E1">
        <w:rPr>
          <w:shd w:val="clear" w:color="auto" w:fill="FFFFFF"/>
        </w:rPr>
        <w:t>it’s</w:t>
      </w:r>
      <w:r w:rsidR="00EF240C">
        <w:rPr>
          <w:shd w:val="clear" w:color="auto" w:fill="FFFFFF"/>
        </w:rPr>
        <w:t xml:space="preserve"> when. </w:t>
      </w:r>
      <w:r w:rsidR="00E52FA8">
        <w:rPr>
          <w:shd w:val="clear" w:color="auto" w:fill="FFFFFF"/>
        </w:rPr>
        <w:t>And h</w:t>
      </w:r>
      <w:r w:rsidR="00EF240C">
        <w:rPr>
          <w:shd w:val="clear" w:color="auto" w:fill="FFFFFF"/>
        </w:rPr>
        <w:t>ere at B2G we want to be first in line</w:t>
      </w:r>
      <w:r w:rsidR="00E52FA8">
        <w:rPr>
          <w:shd w:val="clear" w:color="auto" w:fill="FFFFFF"/>
        </w:rPr>
        <w:t>, alongside our investors and partners,</w:t>
      </w:r>
      <w:r w:rsidR="00EF240C">
        <w:rPr>
          <w:shd w:val="clear" w:color="auto" w:fill="FFFFFF"/>
        </w:rPr>
        <w:t xml:space="preserve"> to reap the rewards of forecasting </w:t>
      </w:r>
      <w:r w:rsidR="00931278">
        <w:rPr>
          <w:shd w:val="clear" w:color="auto" w:fill="FFFFFF"/>
        </w:rPr>
        <w:t xml:space="preserve">and developing for </w:t>
      </w:r>
      <w:r w:rsidR="00EF240C">
        <w:rPr>
          <w:shd w:val="clear" w:color="auto" w:fill="FFFFFF"/>
        </w:rPr>
        <w:t>the future.</w:t>
      </w:r>
    </w:p>
    <w:p w14:paraId="7680CF29" w14:textId="7C93C2AC" w:rsidR="00E52FA8" w:rsidRDefault="00E52FA8" w:rsidP="00E52FA8">
      <w:pPr>
        <w:pStyle w:val="Default"/>
        <w:spacing w:before="240"/>
        <w:rPr>
          <w:shd w:val="clear" w:color="auto" w:fill="FFFFFF"/>
        </w:rPr>
      </w:pPr>
    </w:p>
    <w:p w14:paraId="11D08A4D" w14:textId="77777777" w:rsidR="007F3729" w:rsidRDefault="007F3729" w:rsidP="00EB2C23">
      <w:pPr>
        <w:rPr>
          <w:rFonts w:ascii="Arial" w:hAnsi="Arial" w:cs="Arial"/>
          <w:b/>
          <w:bCs/>
          <w:sz w:val="40"/>
          <w:szCs w:val="40"/>
        </w:rPr>
      </w:pPr>
    </w:p>
    <w:p w14:paraId="76CBF719" w14:textId="77777777" w:rsidR="007F3729" w:rsidRDefault="007F3729" w:rsidP="00EB2C23">
      <w:pPr>
        <w:rPr>
          <w:rFonts w:ascii="Arial" w:hAnsi="Arial" w:cs="Arial"/>
          <w:b/>
          <w:bCs/>
          <w:sz w:val="40"/>
          <w:szCs w:val="40"/>
        </w:rPr>
      </w:pPr>
    </w:p>
    <w:p w14:paraId="10A558AB" w14:textId="77777777" w:rsidR="007F3729" w:rsidRDefault="007F3729" w:rsidP="00EB2C23">
      <w:pPr>
        <w:rPr>
          <w:rFonts w:ascii="Arial" w:hAnsi="Arial" w:cs="Arial"/>
          <w:b/>
          <w:bCs/>
          <w:sz w:val="40"/>
          <w:szCs w:val="40"/>
        </w:rPr>
      </w:pPr>
    </w:p>
    <w:p w14:paraId="73266A05" w14:textId="77777777" w:rsidR="007F3729" w:rsidRDefault="007F3729" w:rsidP="00EB2C23">
      <w:pPr>
        <w:rPr>
          <w:rFonts w:ascii="Arial" w:hAnsi="Arial" w:cs="Arial"/>
          <w:b/>
          <w:bCs/>
          <w:sz w:val="40"/>
          <w:szCs w:val="40"/>
        </w:rPr>
      </w:pPr>
    </w:p>
    <w:p w14:paraId="539BBB49" w14:textId="77777777" w:rsidR="007F3729" w:rsidRDefault="007F3729" w:rsidP="00EB2C23">
      <w:pPr>
        <w:rPr>
          <w:rFonts w:ascii="Arial" w:hAnsi="Arial" w:cs="Arial"/>
          <w:b/>
          <w:bCs/>
          <w:sz w:val="40"/>
          <w:szCs w:val="40"/>
        </w:rPr>
      </w:pPr>
    </w:p>
    <w:p w14:paraId="201258F2" w14:textId="77777777" w:rsidR="007F3729" w:rsidRDefault="007F3729" w:rsidP="00EB2C23">
      <w:pPr>
        <w:rPr>
          <w:rFonts w:ascii="Arial" w:hAnsi="Arial" w:cs="Arial"/>
          <w:b/>
          <w:bCs/>
          <w:sz w:val="40"/>
          <w:szCs w:val="40"/>
        </w:rPr>
      </w:pPr>
    </w:p>
    <w:p w14:paraId="264CCEB2" w14:textId="77777777" w:rsidR="007F3729" w:rsidRDefault="007F3729" w:rsidP="00EB2C23">
      <w:pPr>
        <w:rPr>
          <w:rFonts w:ascii="Arial" w:hAnsi="Arial" w:cs="Arial"/>
          <w:b/>
          <w:bCs/>
          <w:sz w:val="40"/>
          <w:szCs w:val="40"/>
        </w:rPr>
      </w:pPr>
    </w:p>
    <w:p w14:paraId="4A2EC74D" w14:textId="77777777" w:rsidR="007F3729" w:rsidRDefault="007F3729" w:rsidP="00EB2C23">
      <w:pPr>
        <w:rPr>
          <w:rFonts w:ascii="Arial" w:hAnsi="Arial" w:cs="Arial"/>
          <w:b/>
          <w:bCs/>
          <w:sz w:val="40"/>
          <w:szCs w:val="40"/>
        </w:rPr>
      </w:pPr>
    </w:p>
    <w:p w14:paraId="5156BF22" w14:textId="77777777" w:rsidR="007F3729" w:rsidRDefault="007F3729" w:rsidP="00EB2C23">
      <w:pPr>
        <w:rPr>
          <w:rFonts w:ascii="Arial" w:hAnsi="Arial" w:cs="Arial"/>
          <w:b/>
          <w:bCs/>
          <w:sz w:val="40"/>
          <w:szCs w:val="40"/>
        </w:rPr>
      </w:pPr>
    </w:p>
    <w:p w14:paraId="02EC12C1" w14:textId="77777777" w:rsidR="007F3729" w:rsidRDefault="007F3729" w:rsidP="00EB2C23">
      <w:pPr>
        <w:rPr>
          <w:rFonts w:ascii="Arial" w:hAnsi="Arial" w:cs="Arial"/>
          <w:b/>
          <w:bCs/>
          <w:sz w:val="40"/>
          <w:szCs w:val="40"/>
        </w:rPr>
      </w:pPr>
    </w:p>
    <w:p w14:paraId="38785A89" w14:textId="35982458" w:rsidR="00BE4E3D" w:rsidRDefault="007F3729" w:rsidP="00EB2C23">
      <w:pPr>
        <w:rPr>
          <w:rFonts w:ascii="Arial" w:hAnsi="Arial" w:cs="Arial"/>
          <w:b/>
          <w:bCs/>
          <w:sz w:val="40"/>
          <w:szCs w:val="40"/>
        </w:rPr>
      </w:pPr>
      <w:r>
        <w:rPr>
          <w:rFonts w:ascii="Arial" w:hAnsi="Arial" w:cs="Arial"/>
          <w:b/>
          <w:bCs/>
          <w:sz w:val="40"/>
          <w:szCs w:val="40"/>
        </w:rPr>
        <w:lastRenderedPageBreak/>
        <w:t xml:space="preserve">IV. </w:t>
      </w:r>
      <w:r w:rsidR="00CA2311">
        <w:rPr>
          <w:rFonts w:ascii="Arial" w:hAnsi="Arial" w:cs="Arial"/>
          <w:b/>
          <w:bCs/>
          <w:sz w:val="40"/>
          <w:szCs w:val="40"/>
        </w:rPr>
        <w:t xml:space="preserve">The </w:t>
      </w:r>
      <w:r w:rsidR="006C7092">
        <w:rPr>
          <w:rFonts w:ascii="Arial" w:hAnsi="Arial" w:cs="Arial"/>
          <w:b/>
          <w:bCs/>
          <w:sz w:val="40"/>
          <w:szCs w:val="40"/>
        </w:rPr>
        <w:t>B</w:t>
      </w:r>
      <w:r w:rsidR="00E52FA8">
        <w:rPr>
          <w:rFonts w:ascii="Arial" w:hAnsi="Arial" w:cs="Arial"/>
          <w:b/>
          <w:bCs/>
          <w:sz w:val="40"/>
          <w:szCs w:val="40"/>
        </w:rPr>
        <w:t xml:space="preserve">2G </w:t>
      </w:r>
      <w:r w:rsidR="00CA2311">
        <w:rPr>
          <w:rFonts w:ascii="Arial" w:hAnsi="Arial" w:cs="Arial"/>
          <w:b/>
          <w:bCs/>
          <w:sz w:val="40"/>
          <w:szCs w:val="40"/>
        </w:rPr>
        <w:t xml:space="preserve">Three Pillar Approach to </w:t>
      </w:r>
      <w:r w:rsidR="00E52FA8">
        <w:rPr>
          <w:rFonts w:ascii="Arial" w:hAnsi="Arial" w:cs="Arial"/>
          <w:b/>
          <w:bCs/>
          <w:sz w:val="40"/>
          <w:szCs w:val="40"/>
        </w:rPr>
        <w:t xml:space="preserve">Capitalisation </w:t>
      </w:r>
    </w:p>
    <w:p w14:paraId="59880AFB" w14:textId="0271A0B1" w:rsidR="00FB2195" w:rsidRPr="00BE4E3D" w:rsidRDefault="009E289C" w:rsidP="00BE4E3D">
      <w:pPr>
        <w:pStyle w:val="ListParagraph"/>
        <w:numPr>
          <w:ilvl w:val="0"/>
          <w:numId w:val="5"/>
        </w:numPr>
        <w:rPr>
          <w:rFonts w:ascii="Arial" w:hAnsi="Arial" w:cs="Arial"/>
          <w:b/>
          <w:bCs/>
          <w:color w:val="000000"/>
          <w:sz w:val="24"/>
          <w:szCs w:val="24"/>
          <w:shd w:val="clear" w:color="auto" w:fill="FFFFFF"/>
        </w:rPr>
      </w:pPr>
      <w:r w:rsidRPr="00BE4E3D">
        <w:rPr>
          <w:rFonts w:ascii="Arial" w:hAnsi="Arial" w:cs="Arial"/>
          <w:b/>
          <w:bCs/>
          <w:color w:val="000000"/>
          <w:sz w:val="24"/>
          <w:szCs w:val="24"/>
          <w:shd w:val="clear" w:color="auto" w:fill="FFFFFF"/>
        </w:rPr>
        <w:t xml:space="preserve">High Yield Investments </w:t>
      </w:r>
      <w:r w:rsidR="00E2107F">
        <w:rPr>
          <w:rFonts w:ascii="Arial" w:hAnsi="Arial" w:cs="Arial"/>
          <w:b/>
          <w:bCs/>
          <w:color w:val="000000"/>
          <w:sz w:val="24"/>
          <w:szCs w:val="24"/>
          <w:shd w:val="clear" w:color="auto" w:fill="FFFFFF"/>
        </w:rPr>
        <w:t>– 15-20% returns per 6 month/1 year investment cycle</w:t>
      </w:r>
    </w:p>
    <w:p w14:paraId="52019844" w14:textId="5B2910E6" w:rsidR="00352B95" w:rsidRDefault="00352B95"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Firstly, large gains can be made simply by providing </w:t>
      </w:r>
      <w:r w:rsidR="00324444">
        <w:rPr>
          <w:rFonts w:ascii="Arial" w:hAnsi="Arial" w:cs="Arial"/>
          <w:color w:val="000000"/>
          <w:sz w:val="24"/>
          <w:szCs w:val="24"/>
          <w:shd w:val="clear" w:color="auto" w:fill="FFFFFF"/>
        </w:rPr>
        <w:t>fast-turnover liquidity</w:t>
      </w:r>
      <w:r>
        <w:rPr>
          <w:rFonts w:ascii="Arial" w:hAnsi="Arial" w:cs="Arial"/>
          <w:color w:val="000000"/>
          <w:sz w:val="24"/>
          <w:szCs w:val="24"/>
          <w:shd w:val="clear" w:color="auto" w:fill="FFFFFF"/>
        </w:rPr>
        <w:t xml:space="preserve"> to trusted public procurement contractors</w:t>
      </w:r>
      <w:r w:rsidR="00324444">
        <w:rPr>
          <w:rFonts w:ascii="Arial" w:hAnsi="Arial" w:cs="Arial"/>
          <w:color w:val="000000"/>
          <w:sz w:val="24"/>
          <w:szCs w:val="24"/>
          <w:shd w:val="clear" w:color="auto" w:fill="FFFFFF"/>
        </w:rPr>
        <w:t xml:space="preserve"> </w:t>
      </w:r>
      <w:r w:rsidR="00CE02F8">
        <w:rPr>
          <w:rFonts w:ascii="Arial" w:hAnsi="Arial" w:cs="Arial"/>
          <w:color w:val="000000"/>
          <w:sz w:val="24"/>
          <w:szCs w:val="24"/>
          <w:shd w:val="clear" w:color="auto" w:fill="FFFFFF"/>
        </w:rPr>
        <w:t>through the redemption of</w:t>
      </w:r>
      <w:r w:rsidR="00324444">
        <w:rPr>
          <w:rFonts w:ascii="Arial" w:hAnsi="Arial" w:cs="Arial"/>
          <w:color w:val="000000"/>
          <w:sz w:val="24"/>
          <w:szCs w:val="24"/>
          <w:shd w:val="clear" w:color="auto" w:fill="FFFFFF"/>
        </w:rPr>
        <w:t xml:space="preserve"> limited-issue B2G tokens</w:t>
      </w:r>
      <w:r>
        <w:rPr>
          <w:rFonts w:ascii="Arial" w:hAnsi="Arial" w:cs="Arial"/>
          <w:color w:val="000000"/>
          <w:sz w:val="24"/>
          <w:szCs w:val="24"/>
          <w:shd w:val="clear" w:color="auto" w:fill="FFFFFF"/>
        </w:rPr>
        <w:t xml:space="preserve">. It is important for an investor to understand this is </w:t>
      </w:r>
      <w:r w:rsidRPr="00CE02F8">
        <w:rPr>
          <w:rFonts w:ascii="Arial" w:hAnsi="Arial" w:cs="Arial"/>
          <w:color w:val="000000"/>
          <w:sz w:val="24"/>
          <w:szCs w:val="24"/>
          <w:shd w:val="clear" w:color="auto" w:fill="FFFFFF"/>
        </w:rPr>
        <w:t>not</w:t>
      </w:r>
      <w:r>
        <w:rPr>
          <w:rFonts w:ascii="Arial" w:hAnsi="Arial" w:cs="Arial"/>
          <w:color w:val="000000"/>
          <w:sz w:val="24"/>
          <w:szCs w:val="24"/>
          <w:shd w:val="clear" w:color="auto" w:fill="FFFFFF"/>
        </w:rPr>
        <w:t xml:space="preserve"> a speculation, but a government</w:t>
      </w:r>
      <w:r w:rsidR="00FC4411">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guaranteed contract, undertaken by tenderers that pass a due diligence </w:t>
      </w:r>
      <w:r w:rsidR="00CE02F8">
        <w:rPr>
          <w:rFonts w:ascii="Arial" w:hAnsi="Arial" w:cs="Arial"/>
          <w:color w:val="000000"/>
          <w:sz w:val="24"/>
          <w:szCs w:val="24"/>
          <w:shd w:val="clear" w:color="auto" w:fill="FFFFFF"/>
        </w:rPr>
        <w:t>test</w:t>
      </w:r>
      <w:r>
        <w:rPr>
          <w:rFonts w:ascii="Arial" w:hAnsi="Arial" w:cs="Arial"/>
          <w:color w:val="000000"/>
          <w:sz w:val="24"/>
          <w:szCs w:val="24"/>
          <w:shd w:val="clear" w:color="auto" w:fill="FFFFFF"/>
        </w:rPr>
        <w:t xml:space="preserve"> by both government and B2G. </w:t>
      </w:r>
    </w:p>
    <w:p w14:paraId="7467D2B0" w14:textId="1F6FB12F" w:rsidR="00CE02F8" w:rsidRDefault="00B738E1" w:rsidP="00EB2C23">
      <w:pPr>
        <w:rPr>
          <w:rFonts w:ascii="Arial" w:hAnsi="Arial" w:cs="Arial"/>
          <w:color w:val="000000"/>
          <w:sz w:val="24"/>
          <w:szCs w:val="24"/>
          <w:shd w:val="clear" w:color="auto" w:fill="FFFFFF"/>
        </w:rPr>
      </w:pPr>
      <w:r w:rsidRPr="00B738E1">
        <w:rPr>
          <w:rFonts w:ascii="Arial" w:hAnsi="Arial" w:cs="Arial"/>
          <w:color w:val="000000"/>
          <w:sz w:val="24"/>
          <w:szCs w:val="24"/>
          <w:shd w:val="clear" w:color="auto" w:fill="FFFFFF"/>
        </w:rPr>
        <w:t>It’s</w:t>
      </w:r>
      <w:r w:rsidR="00352B95">
        <w:rPr>
          <w:rFonts w:ascii="Arial" w:hAnsi="Arial" w:cs="Arial"/>
          <w:color w:val="000000"/>
          <w:sz w:val="24"/>
          <w:szCs w:val="24"/>
          <w:shd w:val="clear" w:color="auto" w:fill="FFFFFF"/>
        </w:rPr>
        <w:t xml:space="preserve"> safe. </w:t>
      </w:r>
      <w:r w:rsidR="00352B95" w:rsidRPr="00B738E1">
        <w:rPr>
          <w:rFonts w:ascii="Arial" w:hAnsi="Arial" w:cs="Arial"/>
          <w:color w:val="000000"/>
          <w:sz w:val="24"/>
          <w:szCs w:val="24"/>
          <w:shd w:val="clear" w:color="auto" w:fill="FFFFFF"/>
        </w:rPr>
        <w:t>It</w:t>
      </w:r>
      <w:r w:rsidRPr="00B738E1">
        <w:rPr>
          <w:rFonts w:ascii="Arial" w:hAnsi="Arial" w:cs="Arial"/>
          <w:color w:val="000000"/>
          <w:sz w:val="24"/>
          <w:szCs w:val="24"/>
          <w:shd w:val="clear" w:color="auto" w:fill="FFFFFF"/>
        </w:rPr>
        <w:t>’</w:t>
      </w:r>
      <w:r w:rsidR="00352B95" w:rsidRPr="00B738E1">
        <w:rPr>
          <w:rFonts w:ascii="Arial" w:hAnsi="Arial" w:cs="Arial"/>
          <w:color w:val="000000"/>
          <w:sz w:val="24"/>
          <w:szCs w:val="24"/>
          <w:shd w:val="clear" w:color="auto" w:fill="FFFFFF"/>
        </w:rPr>
        <w:t>s</w:t>
      </w:r>
      <w:r w:rsidR="00352B95">
        <w:rPr>
          <w:rFonts w:ascii="Arial" w:hAnsi="Arial" w:cs="Arial"/>
          <w:color w:val="000000"/>
          <w:sz w:val="24"/>
          <w:szCs w:val="24"/>
          <w:shd w:val="clear" w:color="auto" w:fill="FFFFFF"/>
        </w:rPr>
        <w:t xml:space="preserve"> secure. And </w:t>
      </w:r>
      <w:r w:rsidR="00352B95" w:rsidRPr="00B738E1">
        <w:rPr>
          <w:rFonts w:ascii="Arial" w:hAnsi="Arial" w:cs="Arial"/>
          <w:color w:val="000000"/>
          <w:sz w:val="24"/>
          <w:szCs w:val="24"/>
          <w:shd w:val="clear" w:color="auto" w:fill="FFFFFF"/>
        </w:rPr>
        <w:t>it</w:t>
      </w:r>
      <w:r w:rsidRPr="00B738E1">
        <w:rPr>
          <w:rFonts w:ascii="Arial" w:hAnsi="Arial" w:cs="Arial"/>
          <w:color w:val="000000"/>
          <w:sz w:val="24"/>
          <w:szCs w:val="24"/>
          <w:shd w:val="clear" w:color="auto" w:fill="FFFFFF"/>
        </w:rPr>
        <w:t>’</w:t>
      </w:r>
      <w:r w:rsidR="00352B95" w:rsidRPr="00B738E1">
        <w:rPr>
          <w:rFonts w:ascii="Arial" w:hAnsi="Arial" w:cs="Arial"/>
          <w:color w:val="000000"/>
          <w:sz w:val="24"/>
          <w:szCs w:val="24"/>
          <w:shd w:val="clear" w:color="auto" w:fill="FFFFFF"/>
        </w:rPr>
        <w:t>s</w:t>
      </w:r>
      <w:r w:rsidR="00352B95">
        <w:rPr>
          <w:rFonts w:ascii="Arial" w:hAnsi="Arial" w:cs="Arial"/>
          <w:color w:val="000000"/>
          <w:sz w:val="24"/>
          <w:szCs w:val="24"/>
          <w:shd w:val="clear" w:color="auto" w:fill="FFFFFF"/>
        </w:rPr>
        <w:t xml:space="preserve"> highly reliable. </w:t>
      </w:r>
    </w:p>
    <w:p w14:paraId="60603C3B" w14:textId="551DD456" w:rsidR="00352B95" w:rsidRPr="00352B95" w:rsidRDefault="00BE4E3D" w:rsidP="00EB2C23">
      <w:pPr>
        <w:rPr>
          <w:rFonts w:ascii="Arial" w:hAnsi="Arial" w:cs="Arial"/>
          <w:color w:val="000000"/>
          <w:sz w:val="24"/>
          <w:szCs w:val="24"/>
          <w:shd w:val="clear" w:color="auto" w:fill="FFFFFF"/>
        </w:rPr>
      </w:pPr>
      <w:r>
        <w:rPr>
          <w:rFonts w:ascii="Arial" w:hAnsi="Arial" w:cs="Arial"/>
          <w:b/>
          <w:bCs/>
          <w:noProof/>
          <w:color w:val="000000"/>
          <w:sz w:val="24"/>
          <w:szCs w:val="24"/>
          <w:shd w:val="clear" w:color="auto" w:fill="FFFFFF"/>
        </w:rPr>
        <w:drawing>
          <wp:anchor distT="0" distB="0" distL="114300" distR="114300" simplePos="0" relativeHeight="251666432" behindDoc="0" locked="0" layoutInCell="1" allowOverlap="1" wp14:anchorId="4A570A7E" wp14:editId="2E361F6B">
            <wp:simplePos x="0" y="0"/>
            <wp:positionH relativeFrom="margin">
              <wp:align>center</wp:align>
            </wp:positionH>
            <wp:positionV relativeFrom="paragraph">
              <wp:posOffset>603250</wp:posOffset>
            </wp:positionV>
            <wp:extent cx="3914775" cy="5694160"/>
            <wp:effectExtent l="0" t="0" r="0" b="1905"/>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2">
                      <a:extLst>
                        <a:ext uri="{28A0092B-C50C-407E-A947-70E740481C1C}">
                          <a14:useLocalDpi xmlns:a14="http://schemas.microsoft.com/office/drawing/2010/main" val="0"/>
                        </a:ext>
                      </a:extLst>
                    </a:blip>
                    <a:srcRect t="2864" b="2472"/>
                    <a:stretch/>
                  </pic:blipFill>
                  <pic:spPr bwMode="auto">
                    <a:xfrm>
                      <a:off x="0" y="0"/>
                      <a:ext cx="3914775" cy="569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000000"/>
          <w:sz w:val="24"/>
          <w:szCs w:val="24"/>
          <w:shd w:val="clear" w:color="auto" w:fill="FFFFFF"/>
        </w:rPr>
        <w:t xml:space="preserve">The B2G token </w:t>
      </w:r>
      <w:r w:rsidR="00FC4411">
        <w:rPr>
          <w:rFonts w:ascii="Arial" w:hAnsi="Arial" w:cs="Arial"/>
          <w:color w:val="000000"/>
          <w:sz w:val="24"/>
          <w:szCs w:val="24"/>
          <w:shd w:val="clear" w:color="auto" w:fill="FFFFFF"/>
        </w:rPr>
        <w:t>is</w:t>
      </w:r>
      <w:r>
        <w:rPr>
          <w:rFonts w:ascii="Arial" w:hAnsi="Arial" w:cs="Arial"/>
          <w:color w:val="000000"/>
          <w:sz w:val="24"/>
          <w:szCs w:val="24"/>
          <w:shd w:val="clear" w:color="auto" w:fill="FFFFFF"/>
        </w:rPr>
        <w:t xml:space="preserve"> </w:t>
      </w:r>
      <w:r w:rsidR="00FC4411">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first-of-</w:t>
      </w:r>
      <w:r w:rsidR="00FC4411">
        <w:rPr>
          <w:rFonts w:ascii="Arial" w:hAnsi="Arial" w:cs="Arial"/>
          <w:color w:val="000000"/>
          <w:sz w:val="24"/>
          <w:szCs w:val="24"/>
          <w:shd w:val="clear" w:color="auto" w:fill="FFFFFF"/>
        </w:rPr>
        <w:t>its</w:t>
      </w:r>
      <w:r>
        <w:rPr>
          <w:rFonts w:ascii="Arial" w:hAnsi="Arial" w:cs="Arial"/>
          <w:color w:val="000000"/>
          <w:sz w:val="24"/>
          <w:szCs w:val="24"/>
          <w:shd w:val="clear" w:color="auto" w:fill="FFFFFF"/>
        </w:rPr>
        <w:t xml:space="preserve">-kind </w:t>
      </w:r>
      <w:r w:rsidR="00FC4411">
        <w:rPr>
          <w:rFonts w:ascii="Arial" w:hAnsi="Arial" w:cs="Arial"/>
          <w:color w:val="000000"/>
          <w:sz w:val="24"/>
          <w:szCs w:val="24"/>
          <w:shd w:val="clear" w:color="auto" w:fill="FFFFFF"/>
        </w:rPr>
        <w:t>tool for regular investors to interface with</w:t>
      </w:r>
      <w:r>
        <w:rPr>
          <w:rFonts w:ascii="Arial" w:hAnsi="Arial" w:cs="Arial"/>
          <w:color w:val="000000"/>
          <w:sz w:val="24"/>
          <w:szCs w:val="24"/>
          <w:shd w:val="clear" w:color="auto" w:fill="FFFFFF"/>
        </w:rPr>
        <w:t xml:space="preserve"> the traditionally monopolised procurement </w:t>
      </w:r>
      <w:r w:rsidR="00FC4411">
        <w:rPr>
          <w:rFonts w:ascii="Arial" w:hAnsi="Arial" w:cs="Arial"/>
          <w:color w:val="000000"/>
          <w:sz w:val="24"/>
          <w:szCs w:val="24"/>
          <w:shd w:val="clear" w:color="auto" w:fill="FFFFFF"/>
        </w:rPr>
        <w:t>market</w:t>
      </w:r>
      <w:r>
        <w:rPr>
          <w:rFonts w:ascii="Arial" w:hAnsi="Arial" w:cs="Arial"/>
          <w:color w:val="000000"/>
          <w:sz w:val="24"/>
          <w:szCs w:val="24"/>
          <w:shd w:val="clear" w:color="auto" w:fill="FFFFFF"/>
        </w:rPr>
        <w:t>.</w:t>
      </w:r>
    </w:p>
    <w:p w14:paraId="73D71E1F" w14:textId="1737D41C" w:rsidR="009E289C" w:rsidRDefault="009E289C" w:rsidP="00FC4411">
      <w:pPr>
        <w:pStyle w:val="ListParagraph"/>
        <w:numPr>
          <w:ilvl w:val="0"/>
          <w:numId w:val="5"/>
        </w:numPr>
        <w:rPr>
          <w:rFonts w:ascii="Arial" w:hAnsi="Arial" w:cs="Arial"/>
          <w:b/>
          <w:bCs/>
          <w:color w:val="000000"/>
          <w:sz w:val="24"/>
          <w:szCs w:val="24"/>
          <w:shd w:val="clear" w:color="auto" w:fill="FFFFFF"/>
        </w:rPr>
      </w:pPr>
      <w:r w:rsidRPr="00FC4411">
        <w:rPr>
          <w:rFonts w:ascii="Arial" w:hAnsi="Arial" w:cs="Arial"/>
          <w:b/>
          <w:bCs/>
          <w:color w:val="000000"/>
          <w:sz w:val="24"/>
          <w:szCs w:val="24"/>
          <w:shd w:val="clear" w:color="auto" w:fill="FFFFFF"/>
        </w:rPr>
        <w:lastRenderedPageBreak/>
        <w:t>Share Acquisition</w:t>
      </w:r>
      <w:r w:rsidR="00F735E6">
        <w:rPr>
          <w:rFonts w:ascii="Arial" w:hAnsi="Arial" w:cs="Arial"/>
          <w:b/>
          <w:bCs/>
          <w:color w:val="000000"/>
          <w:sz w:val="24"/>
          <w:szCs w:val="24"/>
          <w:shd w:val="clear" w:color="auto" w:fill="FFFFFF"/>
        </w:rPr>
        <w:t xml:space="preserve"> – 100% returns per year </w:t>
      </w:r>
    </w:p>
    <w:p w14:paraId="5DD9425E" w14:textId="1094888E" w:rsidR="00DF452A" w:rsidRDefault="00DF452A" w:rsidP="00DF45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Secondly, B2G will participate in the acquisition of shares </w:t>
      </w:r>
      <w:r w:rsidR="00905C2B">
        <w:rPr>
          <w:rFonts w:ascii="Arial" w:hAnsi="Arial" w:cs="Arial"/>
          <w:color w:val="000000"/>
          <w:sz w:val="24"/>
          <w:szCs w:val="24"/>
          <w:shd w:val="clear" w:color="auto" w:fill="FFFFFF"/>
        </w:rPr>
        <w:t xml:space="preserve">of growing companies </w:t>
      </w:r>
      <w:r w:rsidR="00D0165A">
        <w:rPr>
          <w:rFonts w:ascii="Arial" w:hAnsi="Arial" w:cs="Arial"/>
          <w:color w:val="000000"/>
          <w:sz w:val="24"/>
          <w:szCs w:val="24"/>
          <w:shd w:val="clear" w:color="auto" w:fill="FFFFFF"/>
        </w:rPr>
        <w:t>with</w:t>
      </w:r>
      <w:r w:rsidR="00905C2B">
        <w:rPr>
          <w:rFonts w:ascii="Arial" w:hAnsi="Arial" w:cs="Arial"/>
          <w:color w:val="000000"/>
          <w:sz w:val="24"/>
          <w:szCs w:val="24"/>
          <w:shd w:val="clear" w:color="auto" w:fill="FFFFFF"/>
        </w:rPr>
        <w:t>in the procurement sector, thereby also financing their procurement activities</w:t>
      </w:r>
      <w:r w:rsidR="00320F9B">
        <w:rPr>
          <w:rFonts w:ascii="Arial" w:hAnsi="Arial" w:cs="Arial"/>
          <w:color w:val="000000"/>
          <w:sz w:val="24"/>
          <w:szCs w:val="24"/>
          <w:shd w:val="clear" w:color="auto" w:fill="FFFFFF"/>
        </w:rPr>
        <w:t>, and utilising its inside</w:t>
      </w:r>
      <w:r w:rsidR="00931278">
        <w:rPr>
          <w:rFonts w:ascii="Arial" w:hAnsi="Arial" w:cs="Arial"/>
          <w:color w:val="000000"/>
          <w:sz w:val="24"/>
          <w:szCs w:val="24"/>
          <w:shd w:val="clear" w:color="auto" w:fill="FFFFFF"/>
        </w:rPr>
        <w:t xml:space="preserve">r </w:t>
      </w:r>
      <w:r w:rsidR="00320F9B">
        <w:rPr>
          <w:rFonts w:ascii="Arial" w:hAnsi="Arial" w:cs="Arial"/>
          <w:color w:val="000000"/>
          <w:sz w:val="24"/>
          <w:szCs w:val="24"/>
          <w:shd w:val="clear" w:color="auto" w:fill="FFFFFF"/>
        </w:rPr>
        <w:t>knowledge and expertise of the sector.</w:t>
      </w:r>
      <w:r w:rsidR="00811AC6">
        <w:rPr>
          <w:rFonts w:ascii="Arial" w:hAnsi="Arial" w:cs="Arial"/>
          <w:color w:val="000000"/>
          <w:sz w:val="24"/>
          <w:szCs w:val="24"/>
          <w:shd w:val="clear" w:color="auto" w:fill="FFFFFF"/>
        </w:rPr>
        <w:t xml:space="preserve"> Again, this is a first-of-its-kind opportunity </w:t>
      </w:r>
      <w:r w:rsidR="00931278">
        <w:rPr>
          <w:rFonts w:ascii="Arial" w:hAnsi="Arial" w:cs="Arial"/>
          <w:color w:val="000000"/>
          <w:sz w:val="24"/>
          <w:szCs w:val="24"/>
          <w:shd w:val="clear" w:color="auto" w:fill="FFFFFF"/>
        </w:rPr>
        <w:t>that allows any</w:t>
      </w:r>
      <w:r w:rsidR="00811AC6">
        <w:rPr>
          <w:rFonts w:ascii="Arial" w:hAnsi="Arial" w:cs="Arial"/>
          <w:color w:val="000000"/>
          <w:sz w:val="24"/>
          <w:szCs w:val="24"/>
          <w:shd w:val="clear" w:color="auto" w:fill="FFFFFF"/>
        </w:rPr>
        <w:t xml:space="preserve"> investor who wishes to participate within this acquisition chain to do so. </w:t>
      </w:r>
    </w:p>
    <w:p w14:paraId="45D127AD" w14:textId="61AF5588" w:rsidR="00320F9B" w:rsidRDefault="00905C2B" w:rsidP="00DF45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B2G will implement a clear mergers and acquisitions strategy, with forecasted growth of 5-10x</w:t>
      </w:r>
      <w:r w:rsidR="00811AC6">
        <w:rPr>
          <w:rFonts w:ascii="Arial" w:hAnsi="Arial" w:cs="Arial"/>
          <w:color w:val="000000"/>
          <w:sz w:val="24"/>
          <w:szCs w:val="24"/>
          <w:shd w:val="clear" w:color="auto" w:fill="FFFFFF"/>
        </w:rPr>
        <w:t>. Once the desired/predicted growth is achieved,</w:t>
      </w:r>
      <w:r>
        <w:rPr>
          <w:rFonts w:ascii="Arial" w:hAnsi="Arial" w:cs="Arial"/>
          <w:color w:val="000000"/>
          <w:sz w:val="24"/>
          <w:szCs w:val="24"/>
          <w:shd w:val="clear" w:color="auto" w:fill="FFFFFF"/>
        </w:rPr>
        <w:t xml:space="preserve"> </w:t>
      </w:r>
      <w:r w:rsidR="00811AC6">
        <w:rPr>
          <w:rFonts w:ascii="Arial" w:hAnsi="Arial" w:cs="Arial"/>
          <w:color w:val="000000"/>
          <w:sz w:val="24"/>
          <w:szCs w:val="24"/>
          <w:shd w:val="clear" w:color="auto" w:fill="FFFFFF"/>
        </w:rPr>
        <w:t>the</w:t>
      </w:r>
      <w:r>
        <w:rPr>
          <w:rFonts w:ascii="Arial" w:hAnsi="Arial" w:cs="Arial"/>
          <w:color w:val="000000"/>
          <w:sz w:val="24"/>
          <w:szCs w:val="24"/>
          <w:shd w:val="clear" w:color="auto" w:fill="FFFFFF"/>
        </w:rPr>
        <w:t xml:space="preserve"> exit strategy </w:t>
      </w:r>
      <w:r w:rsidR="00811AC6">
        <w:rPr>
          <w:rFonts w:ascii="Arial" w:hAnsi="Arial" w:cs="Arial"/>
          <w:color w:val="000000"/>
          <w:sz w:val="24"/>
          <w:szCs w:val="24"/>
          <w:shd w:val="clear" w:color="auto" w:fill="FFFFFF"/>
        </w:rPr>
        <w:t xml:space="preserve">is </w:t>
      </w:r>
      <w:r w:rsidR="00D0165A">
        <w:rPr>
          <w:rFonts w:ascii="Arial" w:hAnsi="Arial" w:cs="Arial"/>
          <w:color w:val="000000"/>
          <w:sz w:val="24"/>
          <w:szCs w:val="24"/>
          <w:shd w:val="clear" w:color="auto" w:fill="FFFFFF"/>
        </w:rPr>
        <w:t>implemented</w:t>
      </w:r>
      <w:r w:rsidR="00811AC6">
        <w:rPr>
          <w:rFonts w:ascii="Arial" w:hAnsi="Arial" w:cs="Arial"/>
          <w:color w:val="000000"/>
          <w:sz w:val="24"/>
          <w:szCs w:val="24"/>
          <w:shd w:val="clear" w:color="auto" w:fill="FFFFFF"/>
        </w:rPr>
        <w:t xml:space="preserve">, and shares are offloaded </w:t>
      </w:r>
      <w:r>
        <w:rPr>
          <w:rFonts w:ascii="Arial" w:hAnsi="Arial" w:cs="Arial"/>
          <w:color w:val="000000"/>
          <w:sz w:val="24"/>
          <w:szCs w:val="24"/>
          <w:shd w:val="clear" w:color="auto" w:fill="FFFFFF"/>
        </w:rPr>
        <w:t>to strategic investors</w:t>
      </w:r>
      <w:r w:rsidR="00811AC6">
        <w:rPr>
          <w:rFonts w:ascii="Arial" w:hAnsi="Arial" w:cs="Arial"/>
          <w:color w:val="000000"/>
          <w:sz w:val="24"/>
          <w:szCs w:val="24"/>
          <w:shd w:val="clear" w:color="auto" w:fill="FFFFFF"/>
        </w:rPr>
        <w:t xml:space="preserve"> and</w:t>
      </w:r>
      <w:r>
        <w:rPr>
          <w:rFonts w:ascii="Arial" w:hAnsi="Arial" w:cs="Arial"/>
          <w:color w:val="000000"/>
          <w:sz w:val="24"/>
          <w:szCs w:val="24"/>
          <w:shd w:val="clear" w:color="auto" w:fill="FFFFFF"/>
        </w:rPr>
        <w:t xml:space="preserve"> IPO</w:t>
      </w:r>
      <w:r w:rsidR="00811AC6">
        <w:rPr>
          <w:rFonts w:ascii="Arial" w:hAnsi="Arial" w:cs="Arial"/>
          <w:color w:val="000000"/>
          <w:sz w:val="24"/>
          <w:szCs w:val="24"/>
          <w:shd w:val="clear" w:color="auto" w:fill="FFFFFF"/>
        </w:rPr>
        <w:t>s by means of B2G</w:t>
      </w:r>
      <w:r w:rsidR="00D67270">
        <w:rPr>
          <w:rFonts w:ascii="Arial" w:hAnsi="Arial" w:cs="Arial"/>
          <w:color w:val="000000"/>
          <w:sz w:val="24"/>
          <w:szCs w:val="24"/>
          <w:shd w:val="clear" w:color="auto" w:fill="FFFFFF"/>
        </w:rPr>
        <w:t>’</w:t>
      </w:r>
      <w:r w:rsidR="00811AC6">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management buyout mechanisms.</w:t>
      </w:r>
    </w:p>
    <w:p w14:paraId="1EAE1F31" w14:textId="07561F1B" w:rsidR="00D67270" w:rsidRDefault="00D67270" w:rsidP="00DF45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Pillar 2 is based upon the M&amp;A premise that if a company’s turnover and business size increases, so will its capitalisation growth, but at a faster rate. For example, turnover increase</w:t>
      </w:r>
      <w:r w:rsidR="00D0165A">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5x due to </w:t>
      </w:r>
      <w:r w:rsidR="00D0165A">
        <w:rPr>
          <w:rFonts w:ascii="Arial" w:hAnsi="Arial" w:cs="Arial"/>
          <w:color w:val="000000"/>
          <w:sz w:val="24"/>
          <w:szCs w:val="24"/>
          <w:shd w:val="clear" w:color="auto" w:fill="FFFFFF"/>
        </w:rPr>
        <w:t>an</w:t>
      </w:r>
      <w:r>
        <w:rPr>
          <w:rFonts w:ascii="Arial" w:hAnsi="Arial" w:cs="Arial"/>
          <w:color w:val="000000"/>
          <w:sz w:val="24"/>
          <w:szCs w:val="24"/>
          <w:shd w:val="clear" w:color="auto" w:fill="FFFFFF"/>
        </w:rPr>
        <w:t xml:space="preserve"> initial B2G investment, </w:t>
      </w:r>
      <w:r w:rsidR="00D0165A">
        <w:rPr>
          <w:rFonts w:ascii="Arial" w:hAnsi="Arial" w:cs="Arial"/>
          <w:color w:val="000000"/>
          <w:sz w:val="24"/>
          <w:szCs w:val="24"/>
          <w:shd w:val="clear" w:color="auto" w:fill="FFFFFF"/>
        </w:rPr>
        <w:t xml:space="preserve">consequently </w:t>
      </w:r>
      <w:r>
        <w:rPr>
          <w:rFonts w:ascii="Arial" w:hAnsi="Arial" w:cs="Arial"/>
          <w:color w:val="000000"/>
          <w:sz w:val="24"/>
          <w:szCs w:val="24"/>
          <w:shd w:val="clear" w:color="auto" w:fill="FFFFFF"/>
        </w:rPr>
        <w:t xml:space="preserve">triggering a 10x market price increase based upon expected value. </w:t>
      </w:r>
    </w:p>
    <w:p w14:paraId="390B649B" w14:textId="627ED471" w:rsidR="00E97ADF" w:rsidRDefault="00320F9B" w:rsidP="00DF45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anticipated increase in the capitalisation of B2G tokens via pillar 2 (as detailed here) is </w:t>
      </w:r>
      <w:r>
        <w:rPr>
          <w:rFonts w:ascii="Arial" w:hAnsi="Arial" w:cs="Arial"/>
          <w:i/>
          <w:iCs/>
          <w:color w:val="000000"/>
          <w:sz w:val="24"/>
          <w:szCs w:val="24"/>
          <w:shd w:val="clear" w:color="auto" w:fill="FFFFFF"/>
        </w:rPr>
        <w:t xml:space="preserve">no less </w:t>
      </w:r>
      <w:r>
        <w:rPr>
          <w:rFonts w:ascii="Arial" w:hAnsi="Arial" w:cs="Arial"/>
          <w:color w:val="000000"/>
          <w:sz w:val="24"/>
          <w:szCs w:val="24"/>
          <w:shd w:val="clear" w:color="auto" w:fill="FFFFFF"/>
        </w:rPr>
        <w:t xml:space="preserve">than 100% per annum. </w:t>
      </w:r>
    </w:p>
    <w:p w14:paraId="36A8DFB3" w14:textId="77777777" w:rsidR="00E97ADF" w:rsidRDefault="00E97ADF" w:rsidP="00DF452A">
      <w:pPr>
        <w:rPr>
          <w:rFonts w:ascii="Arial" w:hAnsi="Arial" w:cs="Arial"/>
          <w:color w:val="000000"/>
          <w:sz w:val="24"/>
          <w:szCs w:val="24"/>
          <w:shd w:val="clear" w:color="auto" w:fill="FFFFFF"/>
        </w:rPr>
      </w:pPr>
    </w:p>
    <w:p w14:paraId="723E5C2A" w14:textId="5116953D" w:rsidR="00DA523A" w:rsidRDefault="00D0165A" w:rsidP="00FC4411">
      <w:pPr>
        <w:pStyle w:val="ListParagraph"/>
        <w:numPr>
          <w:ilvl w:val="0"/>
          <w:numId w:val="5"/>
        </w:num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Direct i</w:t>
      </w:r>
      <w:r w:rsidR="00DA523A" w:rsidRPr="00FC4411">
        <w:rPr>
          <w:rFonts w:ascii="Arial" w:hAnsi="Arial" w:cs="Arial"/>
          <w:b/>
          <w:bCs/>
          <w:color w:val="000000"/>
          <w:sz w:val="24"/>
          <w:szCs w:val="24"/>
          <w:shd w:val="clear" w:color="auto" w:fill="FFFFFF"/>
        </w:rPr>
        <w:t xml:space="preserve">nvestment into the B2G Platform </w:t>
      </w:r>
      <w:r w:rsidR="00F735E6">
        <w:rPr>
          <w:rFonts w:ascii="Arial" w:hAnsi="Arial" w:cs="Arial"/>
          <w:b/>
          <w:bCs/>
          <w:color w:val="000000"/>
          <w:sz w:val="24"/>
          <w:szCs w:val="24"/>
          <w:shd w:val="clear" w:color="auto" w:fill="FFFFFF"/>
        </w:rPr>
        <w:t>– A longer term play for the use-case of blockchain technology within the public procurement sector</w:t>
      </w:r>
    </w:p>
    <w:p w14:paraId="00F3411A" w14:textId="14A413AA" w:rsidR="00D0165A" w:rsidRDefault="00D0165A" w:rsidP="00D0165A">
      <w:pPr>
        <w:rPr>
          <w:rFonts w:ascii="Arial" w:hAnsi="Arial" w:cs="Arial"/>
          <w:color w:val="000000"/>
          <w:sz w:val="24"/>
          <w:szCs w:val="24"/>
          <w:shd w:val="clear" w:color="auto" w:fill="FFFFFF"/>
        </w:rPr>
      </w:pPr>
      <w:r>
        <w:rPr>
          <w:rFonts w:ascii="Arial" w:hAnsi="Arial" w:cs="Arial"/>
          <w:color w:val="000000"/>
          <w:sz w:val="24"/>
          <w:szCs w:val="24"/>
          <w:shd w:val="clear" w:color="auto" w:fill="FFFFFF"/>
        </w:rPr>
        <w:t>Finally, the redemption of B2G tokens is a direct investment into the platform’s ecosystem. In fact, it is more applicable to see B2G token acquisition as purchasing shares</w:t>
      </w:r>
      <w:r w:rsidR="007C2A68">
        <w:rPr>
          <w:rFonts w:ascii="Arial" w:hAnsi="Arial" w:cs="Arial"/>
          <w:color w:val="000000"/>
          <w:sz w:val="24"/>
          <w:szCs w:val="24"/>
          <w:shd w:val="clear" w:color="auto" w:fill="FFFFFF"/>
        </w:rPr>
        <w:t xml:space="preserve"> of the company</w:t>
      </w:r>
      <w:r w:rsidR="00042452">
        <w:rPr>
          <w:rFonts w:ascii="Arial" w:hAnsi="Arial" w:cs="Arial"/>
          <w:color w:val="000000"/>
          <w:sz w:val="24"/>
          <w:szCs w:val="24"/>
          <w:shd w:val="clear" w:color="auto" w:fill="FFFFFF"/>
        </w:rPr>
        <w:t>, and quite different to most ICO offerings.</w:t>
      </w:r>
      <w:r>
        <w:rPr>
          <w:rFonts w:ascii="Arial" w:hAnsi="Arial" w:cs="Arial"/>
          <w:color w:val="000000"/>
          <w:sz w:val="24"/>
          <w:szCs w:val="24"/>
          <w:shd w:val="clear" w:color="auto" w:fill="FFFFFF"/>
        </w:rPr>
        <w:t xml:space="preserve"> </w:t>
      </w:r>
    </w:p>
    <w:p w14:paraId="79719ED0" w14:textId="6D4EA860" w:rsidR="00D75936" w:rsidRDefault="00BE3115" w:rsidP="00D0165A">
      <w:pPr>
        <w:rPr>
          <w:rFonts w:ascii="Arial" w:hAnsi="Arial" w:cs="Arial"/>
          <w:color w:val="000000"/>
          <w:sz w:val="24"/>
          <w:szCs w:val="24"/>
          <w:shd w:val="clear" w:color="auto" w:fill="FFFFFF"/>
        </w:rPr>
      </w:pPr>
      <w:r>
        <w:rPr>
          <w:rFonts w:ascii="Arial" w:hAnsi="Arial" w:cs="Arial"/>
          <w:color w:val="000000"/>
          <w:sz w:val="24"/>
          <w:szCs w:val="24"/>
          <w:shd w:val="clear" w:color="auto" w:fill="FFFFFF"/>
        </w:rPr>
        <w:t>Our unique</w:t>
      </w:r>
      <w:r w:rsidR="007C2A68">
        <w:rPr>
          <w:rFonts w:ascii="Arial" w:hAnsi="Arial" w:cs="Arial"/>
          <w:color w:val="000000"/>
          <w:sz w:val="24"/>
          <w:szCs w:val="24"/>
          <w:shd w:val="clear" w:color="auto" w:fill="FFFFFF"/>
        </w:rPr>
        <w:t xml:space="preserve"> ICO is a direct interface into the procurement sector – this is the primary </w:t>
      </w:r>
      <w:r>
        <w:rPr>
          <w:rFonts w:ascii="Arial" w:hAnsi="Arial" w:cs="Arial"/>
          <w:color w:val="000000"/>
          <w:sz w:val="24"/>
          <w:szCs w:val="24"/>
          <w:shd w:val="clear" w:color="auto" w:fill="FFFFFF"/>
        </w:rPr>
        <w:t>function</w:t>
      </w:r>
      <w:r w:rsidR="00732B70">
        <w:rPr>
          <w:rFonts w:ascii="Arial" w:hAnsi="Arial" w:cs="Arial"/>
          <w:color w:val="000000"/>
          <w:sz w:val="24"/>
          <w:szCs w:val="24"/>
          <w:shd w:val="clear" w:color="auto" w:fill="FFFFFF"/>
        </w:rPr>
        <w:t xml:space="preserve"> of this offering</w:t>
      </w:r>
      <w:r w:rsidR="007C2A68">
        <w:rPr>
          <w:rFonts w:ascii="Arial" w:hAnsi="Arial" w:cs="Arial"/>
          <w:color w:val="000000"/>
          <w:sz w:val="24"/>
          <w:szCs w:val="24"/>
          <w:shd w:val="clear" w:color="auto" w:fill="FFFFFF"/>
        </w:rPr>
        <w:t>. This is not a speculation; it is a novel method of providing f</w:t>
      </w:r>
      <w:r w:rsidR="00042452">
        <w:rPr>
          <w:rFonts w:ascii="Arial" w:hAnsi="Arial" w:cs="Arial"/>
          <w:color w:val="000000"/>
          <w:sz w:val="24"/>
          <w:szCs w:val="24"/>
          <w:shd w:val="clear" w:color="auto" w:fill="FFFFFF"/>
        </w:rPr>
        <w:t>ast turn-over l</w:t>
      </w:r>
      <w:r w:rsidR="007C2A68">
        <w:rPr>
          <w:rFonts w:ascii="Arial" w:hAnsi="Arial" w:cs="Arial"/>
          <w:color w:val="000000"/>
          <w:sz w:val="24"/>
          <w:szCs w:val="24"/>
          <w:shd w:val="clear" w:color="auto" w:fill="FFFFFF"/>
        </w:rPr>
        <w:t>iquidity to one of the most stable sectors available in any market</w:t>
      </w:r>
      <w:r w:rsidR="006C7092">
        <w:rPr>
          <w:rFonts w:ascii="Arial" w:hAnsi="Arial" w:cs="Arial"/>
          <w:color w:val="000000"/>
          <w:sz w:val="24"/>
          <w:szCs w:val="24"/>
          <w:shd w:val="clear" w:color="auto" w:fill="FFFFFF"/>
        </w:rPr>
        <w:t xml:space="preserve"> today</w:t>
      </w:r>
      <w:r w:rsidR="007C2A68">
        <w:rPr>
          <w:rFonts w:ascii="Arial" w:hAnsi="Arial" w:cs="Arial"/>
          <w:color w:val="000000"/>
          <w:sz w:val="24"/>
          <w:szCs w:val="24"/>
          <w:shd w:val="clear" w:color="auto" w:fill="FFFFFF"/>
        </w:rPr>
        <w:t xml:space="preserve">. </w:t>
      </w:r>
    </w:p>
    <w:p w14:paraId="627FF72F" w14:textId="391098EA" w:rsidR="007C2A68" w:rsidRDefault="00732B70" w:rsidP="00D0165A">
      <w:pPr>
        <w:rPr>
          <w:rFonts w:ascii="Arial" w:hAnsi="Arial" w:cs="Arial"/>
          <w:color w:val="000000"/>
          <w:sz w:val="24"/>
          <w:szCs w:val="24"/>
          <w:shd w:val="clear" w:color="auto" w:fill="FFFFFF"/>
        </w:rPr>
      </w:pPr>
      <w:r>
        <w:rPr>
          <w:rFonts w:ascii="Arial" w:hAnsi="Arial" w:cs="Arial"/>
          <w:color w:val="000000"/>
          <w:sz w:val="24"/>
          <w:szCs w:val="24"/>
          <w:shd w:val="clear" w:color="auto" w:fill="FFFFFF"/>
        </w:rPr>
        <w:t>B2G as a company</w:t>
      </w:r>
      <w:r w:rsidR="00BE3115">
        <w:rPr>
          <w:rFonts w:ascii="Arial" w:hAnsi="Arial" w:cs="Arial"/>
          <w:color w:val="000000"/>
          <w:sz w:val="24"/>
          <w:szCs w:val="24"/>
          <w:shd w:val="clear" w:color="auto" w:fill="FFFFFF"/>
        </w:rPr>
        <w:t xml:space="preserve"> is a financing tool</w:t>
      </w:r>
      <w:r>
        <w:rPr>
          <w:rFonts w:ascii="Arial" w:hAnsi="Arial" w:cs="Arial"/>
          <w:color w:val="000000"/>
          <w:sz w:val="24"/>
          <w:szCs w:val="24"/>
          <w:shd w:val="clear" w:color="auto" w:fill="FFFFFF"/>
        </w:rPr>
        <w:t xml:space="preserve">, a procurement tool, a social network, </w:t>
      </w:r>
      <w:r w:rsidR="00D75936">
        <w:rPr>
          <w:rFonts w:ascii="Arial" w:hAnsi="Arial" w:cs="Arial"/>
          <w:color w:val="000000"/>
          <w:sz w:val="24"/>
          <w:szCs w:val="24"/>
          <w:shd w:val="clear" w:color="auto" w:fill="FFFFFF"/>
        </w:rPr>
        <w:t xml:space="preserve">an aggregator, </w:t>
      </w:r>
      <w:r>
        <w:rPr>
          <w:rFonts w:ascii="Arial" w:hAnsi="Arial" w:cs="Arial"/>
          <w:color w:val="000000"/>
          <w:sz w:val="24"/>
          <w:szCs w:val="24"/>
          <w:shd w:val="clear" w:color="auto" w:fill="FFFFFF"/>
        </w:rPr>
        <w:t xml:space="preserve">and the first of many technology-based </w:t>
      </w:r>
      <w:r w:rsidR="006C7092">
        <w:rPr>
          <w:rFonts w:ascii="Arial" w:hAnsi="Arial" w:cs="Arial"/>
          <w:color w:val="000000"/>
          <w:sz w:val="24"/>
          <w:szCs w:val="24"/>
          <w:shd w:val="clear" w:color="auto" w:fill="FFFFFF"/>
        </w:rPr>
        <w:t>optimisations</w:t>
      </w:r>
      <w:r>
        <w:rPr>
          <w:rFonts w:ascii="Arial" w:hAnsi="Arial" w:cs="Arial"/>
          <w:color w:val="000000"/>
          <w:sz w:val="24"/>
          <w:szCs w:val="24"/>
          <w:shd w:val="clear" w:color="auto" w:fill="FFFFFF"/>
        </w:rPr>
        <w:t xml:space="preserve"> that will occur within an extremely outdated and inefficient sector.</w:t>
      </w:r>
      <w:r w:rsidR="00D75936">
        <w:rPr>
          <w:rFonts w:ascii="Arial" w:hAnsi="Arial" w:cs="Arial"/>
          <w:color w:val="000000"/>
          <w:sz w:val="24"/>
          <w:szCs w:val="24"/>
          <w:shd w:val="clear" w:color="auto" w:fill="FFFFFF"/>
        </w:rPr>
        <w:t xml:space="preserve"> There is documented desire for this throughout Europe, and B2G will </w:t>
      </w:r>
      <w:r w:rsidR="00E97ADF">
        <w:rPr>
          <w:rFonts w:ascii="Arial" w:hAnsi="Arial" w:cs="Arial"/>
          <w:color w:val="000000"/>
          <w:sz w:val="24"/>
          <w:szCs w:val="24"/>
          <w:shd w:val="clear" w:color="auto" w:fill="FFFFFF"/>
        </w:rPr>
        <w:t>represent</w:t>
      </w:r>
      <w:r w:rsidR="00D75936">
        <w:rPr>
          <w:rFonts w:ascii="Arial" w:hAnsi="Arial" w:cs="Arial"/>
          <w:color w:val="000000"/>
          <w:sz w:val="24"/>
          <w:szCs w:val="24"/>
          <w:shd w:val="clear" w:color="auto" w:fill="FFFFFF"/>
        </w:rPr>
        <w:t xml:space="preserve"> one of the first </w:t>
      </w:r>
      <w:r w:rsidR="00E97ADF">
        <w:rPr>
          <w:rFonts w:ascii="Arial" w:hAnsi="Arial" w:cs="Arial"/>
          <w:color w:val="000000"/>
          <w:sz w:val="24"/>
          <w:szCs w:val="24"/>
          <w:shd w:val="clear" w:color="auto" w:fill="FFFFFF"/>
        </w:rPr>
        <w:t>teams</w:t>
      </w:r>
      <w:r w:rsidR="00D75936">
        <w:rPr>
          <w:rFonts w:ascii="Arial" w:hAnsi="Arial" w:cs="Arial"/>
          <w:color w:val="000000"/>
          <w:sz w:val="24"/>
          <w:szCs w:val="24"/>
          <w:shd w:val="clear" w:color="auto" w:fill="FFFFFF"/>
        </w:rPr>
        <w:t xml:space="preserve"> to facilitate </w:t>
      </w:r>
      <w:r w:rsidR="00F735E6">
        <w:rPr>
          <w:rFonts w:ascii="Arial" w:hAnsi="Arial" w:cs="Arial"/>
          <w:color w:val="000000"/>
          <w:sz w:val="24"/>
          <w:szCs w:val="24"/>
          <w:shd w:val="clear" w:color="auto" w:fill="FFFFFF"/>
        </w:rPr>
        <w:t>and</w:t>
      </w:r>
      <w:r w:rsidR="00E2107F">
        <w:rPr>
          <w:rFonts w:ascii="Arial" w:hAnsi="Arial" w:cs="Arial"/>
          <w:color w:val="000000"/>
          <w:sz w:val="24"/>
          <w:szCs w:val="24"/>
          <w:shd w:val="clear" w:color="auto" w:fill="FFFFFF"/>
        </w:rPr>
        <w:t xml:space="preserve"> capitalise on th</w:t>
      </w:r>
      <w:r w:rsidR="00E97ADF">
        <w:rPr>
          <w:rFonts w:ascii="Arial" w:hAnsi="Arial" w:cs="Arial"/>
          <w:color w:val="000000"/>
          <w:sz w:val="24"/>
          <w:szCs w:val="24"/>
          <w:shd w:val="clear" w:color="auto" w:fill="FFFFFF"/>
        </w:rPr>
        <w:t>is</w:t>
      </w:r>
      <w:r w:rsidR="00E2107F">
        <w:rPr>
          <w:rFonts w:ascii="Arial" w:hAnsi="Arial" w:cs="Arial"/>
          <w:color w:val="000000"/>
          <w:sz w:val="24"/>
          <w:szCs w:val="24"/>
          <w:shd w:val="clear" w:color="auto" w:fill="FFFFFF"/>
        </w:rPr>
        <w:t xml:space="preserve"> demand</w:t>
      </w:r>
      <w:r w:rsidR="00D75936">
        <w:rPr>
          <w:rFonts w:ascii="Arial" w:hAnsi="Arial" w:cs="Arial"/>
          <w:color w:val="000000"/>
          <w:sz w:val="24"/>
          <w:szCs w:val="24"/>
          <w:shd w:val="clear" w:color="auto" w:fill="FFFFFF"/>
        </w:rPr>
        <w:t xml:space="preserve">. </w:t>
      </w:r>
    </w:p>
    <w:p w14:paraId="4CC7100A" w14:textId="0C3850DC" w:rsidR="00E97ADF" w:rsidRPr="00E97ADF" w:rsidRDefault="00E97ADF" w:rsidP="00E97ADF">
      <w:p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The Philosophy </w:t>
      </w:r>
    </w:p>
    <w:p w14:paraId="6DE0AAC5" w14:textId="2FB766A9" w:rsidR="007A1D20" w:rsidRDefault="00732B70"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capital flow from a country’s citizens, through the government, and into private enterprise</w:t>
      </w:r>
      <w:r w:rsidR="006C709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Pr="006C7092">
        <w:rPr>
          <w:rFonts w:ascii="Arial" w:hAnsi="Arial" w:cs="Arial"/>
          <w:i/>
          <w:iCs/>
          <w:color w:val="000000"/>
          <w:sz w:val="24"/>
          <w:szCs w:val="24"/>
          <w:shd w:val="clear" w:color="auto" w:fill="FFFFFF"/>
        </w:rPr>
        <w:t>must</w:t>
      </w:r>
      <w:r>
        <w:rPr>
          <w:rFonts w:ascii="Arial" w:hAnsi="Arial" w:cs="Arial"/>
          <w:color w:val="000000"/>
          <w:sz w:val="24"/>
          <w:szCs w:val="24"/>
          <w:shd w:val="clear" w:color="auto" w:fill="FFFFFF"/>
        </w:rPr>
        <w:t xml:space="preserve"> be efficient, </w:t>
      </w:r>
      <w:proofErr w:type="gramStart"/>
      <w:r w:rsidR="00D75936">
        <w:rPr>
          <w:rFonts w:ascii="Arial" w:hAnsi="Arial" w:cs="Arial"/>
          <w:color w:val="000000"/>
          <w:sz w:val="24"/>
          <w:szCs w:val="24"/>
          <w:shd w:val="clear" w:color="auto" w:fill="FFFFFF"/>
        </w:rPr>
        <w:t>transparent</w:t>
      </w:r>
      <w:proofErr w:type="gramEnd"/>
      <w:r>
        <w:rPr>
          <w:rFonts w:ascii="Arial" w:hAnsi="Arial" w:cs="Arial"/>
          <w:color w:val="000000"/>
          <w:sz w:val="24"/>
          <w:szCs w:val="24"/>
          <w:shd w:val="clear" w:color="auto" w:fill="FFFFFF"/>
        </w:rPr>
        <w:t xml:space="preserve"> and digitalised. </w:t>
      </w:r>
      <w:r w:rsidR="00D75936">
        <w:rPr>
          <w:rFonts w:ascii="Arial" w:hAnsi="Arial" w:cs="Arial"/>
          <w:color w:val="000000"/>
          <w:sz w:val="24"/>
          <w:szCs w:val="24"/>
          <w:shd w:val="clear" w:color="auto" w:fill="FFFFFF"/>
        </w:rPr>
        <w:t xml:space="preserve">The days of bankers, politicians, and big businesses </w:t>
      </w:r>
      <w:r w:rsidR="006C7092">
        <w:rPr>
          <w:rFonts w:ascii="Arial" w:hAnsi="Arial" w:cs="Arial"/>
          <w:color w:val="000000"/>
          <w:sz w:val="24"/>
          <w:szCs w:val="24"/>
          <w:shd w:val="clear" w:color="auto" w:fill="FFFFFF"/>
        </w:rPr>
        <w:t xml:space="preserve">overtly </w:t>
      </w:r>
      <w:r w:rsidR="00D75936">
        <w:rPr>
          <w:rFonts w:ascii="Arial" w:hAnsi="Arial" w:cs="Arial"/>
          <w:color w:val="000000"/>
          <w:sz w:val="24"/>
          <w:szCs w:val="24"/>
          <w:shd w:val="clear" w:color="auto" w:fill="FFFFFF"/>
        </w:rPr>
        <w:t xml:space="preserve">monopolising markets for their own financial gain, by way of the taxpayer’s pocket, are coming to an end. </w:t>
      </w:r>
    </w:p>
    <w:p w14:paraId="41AD58B2" w14:textId="77777777" w:rsidR="00E85EB8" w:rsidRDefault="00E85EB8" w:rsidP="00EB2C23">
      <w:pPr>
        <w:rPr>
          <w:rFonts w:ascii="Arial" w:hAnsi="Arial" w:cs="Arial"/>
          <w:color w:val="000000"/>
          <w:sz w:val="24"/>
          <w:szCs w:val="24"/>
          <w:shd w:val="clear" w:color="auto" w:fill="FFFFFF"/>
        </w:rPr>
      </w:pPr>
    </w:p>
    <w:p w14:paraId="33B3D518" w14:textId="5CC684B5" w:rsidR="0063056B" w:rsidRDefault="00D75936" w:rsidP="00E85EB8">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There is an obvious problem to be solved</w:t>
      </w:r>
      <w:r w:rsidR="00E85EB8">
        <w:rPr>
          <w:rFonts w:ascii="Arial" w:hAnsi="Arial" w:cs="Arial"/>
          <w:color w:val="000000"/>
          <w:sz w:val="24"/>
          <w:szCs w:val="24"/>
          <w:shd w:val="clear" w:color="auto" w:fill="FFFFFF"/>
        </w:rPr>
        <w:t xml:space="preserve"> and b</w:t>
      </w:r>
      <w:r w:rsidR="00E97ADF">
        <w:rPr>
          <w:rFonts w:ascii="Arial" w:hAnsi="Arial" w:cs="Arial"/>
          <w:color w:val="000000"/>
          <w:sz w:val="24"/>
          <w:szCs w:val="24"/>
          <w:shd w:val="clear" w:color="auto" w:fill="FFFFFF"/>
        </w:rPr>
        <w:t xml:space="preserve">lockchain </w:t>
      </w:r>
      <w:r>
        <w:rPr>
          <w:rFonts w:ascii="Arial" w:hAnsi="Arial" w:cs="Arial"/>
          <w:color w:val="000000"/>
          <w:sz w:val="24"/>
          <w:szCs w:val="24"/>
          <w:shd w:val="clear" w:color="auto" w:fill="FFFFFF"/>
        </w:rPr>
        <w:t>technology</w:t>
      </w:r>
      <w:r w:rsidR="00E97ADF">
        <w:rPr>
          <w:rFonts w:ascii="Arial" w:hAnsi="Arial" w:cs="Arial"/>
          <w:color w:val="000000"/>
          <w:sz w:val="24"/>
          <w:szCs w:val="24"/>
          <w:shd w:val="clear" w:color="auto" w:fill="FFFFFF"/>
        </w:rPr>
        <w:t xml:space="preserve"> </w:t>
      </w:r>
      <w:r w:rsidR="00E85EB8">
        <w:rPr>
          <w:rFonts w:ascii="Arial" w:hAnsi="Arial" w:cs="Arial"/>
          <w:color w:val="000000"/>
          <w:sz w:val="24"/>
          <w:szCs w:val="24"/>
          <w:shd w:val="clear" w:color="auto" w:fill="FFFFFF"/>
        </w:rPr>
        <w:t>offers the solution</w:t>
      </w:r>
      <w:r>
        <w:rPr>
          <w:rFonts w:ascii="Arial" w:hAnsi="Arial" w:cs="Arial"/>
          <w:color w:val="000000"/>
          <w:sz w:val="24"/>
          <w:szCs w:val="24"/>
          <w:shd w:val="clear" w:color="auto" w:fill="FFFFFF"/>
        </w:rPr>
        <w:t>. In fact, the</w:t>
      </w:r>
      <w:r w:rsidR="00E2107F">
        <w:rPr>
          <w:rFonts w:ascii="Arial" w:hAnsi="Arial" w:cs="Arial"/>
          <w:color w:val="000000"/>
          <w:sz w:val="24"/>
          <w:szCs w:val="24"/>
          <w:shd w:val="clear" w:color="auto" w:fill="FFFFFF"/>
        </w:rPr>
        <w:t xml:space="preserve"> specific</w:t>
      </w:r>
      <w:r>
        <w:rPr>
          <w:rFonts w:ascii="Arial" w:hAnsi="Arial" w:cs="Arial"/>
          <w:color w:val="000000"/>
          <w:sz w:val="24"/>
          <w:szCs w:val="24"/>
          <w:shd w:val="clear" w:color="auto" w:fill="FFFFFF"/>
        </w:rPr>
        <w:t xml:space="preserve"> improvements </w:t>
      </w:r>
      <w:r w:rsidR="00E85EB8">
        <w:rPr>
          <w:rFonts w:ascii="Arial" w:hAnsi="Arial" w:cs="Arial"/>
          <w:color w:val="000000"/>
          <w:sz w:val="24"/>
          <w:szCs w:val="24"/>
          <w:shd w:val="clear" w:color="auto" w:fill="FFFFFF"/>
        </w:rPr>
        <w:t>it</w:t>
      </w:r>
      <w:r>
        <w:rPr>
          <w:rFonts w:ascii="Arial" w:hAnsi="Arial" w:cs="Arial"/>
          <w:color w:val="000000"/>
          <w:sz w:val="24"/>
          <w:szCs w:val="24"/>
          <w:shd w:val="clear" w:color="auto" w:fill="FFFFFF"/>
        </w:rPr>
        <w:t xml:space="preserve"> </w:t>
      </w:r>
      <w:r w:rsidR="006C7092">
        <w:rPr>
          <w:rFonts w:ascii="Arial" w:hAnsi="Arial" w:cs="Arial"/>
          <w:color w:val="000000"/>
          <w:sz w:val="24"/>
          <w:szCs w:val="24"/>
          <w:shd w:val="clear" w:color="auto" w:fill="FFFFFF"/>
        </w:rPr>
        <w:t>offers</w:t>
      </w:r>
      <w:r>
        <w:rPr>
          <w:rFonts w:ascii="Arial" w:hAnsi="Arial" w:cs="Arial"/>
          <w:color w:val="000000"/>
          <w:sz w:val="24"/>
          <w:szCs w:val="24"/>
          <w:shd w:val="clear" w:color="auto" w:fill="FFFFFF"/>
        </w:rPr>
        <w:t xml:space="preserve"> are </w:t>
      </w:r>
      <w:r w:rsidR="006C7092">
        <w:rPr>
          <w:rFonts w:ascii="Arial" w:hAnsi="Arial" w:cs="Arial"/>
          <w:color w:val="000000"/>
          <w:sz w:val="24"/>
          <w:szCs w:val="24"/>
          <w:shd w:val="clear" w:color="auto" w:fill="FFFFFF"/>
        </w:rPr>
        <w:t xml:space="preserve">extremely </w:t>
      </w:r>
      <w:r>
        <w:rPr>
          <w:rFonts w:ascii="Arial" w:hAnsi="Arial" w:cs="Arial"/>
          <w:color w:val="000000"/>
          <w:sz w:val="24"/>
          <w:szCs w:val="24"/>
          <w:shd w:val="clear" w:color="auto" w:fill="FFFFFF"/>
        </w:rPr>
        <w:t>wide-reaching, meaningful, and financially optimal</w:t>
      </w:r>
      <w:r w:rsidR="006C7092">
        <w:rPr>
          <w:rFonts w:ascii="Arial" w:hAnsi="Arial" w:cs="Arial"/>
          <w:color w:val="000000"/>
          <w:sz w:val="24"/>
          <w:szCs w:val="24"/>
          <w:shd w:val="clear" w:color="auto" w:fill="FFFFFF"/>
        </w:rPr>
        <w:t>…</w:t>
      </w:r>
    </w:p>
    <w:p w14:paraId="02F7D021" w14:textId="75ED827C" w:rsidR="00E2107F" w:rsidRPr="0063056B" w:rsidRDefault="0063056B" w:rsidP="00E2107F">
      <w:pPr>
        <w:rPr>
          <w:rFonts w:ascii="Arial" w:hAnsi="Arial" w:cs="Arial"/>
          <w:color w:val="000000"/>
          <w:sz w:val="24"/>
          <w:szCs w:val="24"/>
          <w:shd w:val="clear" w:color="auto" w:fill="FFFFFF"/>
        </w:rPr>
      </w:pPr>
      <w:r>
        <w:rPr>
          <w:rFonts w:ascii="Arial" w:hAnsi="Arial" w:cs="Arial"/>
          <w:b/>
          <w:bCs/>
          <w:sz w:val="40"/>
          <w:szCs w:val="40"/>
        </w:rPr>
        <w:lastRenderedPageBreak/>
        <w:t xml:space="preserve">V. </w:t>
      </w:r>
      <w:r w:rsidR="00F735E6">
        <w:rPr>
          <w:rFonts w:ascii="Arial" w:hAnsi="Arial" w:cs="Arial"/>
          <w:b/>
          <w:bCs/>
          <w:sz w:val="40"/>
          <w:szCs w:val="40"/>
        </w:rPr>
        <w:t xml:space="preserve">Blockchain </w:t>
      </w:r>
      <w:r w:rsidR="00CA2311">
        <w:rPr>
          <w:rFonts w:ascii="Arial" w:hAnsi="Arial" w:cs="Arial"/>
          <w:b/>
          <w:bCs/>
          <w:sz w:val="40"/>
          <w:szCs w:val="40"/>
        </w:rPr>
        <w:t>Use-Cases</w:t>
      </w:r>
      <w:r w:rsidR="00F735E6">
        <w:rPr>
          <w:rFonts w:ascii="Arial" w:hAnsi="Arial" w:cs="Arial"/>
          <w:b/>
          <w:bCs/>
          <w:sz w:val="40"/>
          <w:szCs w:val="40"/>
        </w:rPr>
        <w:t xml:space="preserve"> within Public Procurement </w:t>
      </w:r>
      <w:r w:rsidR="00BA375E">
        <w:rPr>
          <w:rFonts w:ascii="Arial" w:hAnsi="Arial" w:cs="Arial"/>
          <w:b/>
          <w:bCs/>
          <w:sz w:val="40"/>
          <w:szCs w:val="40"/>
        </w:rPr>
        <w:t xml:space="preserve">and B2G </w:t>
      </w:r>
      <w:r w:rsidR="00B20699">
        <w:rPr>
          <w:rFonts w:ascii="Arial" w:hAnsi="Arial" w:cs="Arial"/>
          <w:b/>
          <w:bCs/>
          <w:sz w:val="40"/>
          <w:szCs w:val="40"/>
        </w:rPr>
        <w:t xml:space="preserve">Roadmap </w:t>
      </w:r>
      <w:r w:rsidR="00BA375E">
        <w:rPr>
          <w:rFonts w:ascii="Arial" w:hAnsi="Arial" w:cs="Arial"/>
          <w:b/>
          <w:bCs/>
          <w:sz w:val="40"/>
          <w:szCs w:val="40"/>
        </w:rPr>
        <w:t xml:space="preserve"> </w:t>
      </w:r>
    </w:p>
    <w:p w14:paraId="063132C1" w14:textId="0F16DAF7" w:rsidR="00FD281B" w:rsidRDefault="00CA2311"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One of the fundamental challenges the sector faces, is its inherent </w:t>
      </w:r>
      <w:r w:rsidR="0097183B">
        <w:rPr>
          <w:rFonts w:ascii="Arial" w:hAnsi="Arial" w:cs="Arial"/>
          <w:color w:val="000000"/>
          <w:sz w:val="24"/>
          <w:szCs w:val="24"/>
          <w:shd w:val="clear" w:color="auto" w:fill="FFFFFF"/>
        </w:rPr>
        <w:t xml:space="preserve">lack of transparency. It is </w:t>
      </w:r>
      <w:r w:rsidR="0097183B" w:rsidRPr="0097183B">
        <w:rPr>
          <w:rFonts w:ascii="Arial" w:hAnsi="Arial" w:cs="Arial"/>
          <w:i/>
          <w:iCs/>
          <w:color w:val="000000"/>
          <w:sz w:val="24"/>
          <w:szCs w:val="24"/>
          <w:shd w:val="clear" w:color="auto" w:fill="FFFFFF"/>
        </w:rPr>
        <w:t>critical</w:t>
      </w:r>
      <w:r w:rsidR="0097183B">
        <w:rPr>
          <w:rFonts w:ascii="Arial" w:hAnsi="Arial" w:cs="Arial"/>
          <w:color w:val="000000"/>
          <w:sz w:val="24"/>
          <w:szCs w:val="24"/>
          <w:shd w:val="clear" w:color="auto" w:fill="FFFFFF"/>
        </w:rPr>
        <w:t xml:space="preserve"> to understand that transparency is not something the public procurement sector will look to naturally achieve. If this was the case it would have evolved alongside technology over the past decades. </w:t>
      </w:r>
    </w:p>
    <w:p w14:paraId="7916CDDD" w14:textId="619F234C" w:rsidR="0097183B" w:rsidRDefault="0097183B"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Instead, there must be a community willing to fight for this right, and actively promote its use-case for the benefit of wider society. </w:t>
      </w:r>
      <w:r w:rsidR="00E85EB8">
        <w:rPr>
          <w:rFonts w:ascii="Arial" w:hAnsi="Arial" w:cs="Arial"/>
          <w:color w:val="000000"/>
          <w:sz w:val="24"/>
          <w:szCs w:val="24"/>
          <w:shd w:val="clear" w:color="auto" w:fill="FFFFFF"/>
        </w:rPr>
        <w:t>It’s a no to</w:t>
      </w:r>
      <w:r>
        <w:rPr>
          <w:rFonts w:ascii="Arial" w:hAnsi="Arial" w:cs="Arial"/>
          <w:color w:val="000000"/>
          <w:sz w:val="24"/>
          <w:szCs w:val="24"/>
          <w:shd w:val="clear" w:color="auto" w:fill="FFFFFF"/>
        </w:rPr>
        <w:t xml:space="preserve"> corruption. </w:t>
      </w:r>
      <w:r w:rsidR="00E85EB8">
        <w:rPr>
          <w:rFonts w:ascii="Arial" w:hAnsi="Arial" w:cs="Arial"/>
          <w:color w:val="000000"/>
          <w:sz w:val="24"/>
          <w:szCs w:val="24"/>
          <w:shd w:val="clear" w:color="auto" w:fill="FFFFFF"/>
        </w:rPr>
        <w:t>A rejection of</w:t>
      </w:r>
      <w:r>
        <w:rPr>
          <w:rFonts w:ascii="Arial" w:hAnsi="Arial" w:cs="Arial"/>
          <w:color w:val="000000"/>
          <w:sz w:val="24"/>
          <w:szCs w:val="24"/>
          <w:shd w:val="clear" w:color="auto" w:fill="FFFFFF"/>
        </w:rPr>
        <w:t xml:space="preserve"> market monopolisation. </w:t>
      </w:r>
      <w:r w:rsidR="00E85EB8">
        <w:rPr>
          <w:rFonts w:ascii="Arial" w:hAnsi="Arial" w:cs="Arial"/>
          <w:color w:val="000000"/>
          <w:sz w:val="24"/>
          <w:szCs w:val="24"/>
          <w:shd w:val="clear" w:color="auto" w:fill="FFFFFF"/>
        </w:rPr>
        <w:t>And a protest to</w:t>
      </w:r>
      <w:r>
        <w:rPr>
          <w:rFonts w:ascii="Arial" w:hAnsi="Arial" w:cs="Arial"/>
          <w:color w:val="000000"/>
          <w:sz w:val="24"/>
          <w:szCs w:val="24"/>
          <w:shd w:val="clear" w:color="auto" w:fill="FFFFFF"/>
        </w:rPr>
        <w:t xml:space="preserve"> an inefficient market operating on the back of the taxpayer. </w:t>
      </w:r>
    </w:p>
    <w:p w14:paraId="4CB25BB5" w14:textId="4E58D3B4" w:rsidR="00BA375E" w:rsidRDefault="0097183B"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Potential investors </w:t>
      </w:r>
      <w:r w:rsidR="00C878D8">
        <w:rPr>
          <w:rFonts w:ascii="Arial" w:hAnsi="Arial" w:cs="Arial"/>
          <w:color w:val="000000"/>
          <w:sz w:val="24"/>
          <w:szCs w:val="24"/>
          <w:shd w:val="clear" w:color="auto" w:fill="FFFFFF"/>
        </w:rPr>
        <w:t>must</w:t>
      </w:r>
      <w:r>
        <w:rPr>
          <w:rFonts w:ascii="Arial" w:hAnsi="Arial" w:cs="Arial"/>
          <w:color w:val="000000"/>
          <w:sz w:val="24"/>
          <w:szCs w:val="24"/>
          <w:shd w:val="clear" w:color="auto" w:fill="FFFFFF"/>
        </w:rPr>
        <w:t xml:space="preserve"> </w:t>
      </w:r>
      <w:r w:rsidR="00C878D8">
        <w:rPr>
          <w:rFonts w:ascii="Arial" w:hAnsi="Arial" w:cs="Arial"/>
          <w:color w:val="000000"/>
          <w:sz w:val="24"/>
          <w:szCs w:val="24"/>
          <w:shd w:val="clear" w:color="auto" w:fill="FFFFFF"/>
        </w:rPr>
        <w:t>believe in these core principles, wish to support them</w:t>
      </w:r>
      <w:r w:rsidR="00E85EB8">
        <w:rPr>
          <w:rFonts w:ascii="Arial" w:hAnsi="Arial" w:cs="Arial"/>
          <w:color w:val="000000"/>
          <w:sz w:val="24"/>
          <w:szCs w:val="24"/>
          <w:shd w:val="clear" w:color="auto" w:fill="FFFFFF"/>
        </w:rPr>
        <w:t>,</w:t>
      </w:r>
      <w:r w:rsidR="00C878D8">
        <w:rPr>
          <w:rFonts w:ascii="Arial" w:hAnsi="Arial" w:cs="Arial"/>
          <w:color w:val="000000"/>
          <w:sz w:val="24"/>
          <w:szCs w:val="24"/>
          <w:shd w:val="clear" w:color="auto" w:fill="FFFFFF"/>
        </w:rPr>
        <w:t xml:space="preserve"> and recognize the obvious use-cases blockchain technology offers the sector. </w:t>
      </w:r>
    </w:p>
    <w:p w14:paraId="2E3AADDD" w14:textId="77777777" w:rsidR="00B20699" w:rsidRDefault="00B20699" w:rsidP="00EB2C23">
      <w:pPr>
        <w:rPr>
          <w:rFonts w:ascii="Arial" w:hAnsi="Arial" w:cs="Arial"/>
          <w:color w:val="000000"/>
          <w:sz w:val="24"/>
          <w:szCs w:val="24"/>
          <w:shd w:val="clear" w:color="auto" w:fill="FFFFFF"/>
        </w:rPr>
      </w:pPr>
    </w:p>
    <w:p w14:paraId="0CF15BCE" w14:textId="225B9A45" w:rsidR="00C32A2A" w:rsidRPr="00B20699" w:rsidRDefault="00B20699" w:rsidP="00C32A2A">
      <w:pPr>
        <w:spacing w:line="276" w:lineRule="auto"/>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Blockchain Use-Cases </w:t>
      </w:r>
    </w:p>
    <w:p w14:paraId="7B3EB91D" w14:textId="1BB3EDF3" w:rsidR="00BA375E" w:rsidRDefault="00BA375E" w:rsidP="0063056B">
      <w:p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A Transparent Ledger</w:t>
      </w:r>
    </w:p>
    <w:p w14:paraId="3E788541" w14:textId="77777777" w:rsidR="00E62701" w:rsidRDefault="00BA375E" w:rsidP="00B20699">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is a clear and obvious benefit for the transparency of supply chain activity, payments, and </w:t>
      </w:r>
      <w:r w:rsidR="00E62701">
        <w:rPr>
          <w:rFonts w:ascii="Arial" w:hAnsi="Arial" w:cs="Arial"/>
          <w:color w:val="000000"/>
          <w:sz w:val="24"/>
          <w:szCs w:val="24"/>
          <w:shd w:val="clear" w:color="auto" w:fill="FFFFFF"/>
        </w:rPr>
        <w:t xml:space="preserve">tenderer affiliations. </w:t>
      </w:r>
    </w:p>
    <w:p w14:paraId="5CF9038B" w14:textId="05DB2CE8" w:rsidR="00BA375E" w:rsidRDefault="00E62701" w:rsidP="00E62701">
      <w:pPr>
        <w:pStyle w:val="ListParagraph"/>
        <w:numPr>
          <w:ilvl w:val="0"/>
          <w:numId w:val="6"/>
        </w:numPr>
        <w:rPr>
          <w:rFonts w:ascii="Arial" w:hAnsi="Arial" w:cs="Arial"/>
          <w:color w:val="000000"/>
          <w:sz w:val="24"/>
          <w:szCs w:val="24"/>
          <w:shd w:val="clear" w:color="auto" w:fill="FFFFFF"/>
        </w:rPr>
      </w:pPr>
      <w:r w:rsidRPr="00E62701">
        <w:rPr>
          <w:rFonts w:ascii="Arial" w:hAnsi="Arial" w:cs="Arial"/>
          <w:color w:val="000000"/>
          <w:sz w:val="24"/>
          <w:szCs w:val="24"/>
          <w:shd w:val="clear" w:color="auto" w:fill="FFFFFF"/>
        </w:rPr>
        <w:t>A method of facilitating public interaction and accountability within procurement supply chains offers both an active benefit (</w:t>
      </w:r>
      <w:r w:rsidR="00BA3AC6">
        <w:rPr>
          <w:rFonts w:ascii="Arial" w:hAnsi="Arial" w:cs="Arial"/>
          <w:color w:val="000000"/>
          <w:sz w:val="24"/>
          <w:szCs w:val="24"/>
          <w:shd w:val="clear" w:color="auto" w:fill="FFFFFF"/>
        </w:rPr>
        <w:t>providing</w:t>
      </w:r>
      <w:r w:rsidRPr="00E62701">
        <w:rPr>
          <w:rFonts w:ascii="Arial" w:hAnsi="Arial" w:cs="Arial"/>
          <w:color w:val="000000"/>
          <w:sz w:val="24"/>
          <w:szCs w:val="24"/>
          <w:shd w:val="clear" w:color="auto" w:fill="FFFFFF"/>
        </w:rPr>
        <w:t xml:space="preserve"> open-source</w:t>
      </w:r>
      <w:r>
        <w:rPr>
          <w:rFonts w:ascii="Arial" w:hAnsi="Arial" w:cs="Arial"/>
          <w:color w:val="000000"/>
          <w:sz w:val="24"/>
          <w:szCs w:val="24"/>
          <w:shd w:val="clear" w:color="auto" w:fill="FFFFFF"/>
        </w:rPr>
        <w:t>-style</w:t>
      </w:r>
      <w:r w:rsidR="00BA3AC6">
        <w:rPr>
          <w:rFonts w:ascii="Arial" w:hAnsi="Arial" w:cs="Arial"/>
          <w:color w:val="000000"/>
          <w:sz w:val="24"/>
          <w:szCs w:val="24"/>
          <w:shd w:val="clear" w:color="auto" w:fill="FFFFFF"/>
        </w:rPr>
        <w:t>,</w:t>
      </w:r>
      <w:r w:rsidRPr="00E62701">
        <w:rPr>
          <w:rFonts w:ascii="Arial" w:hAnsi="Arial" w:cs="Arial"/>
          <w:color w:val="000000"/>
          <w:sz w:val="24"/>
          <w:szCs w:val="24"/>
          <w:shd w:val="clear" w:color="auto" w:fill="FFFFFF"/>
        </w:rPr>
        <w:t xml:space="preserve"> </w:t>
      </w:r>
      <w:r w:rsidR="00BA3AC6">
        <w:rPr>
          <w:rFonts w:ascii="Arial" w:hAnsi="Arial" w:cs="Arial"/>
          <w:color w:val="000000"/>
          <w:sz w:val="24"/>
          <w:szCs w:val="24"/>
          <w:shd w:val="clear" w:color="auto" w:fill="FFFFFF"/>
        </w:rPr>
        <w:t>publicly available access to supply chain ledgers</w:t>
      </w:r>
      <w:r w:rsidRPr="00E62701">
        <w:rPr>
          <w:rFonts w:ascii="Arial" w:hAnsi="Arial" w:cs="Arial"/>
          <w:color w:val="000000"/>
          <w:sz w:val="24"/>
          <w:szCs w:val="24"/>
          <w:shd w:val="clear" w:color="auto" w:fill="FFFFFF"/>
        </w:rPr>
        <w:t xml:space="preserve">), and a passive benefit (deterring corruption/malpractice/inefficiencies within supply chains. </w:t>
      </w:r>
    </w:p>
    <w:p w14:paraId="7786ED6C" w14:textId="0E93CEDF" w:rsidR="00BA3AC6" w:rsidRDefault="00BA3AC6" w:rsidP="00E62701">
      <w:pPr>
        <w:pStyle w:val="ListParagraph"/>
        <w:numPr>
          <w:ilvl w:val="0"/>
          <w:numId w:val="6"/>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 clear</w:t>
      </w:r>
      <w:r w:rsidR="00390224">
        <w:rPr>
          <w:rFonts w:ascii="Arial" w:hAnsi="Arial" w:cs="Arial"/>
          <w:color w:val="000000"/>
          <w:sz w:val="24"/>
          <w:szCs w:val="24"/>
          <w:shd w:val="clear" w:color="auto" w:fill="FFFFFF"/>
        </w:rPr>
        <w:t>er</w:t>
      </w:r>
      <w:r>
        <w:rPr>
          <w:rFonts w:ascii="Arial" w:hAnsi="Arial" w:cs="Arial"/>
          <w:color w:val="000000"/>
          <w:sz w:val="24"/>
          <w:szCs w:val="24"/>
          <w:shd w:val="clear" w:color="auto" w:fill="FFFFFF"/>
        </w:rPr>
        <w:t xml:space="preserve"> understanding of tenderer affiliations.</w:t>
      </w:r>
    </w:p>
    <w:p w14:paraId="01ECE500" w14:textId="00213EF7" w:rsidR="00A03130" w:rsidRPr="00995951" w:rsidRDefault="00E85EB8" w:rsidP="00A03130">
      <w:pPr>
        <w:pStyle w:val="ListParagraph"/>
        <w:numPr>
          <w:ilvl w:val="0"/>
          <w:numId w:val="6"/>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Enabling</w:t>
      </w:r>
      <w:r w:rsidR="00BA3AC6">
        <w:rPr>
          <w:rFonts w:ascii="Arial" w:hAnsi="Arial" w:cs="Arial"/>
          <w:color w:val="000000"/>
          <w:sz w:val="24"/>
          <w:szCs w:val="24"/>
          <w:shd w:val="clear" w:color="auto" w:fill="FFFFFF"/>
        </w:rPr>
        <w:t xml:space="preserve"> </w:t>
      </w:r>
      <w:r w:rsidR="00390224">
        <w:rPr>
          <w:rFonts w:ascii="Arial" w:hAnsi="Arial" w:cs="Arial"/>
          <w:color w:val="000000"/>
          <w:sz w:val="24"/>
          <w:szCs w:val="24"/>
          <w:shd w:val="clear" w:color="auto" w:fill="FFFFFF"/>
        </w:rPr>
        <w:t xml:space="preserve">a competitive market. As inefficiencies become clear, attention will turn to SMEs that can offer better services, thereby opening the currently closed procurement market.  </w:t>
      </w:r>
    </w:p>
    <w:p w14:paraId="1101B480" w14:textId="48AA9A60" w:rsidR="00C878D8" w:rsidRDefault="00BA375E" w:rsidP="0063056B">
      <w:p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Smart Contracts</w:t>
      </w:r>
      <w:r w:rsidR="00C878D8">
        <w:rPr>
          <w:rFonts w:ascii="Arial" w:hAnsi="Arial" w:cs="Arial"/>
          <w:b/>
          <w:bCs/>
          <w:color w:val="000000"/>
          <w:sz w:val="24"/>
          <w:szCs w:val="24"/>
          <w:shd w:val="clear" w:color="auto" w:fill="FFFFFF"/>
        </w:rPr>
        <w:t xml:space="preserve"> </w:t>
      </w:r>
    </w:p>
    <w:p w14:paraId="53F13C93" w14:textId="66C9E97D" w:rsidR="00390224" w:rsidRDefault="00390224" w:rsidP="00C32A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Smart contracts offer the clearest means of cutting costs </w:t>
      </w:r>
      <w:r w:rsidR="00AE7837">
        <w:rPr>
          <w:rFonts w:ascii="Arial" w:hAnsi="Arial" w:cs="Arial"/>
          <w:color w:val="000000"/>
          <w:sz w:val="24"/>
          <w:szCs w:val="24"/>
          <w:shd w:val="clear" w:color="auto" w:fill="FFFFFF"/>
        </w:rPr>
        <w:t xml:space="preserve">in </w:t>
      </w:r>
      <w:r w:rsidR="00A742F0">
        <w:rPr>
          <w:rFonts w:ascii="Arial" w:hAnsi="Arial" w:cs="Arial"/>
          <w:color w:val="000000"/>
          <w:sz w:val="24"/>
          <w:szCs w:val="24"/>
          <w:shd w:val="clear" w:color="auto" w:fill="FFFFFF"/>
        </w:rPr>
        <w:t>specific</w:t>
      </w:r>
      <w:r w:rsidR="00AE7837">
        <w:rPr>
          <w:rFonts w:ascii="Arial" w:hAnsi="Arial" w:cs="Arial"/>
          <w:color w:val="000000"/>
          <w:sz w:val="24"/>
          <w:szCs w:val="24"/>
          <w:shd w:val="clear" w:color="auto" w:fill="FFFFFF"/>
        </w:rPr>
        <w:t xml:space="preserve"> areas </w:t>
      </w:r>
      <w:r w:rsidR="00A742F0">
        <w:rPr>
          <w:rFonts w:ascii="Arial" w:hAnsi="Arial" w:cs="Arial"/>
          <w:color w:val="000000"/>
          <w:sz w:val="24"/>
          <w:szCs w:val="24"/>
          <w:shd w:val="clear" w:color="auto" w:fill="FFFFFF"/>
        </w:rPr>
        <w:t>of</w:t>
      </w:r>
      <w:r>
        <w:rPr>
          <w:rFonts w:ascii="Arial" w:hAnsi="Arial" w:cs="Arial"/>
          <w:color w:val="000000"/>
          <w:sz w:val="24"/>
          <w:szCs w:val="24"/>
          <w:shd w:val="clear" w:color="auto" w:fill="FFFFFF"/>
        </w:rPr>
        <w:t xml:space="preserve"> supply chains that simply haven’t digitalised</w:t>
      </w:r>
      <w:r w:rsidR="00AE7837">
        <w:rPr>
          <w:rFonts w:ascii="Arial" w:hAnsi="Arial" w:cs="Arial"/>
          <w:color w:val="000000"/>
          <w:sz w:val="24"/>
          <w:szCs w:val="24"/>
          <w:shd w:val="clear" w:color="auto" w:fill="FFFFFF"/>
        </w:rPr>
        <w:t>, automatised,</w:t>
      </w:r>
      <w:r>
        <w:rPr>
          <w:rFonts w:ascii="Arial" w:hAnsi="Arial" w:cs="Arial"/>
          <w:color w:val="000000"/>
          <w:sz w:val="24"/>
          <w:szCs w:val="24"/>
          <w:shd w:val="clear" w:color="auto" w:fill="FFFFFF"/>
        </w:rPr>
        <w:t xml:space="preserve"> or developed in any sort of meaningful way over the past decades. </w:t>
      </w:r>
      <w:r w:rsidR="00AE7837">
        <w:rPr>
          <w:rFonts w:ascii="Arial" w:hAnsi="Arial" w:cs="Arial"/>
          <w:color w:val="000000"/>
          <w:sz w:val="24"/>
          <w:szCs w:val="24"/>
          <w:shd w:val="clear" w:color="auto" w:fill="FFFFFF"/>
        </w:rPr>
        <w:t xml:space="preserve">Additionally, </w:t>
      </w:r>
      <w:r w:rsidR="00E85EB8">
        <w:rPr>
          <w:rFonts w:ascii="Arial" w:hAnsi="Arial" w:cs="Arial"/>
          <w:color w:val="000000"/>
          <w:sz w:val="24"/>
          <w:szCs w:val="24"/>
          <w:shd w:val="clear" w:color="auto" w:fill="FFFFFF"/>
        </w:rPr>
        <w:t>costs can be cut whilst</w:t>
      </w:r>
      <w:r w:rsidR="00AE7837">
        <w:rPr>
          <w:rFonts w:ascii="Arial" w:hAnsi="Arial" w:cs="Arial"/>
          <w:color w:val="000000"/>
          <w:sz w:val="24"/>
          <w:szCs w:val="24"/>
          <w:shd w:val="clear" w:color="auto" w:fill="FFFFFF"/>
        </w:rPr>
        <w:t xml:space="preserve"> offering an increased degree of trust</w:t>
      </w:r>
      <w:r w:rsidR="00995951">
        <w:rPr>
          <w:rFonts w:ascii="Arial" w:hAnsi="Arial" w:cs="Arial"/>
          <w:color w:val="000000"/>
          <w:sz w:val="24"/>
          <w:szCs w:val="24"/>
          <w:shd w:val="clear" w:color="auto" w:fill="FFFFFF"/>
        </w:rPr>
        <w:t xml:space="preserve"> when</w:t>
      </w:r>
      <w:r w:rsidR="00AE7837">
        <w:rPr>
          <w:rFonts w:ascii="Arial" w:hAnsi="Arial" w:cs="Arial"/>
          <w:color w:val="000000"/>
          <w:sz w:val="24"/>
          <w:szCs w:val="24"/>
          <w:shd w:val="clear" w:color="auto" w:fill="FFFFFF"/>
        </w:rPr>
        <w:t xml:space="preserve"> </w:t>
      </w:r>
      <w:r w:rsidR="00A742F0">
        <w:rPr>
          <w:rFonts w:ascii="Arial" w:hAnsi="Arial" w:cs="Arial"/>
          <w:color w:val="000000"/>
          <w:sz w:val="24"/>
          <w:szCs w:val="24"/>
          <w:shd w:val="clear" w:color="auto" w:fill="FFFFFF"/>
        </w:rPr>
        <w:t>compared to</w:t>
      </w:r>
      <w:r w:rsidR="00AE7837">
        <w:rPr>
          <w:rFonts w:ascii="Arial" w:hAnsi="Arial" w:cs="Arial"/>
          <w:color w:val="000000"/>
          <w:sz w:val="24"/>
          <w:szCs w:val="24"/>
          <w:shd w:val="clear" w:color="auto" w:fill="FFFFFF"/>
        </w:rPr>
        <w:t xml:space="preserve"> traditional </w:t>
      </w:r>
      <w:r w:rsidR="00995951">
        <w:rPr>
          <w:rFonts w:ascii="Arial" w:hAnsi="Arial" w:cs="Arial"/>
          <w:color w:val="000000"/>
          <w:sz w:val="24"/>
          <w:szCs w:val="24"/>
          <w:shd w:val="clear" w:color="auto" w:fill="FFFFFF"/>
        </w:rPr>
        <w:t xml:space="preserve">and </w:t>
      </w:r>
      <w:r w:rsidR="00E85EB8">
        <w:rPr>
          <w:rFonts w:ascii="Arial" w:hAnsi="Arial" w:cs="Arial"/>
          <w:color w:val="000000"/>
          <w:sz w:val="24"/>
          <w:szCs w:val="24"/>
          <w:shd w:val="clear" w:color="auto" w:fill="FFFFFF"/>
        </w:rPr>
        <w:t>more expensive</w:t>
      </w:r>
      <w:r w:rsidR="00995951">
        <w:rPr>
          <w:rFonts w:ascii="Arial" w:hAnsi="Arial" w:cs="Arial"/>
          <w:color w:val="000000"/>
          <w:sz w:val="24"/>
          <w:szCs w:val="24"/>
          <w:shd w:val="clear" w:color="auto" w:fill="FFFFFF"/>
        </w:rPr>
        <w:t xml:space="preserve"> processes</w:t>
      </w:r>
      <w:r w:rsidR="00AE7837">
        <w:rPr>
          <w:rFonts w:ascii="Arial" w:hAnsi="Arial" w:cs="Arial"/>
          <w:color w:val="000000"/>
          <w:sz w:val="24"/>
          <w:szCs w:val="24"/>
          <w:shd w:val="clear" w:color="auto" w:fill="FFFFFF"/>
        </w:rPr>
        <w:t xml:space="preserve">. </w:t>
      </w:r>
    </w:p>
    <w:p w14:paraId="08170633" w14:textId="77777777" w:rsidR="00995951" w:rsidRDefault="00A742F0" w:rsidP="00995951">
      <w:pPr>
        <w:pStyle w:val="ListParagraph"/>
        <w:numPr>
          <w:ilvl w:val="0"/>
          <w:numId w:val="7"/>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Deploying smart contracts for transactions can have a dual function. Firstly, by creating real savings through the </w:t>
      </w:r>
      <w:r w:rsidR="00E26C3F">
        <w:rPr>
          <w:rFonts w:ascii="Arial" w:hAnsi="Arial" w:cs="Arial"/>
          <w:color w:val="000000"/>
          <w:sz w:val="24"/>
          <w:szCs w:val="24"/>
          <w:shd w:val="clear" w:color="auto" w:fill="FFFFFF"/>
        </w:rPr>
        <w:t>automation</w:t>
      </w:r>
      <w:r>
        <w:rPr>
          <w:rFonts w:ascii="Arial" w:hAnsi="Arial" w:cs="Arial"/>
          <w:color w:val="000000"/>
          <w:sz w:val="24"/>
          <w:szCs w:val="24"/>
          <w:shd w:val="clear" w:color="auto" w:fill="FFFFFF"/>
        </w:rPr>
        <w:t xml:space="preserve"> of </w:t>
      </w:r>
      <w:r w:rsidR="00E26C3F">
        <w:rPr>
          <w:rFonts w:ascii="Arial" w:hAnsi="Arial" w:cs="Arial"/>
          <w:color w:val="000000"/>
          <w:sz w:val="24"/>
          <w:szCs w:val="24"/>
          <w:shd w:val="clear" w:color="auto" w:fill="FFFFFF"/>
        </w:rPr>
        <w:t>human verifiers</w:t>
      </w:r>
      <w:r w:rsidR="00995951">
        <w:rPr>
          <w:rFonts w:ascii="Arial" w:hAnsi="Arial" w:cs="Arial"/>
          <w:color w:val="000000"/>
          <w:sz w:val="24"/>
          <w:szCs w:val="24"/>
          <w:shd w:val="clear" w:color="auto" w:fill="FFFFFF"/>
        </w:rPr>
        <w:t>: c</w:t>
      </w:r>
      <w:r w:rsidR="00E26C3F">
        <w:rPr>
          <w:rFonts w:ascii="Arial" w:hAnsi="Arial" w:cs="Arial"/>
          <w:color w:val="000000"/>
          <w:sz w:val="24"/>
          <w:szCs w:val="24"/>
          <w:shd w:val="clear" w:color="auto" w:fill="FFFFFF"/>
        </w:rPr>
        <w:t xml:space="preserve">urrent intermediaries are labour-intensive and can be replaced. </w:t>
      </w:r>
      <w:r w:rsidR="00E26C3F" w:rsidRPr="00995951">
        <w:rPr>
          <w:rFonts w:ascii="Arial" w:hAnsi="Arial" w:cs="Arial"/>
          <w:color w:val="000000"/>
          <w:sz w:val="24"/>
          <w:szCs w:val="24"/>
          <w:shd w:val="clear" w:color="auto" w:fill="FFFFFF"/>
        </w:rPr>
        <w:t xml:space="preserve">Additionally, transactions could be made paperless and digitalised. </w:t>
      </w:r>
    </w:p>
    <w:p w14:paraId="7C82ACE6" w14:textId="43003B11" w:rsidR="00A742F0" w:rsidRPr="00995951" w:rsidRDefault="00B738E1" w:rsidP="00995951">
      <w:pPr>
        <w:pStyle w:val="ListParagraph"/>
        <w:numPr>
          <w:ilvl w:val="0"/>
          <w:numId w:val="7"/>
        </w:numPr>
        <w:rPr>
          <w:rFonts w:ascii="Arial" w:hAnsi="Arial" w:cs="Arial"/>
          <w:color w:val="000000"/>
          <w:sz w:val="24"/>
          <w:szCs w:val="24"/>
          <w:shd w:val="clear" w:color="auto" w:fill="FFFFFF"/>
        </w:rPr>
      </w:pPr>
      <w:r w:rsidRPr="00B738E1">
        <w:rPr>
          <w:rFonts w:ascii="Arial" w:hAnsi="Arial" w:cs="Arial"/>
          <w:color w:val="000000"/>
          <w:sz w:val="24"/>
          <w:szCs w:val="24"/>
          <w:shd w:val="clear" w:color="auto" w:fill="FFFFFF"/>
        </w:rPr>
        <w:t>Risk</w:t>
      </w:r>
      <w:r w:rsidR="00E26C3F" w:rsidRPr="00995951">
        <w:rPr>
          <w:rFonts w:ascii="Arial" w:hAnsi="Arial" w:cs="Arial"/>
          <w:color w:val="000000"/>
          <w:sz w:val="24"/>
          <w:szCs w:val="24"/>
          <w:shd w:val="clear" w:color="auto" w:fill="FFFFFF"/>
        </w:rPr>
        <w:t xml:space="preserve"> </w:t>
      </w:r>
      <w:r w:rsidR="00E819A7" w:rsidRPr="00995951">
        <w:rPr>
          <w:rFonts w:ascii="Arial" w:hAnsi="Arial" w:cs="Arial"/>
          <w:color w:val="000000"/>
          <w:sz w:val="24"/>
          <w:szCs w:val="24"/>
          <w:shd w:val="clear" w:color="auto" w:fill="FFFFFF"/>
        </w:rPr>
        <w:t xml:space="preserve">itself can be automatised by reducing the need for middlemen in the process of transaction risk management.  </w:t>
      </w:r>
    </w:p>
    <w:p w14:paraId="206CBE49" w14:textId="007DE4C9" w:rsidR="00BA3AC6" w:rsidRDefault="00E819A7" w:rsidP="00EB2C23">
      <w:pPr>
        <w:pStyle w:val="ListParagraph"/>
        <w:numPr>
          <w:ilvl w:val="0"/>
          <w:numId w:val="7"/>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By digitalising the procurement supply chain, a greater degree of trust is symptomatic. </w:t>
      </w:r>
      <w:r w:rsidR="00DB38FA">
        <w:rPr>
          <w:rFonts w:ascii="Arial" w:hAnsi="Arial" w:cs="Arial"/>
          <w:color w:val="000000"/>
          <w:sz w:val="24"/>
          <w:szCs w:val="24"/>
          <w:shd w:val="clear" w:color="auto" w:fill="FFFFFF"/>
        </w:rPr>
        <w:t xml:space="preserve">Everything is documented and verified, again without the need of costly due diligence.  </w:t>
      </w:r>
    </w:p>
    <w:p w14:paraId="0A953AA7" w14:textId="4F02F88C" w:rsidR="00C878D8" w:rsidRDefault="00C878D8" w:rsidP="0063056B">
      <w:pPr>
        <w:spacing w:after="0"/>
        <w:rPr>
          <w:rFonts w:ascii="Arial" w:hAnsi="Arial" w:cs="Arial"/>
          <w:b/>
          <w:bCs/>
          <w:color w:val="000000"/>
          <w:sz w:val="24"/>
          <w:szCs w:val="24"/>
          <w:shd w:val="clear" w:color="auto" w:fill="FFFFFF"/>
        </w:rPr>
      </w:pPr>
      <w:proofErr w:type="spellStart"/>
      <w:r>
        <w:rPr>
          <w:rFonts w:ascii="Arial" w:hAnsi="Arial" w:cs="Arial"/>
          <w:b/>
          <w:bCs/>
          <w:color w:val="000000"/>
          <w:sz w:val="24"/>
          <w:szCs w:val="24"/>
          <w:shd w:val="clear" w:color="auto" w:fill="FFFFFF"/>
        </w:rPr>
        <w:lastRenderedPageBreak/>
        <w:t>DeFi</w:t>
      </w:r>
      <w:proofErr w:type="spellEnd"/>
      <w:r>
        <w:rPr>
          <w:rFonts w:ascii="Arial" w:hAnsi="Arial" w:cs="Arial"/>
          <w:b/>
          <w:bCs/>
          <w:color w:val="000000"/>
          <w:sz w:val="24"/>
          <w:szCs w:val="24"/>
          <w:shd w:val="clear" w:color="auto" w:fill="FFFFFF"/>
        </w:rPr>
        <w:t xml:space="preserve"> </w:t>
      </w:r>
    </w:p>
    <w:p w14:paraId="4005F205" w14:textId="00FECB88" w:rsidR="00DB38FA" w:rsidRDefault="00DB38FA" w:rsidP="00EB2C23">
      <w:pPr>
        <w:rPr>
          <w:rFonts w:ascii="Arial" w:hAnsi="Arial" w:cs="Arial"/>
          <w:color w:val="000000"/>
          <w:sz w:val="24"/>
          <w:szCs w:val="24"/>
          <w:shd w:val="clear" w:color="auto" w:fill="FFFFFF"/>
        </w:rPr>
      </w:pPr>
      <w:r w:rsidRPr="00DB38FA">
        <w:rPr>
          <w:rFonts w:ascii="Arial" w:hAnsi="Arial" w:cs="Arial"/>
          <w:color w:val="000000"/>
          <w:sz w:val="24"/>
          <w:szCs w:val="24"/>
          <w:shd w:val="clear" w:color="auto" w:fill="FFFFFF"/>
        </w:rPr>
        <w:t xml:space="preserve">Decentralised </w:t>
      </w:r>
      <w:r>
        <w:rPr>
          <w:rFonts w:ascii="Arial" w:hAnsi="Arial" w:cs="Arial"/>
          <w:color w:val="000000"/>
          <w:sz w:val="24"/>
          <w:szCs w:val="24"/>
          <w:shd w:val="clear" w:color="auto" w:fill="FFFFFF"/>
        </w:rPr>
        <w:t>finance is an interesting opportunity for the sector, especially for SMEs looking to break into the currently monopolised market. It forges a path for procurement</w:t>
      </w:r>
      <w:r w:rsidR="00995951">
        <w:rPr>
          <w:rFonts w:ascii="Arial" w:hAnsi="Arial" w:cs="Arial"/>
          <w:color w:val="000000"/>
          <w:sz w:val="24"/>
          <w:szCs w:val="24"/>
          <w:shd w:val="clear" w:color="auto" w:fill="FFFFFF"/>
        </w:rPr>
        <w:t>-specialised</w:t>
      </w:r>
      <w:r>
        <w:rPr>
          <w:rFonts w:ascii="Arial" w:hAnsi="Arial" w:cs="Arial"/>
          <w:color w:val="000000"/>
          <w:sz w:val="24"/>
          <w:szCs w:val="24"/>
          <w:shd w:val="clear" w:color="auto" w:fill="FFFFFF"/>
        </w:rPr>
        <w:t xml:space="preserve"> </w:t>
      </w:r>
      <w:r w:rsidR="00C6263F">
        <w:rPr>
          <w:rFonts w:ascii="Arial" w:hAnsi="Arial" w:cs="Arial"/>
          <w:color w:val="000000"/>
          <w:sz w:val="24"/>
          <w:szCs w:val="24"/>
          <w:shd w:val="clear" w:color="auto" w:fill="FFFFFF"/>
        </w:rPr>
        <w:t>finance</w:t>
      </w:r>
      <w:r>
        <w:rPr>
          <w:rFonts w:ascii="Arial" w:hAnsi="Arial" w:cs="Arial"/>
          <w:color w:val="000000"/>
          <w:sz w:val="24"/>
          <w:szCs w:val="24"/>
          <w:shd w:val="clear" w:color="auto" w:fill="FFFFFF"/>
        </w:rPr>
        <w:t xml:space="preserve">, quick turn-over of capital, and thereby a </w:t>
      </w:r>
      <w:r w:rsidR="00995951">
        <w:rPr>
          <w:rFonts w:ascii="Arial" w:hAnsi="Arial" w:cs="Arial"/>
          <w:color w:val="000000"/>
          <w:sz w:val="24"/>
          <w:szCs w:val="24"/>
          <w:shd w:val="clear" w:color="auto" w:fill="FFFFFF"/>
        </w:rPr>
        <w:t>healthier, more</w:t>
      </w:r>
      <w:r>
        <w:rPr>
          <w:rFonts w:ascii="Arial" w:hAnsi="Arial" w:cs="Arial"/>
          <w:color w:val="000000"/>
          <w:sz w:val="24"/>
          <w:szCs w:val="24"/>
          <w:shd w:val="clear" w:color="auto" w:fill="FFFFFF"/>
        </w:rPr>
        <w:t xml:space="preserve"> competitive procurement marketplace. </w:t>
      </w:r>
    </w:p>
    <w:p w14:paraId="5A5AD962" w14:textId="566A7671" w:rsidR="0060390A" w:rsidRDefault="00DB38FA" w:rsidP="00DB38FA">
      <w:pPr>
        <w:pStyle w:val="ListParagraph"/>
        <w:numPr>
          <w:ilvl w:val="0"/>
          <w:numId w:val="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Currently, SMEs </w:t>
      </w:r>
      <w:r w:rsidR="0060390A">
        <w:rPr>
          <w:rFonts w:ascii="Arial" w:hAnsi="Arial" w:cs="Arial"/>
          <w:color w:val="000000"/>
          <w:sz w:val="24"/>
          <w:szCs w:val="24"/>
          <w:shd w:val="clear" w:color="auto" w:fill="FFFFFF"/>
        </w:rPr>
        <w:t xml:space="preserve">are drastically financially disadvantaged within the procurement cycle when compared with the large companies that monopolise contracts. Not so much in terms of capital, but the ease of access to </w:t>
      </w:r>
      <w:r w:rsidR="00995951">
        <w:rPr>
          <w:rFonts w:ascii="Arial" w:hAnsi="Arial" w:cs="Arial"/>
          <w:color w:val="000000"/>
          <w:sz w:val="24"/>
          <w:szCs w:val="24"/>
          <w:shd w:val="clear" w:color="auto" w:fill="FFFFFF"/>
        </w:rPr>
        <w:t xml:space="preserve">that </w:t>
      </w:r>
      <w:r w:rsidR="0060390A">
        <w:rPr>
          <w:rFonts w:ascii="Arial" w:hAnsi="Arial" w:cs="Arial"/>
          <w:color w:val="000000"/>
          <w:sz w:val="24"/>
          <w:szCs w:val="24"/>
          <w:shd w:val="clear" w:color="auto" w:fill="FFFFFF"/>
        </w:rPr>
        <w:t xml:space="preserve">capital. </w:t>
      </w:r>
    </w:p>
    <w:p w14:paraId="4122F6AC" w14:textId="03C44945" w:rsidR="001B5DF1" w:rsidRDefault="0060390A" w:rsidP="00DB38FA">
      <w:pPr>
        <w:pStyle w:val="ListParagraph"/>
        <w:numPr>
          <w:ilvl w:val="0"/>
          <w:numId w:val="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Bankers are uninformed (and therefore inefficient) agents within the procurement chain. They are not deep players within the system and th</w:t>
      </w:r>
      <w:r w:rsidR="00995951">
        <w:rPr>
          <w:rFonts w:ascii="Arial" w:hAnsi="Arial" w:cs="Arial"/>
          <w:color w:val="000000"/>
          <w:sz w:val="24"/>
          <w:szCs w:val="24"/>
          <w:shd w:val="clear" w:color="auto" w:fill="FFFFFF"/>
        </w:rPr>
        <w:t>us</w:t>
      </w:r>
      <w:r>
        <w:rPr>
          <w:rFonts w:ascii="Arial" w:hAnsi="Arial" w:cs="Arial"/>
          <w:color w:val="000000"/>
          <w:sz w:val="24"/>
          <w:szCs w:val="24"/>
          <w:shd w:val="clear" w:color="auto" w:fill="FFFFFF"/>
        </w:rPr>
        <w:t xml:space="preserve"> do not know about, or even care for, its procedures. </w:t>
      </w:r>
    </w:p>
    <w:p w14:paraId="2A027368" w14:textId="32CDE6E1" w:rsidR="00DB38FA" w:rsidRDefault="0060390A" w:rsidP="00EB2C23">
      <w:pPr>
        <w:pStyle w:val="ListParagraph"/>
        <w:numPr>
          <w:ilvl w:val="0"/>
          <w:numId w:val="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Currently SMEs often </w:t>
      </w:r>
      <w:r w:rsidR="00995951">
        <w:rPr>
          <w:rFonts w:ascii="Arial" w:hAnsi="Arial" w:cs="Arial"/>
          <w:color w:val="000000"/>
          <w:sz w:val="24"/>
          <w:szCs w:val="24"/>
          <w:shd w:val="clear" w:color="auto" w:fill="FFFFFF"/>
        </w:rPr>
        <w:t>must</w:t>
      </w:r>
      <w:r>
        <w:rPr>
          <w:rFonts w:ascii="Arial" w:hAnsi="Arial" w:cs="Arial"/>
          <w:color w:val="000000"/>
          <w:sz w:val="24"/>
          <w:szCs w:val="24"/>
          <w:shd w:val="clear" w:color="auto" w:fill="FFFFFF"/>
        </w:rPr>
        <w:t xml:space="preserve"> outsource credit </w:t>
      </w:r>
      <w:r w:rsidR="001B5DF1">
        <w:rPr>
          <w:rFonts w:ascii="Arial" w:hAnsi="Arial" w:cs="Arial"/>
          <w:color w:val="000000"/>
          <w:sz w:val="24"/>
          <w:szCs w:val="24"/>
          <w:shd w:val="clear" w:color="auto" w:fill="FFFFFF"/>
        </w:rPr>
        <w:t>just to find acceptable flexibility of financing, with due diligence and financial analysis of banks sometimes taking as long as the procurement contract cycle itself.</w:t>
      </w:r>
    </w:p>
    <w:p w14:paraId="1BAE095E" w14:textId="77777777" w:rsidR="00B20699" w:rsidRPr="00B20699" w:rsidRDefault="00B20699" w:rsidP="00B20699">
      <w:pPr>
        <w:rPr>
          <w:rFonts w:ascii="Arial" w:hAnsi="Arial" w:cs="Arial"/>
          <w:color w:val="000000"/>
          <w:sz w:val="24"/>
          <w:szCs w:val="24"/>
          <w:shd w:val="clear" w:color="auto" w:fill="FFFFFF"/>
        </w:rPr>
      </w:pPr>
    </w:p>
    <w:p w14:paraId="28DE9B3D" w14:textId="7EF63E76" w:rsidR="00A03130" w:rsidRPr="00C32A2A" w:rsidRDefault="00B20699" w:rsidP="00C32A2A">
      <w:pPr>
        <w:spacing w:line="276" w:lineRule="auto"/>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The B2G Roadmap </w:t>
      </w:r>
    </w:p>
    <w:p w14:paraId="3EF8B6E3" w14:textId="5AE29D3F" w:rsidR="001B5DF1" w:rsidRDefault="001B5DF1" w:rsidP="00995951">
      <w:p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B2G Phase 1</w:t>
      </w:r>
    </w:p>
    <w:p w14:paraId="049ACD88" w14:textId="4CBFF429" w:rsidR="00B20699" w:rsidRDefault="001B5DF1"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public procurement market is probably the largest market you have never </w:t>
      </w:r>
      <w:r w:rsidR="00B20699">
        <w:rPr>
          <w:rFonts w:ascii="Arial" w:hAnsi="Arial" w:cs="Arial"/>
          <w:color w:val="000000"/>
          <w:sz w:val="24"/>
          <w:szCs w:val="24"/>
          <w:shd w:val="clear" w:color="auto" w:fill="FFFFFF"/>
        </w:rPr>
        <w:t xml:space="preserve">heard </w:t>
      </w:r>
      <w:r w:rsidR="00F82167">
        <w:rPr>
          <w:rFonts w:ascii="Arial" w:hAnsi="Arial" w:cs="Arial"/>
          <w:color w:val="000000"/>
          <w:sz w:val="24"/>
          <w:szCs w:val="24"/>
          <w:shd w:val="clear" w:color="auto" w:fill="FFFFFF"/>
        </w:rPr>
        <w:t>of</w:t>
      </w:r>
      <w:r>
        <w:rPr>
          <w:rFonts w:ascii="Arial" w:hAnsi="Arial" w:cs="Arial"/>
          <w:color w:val="000000"/>
          <w:sz w:val="24"/>
          <w:szCs w:val="24"/>
          <w:shd w:val="clear" w:color="auto" w:fill="FFFFFF"/>
        </w:rPr>
        <w:t xml:space="preserve">. </w:t>
      </w:r>
      <w:r w:rsidR="00DB38FA">
        <w:rPr>
          <w:rFonts w:ascii="Arial" w:hAnsi="Arial" w:cs="Arial"/>
          <w:color w:val="000000"/>
          <w:sz w:val="24"/>
          <w:szCs w:val="24"/>
          <w:shd w:val="clear" w:color="auto" w:fill="FFFFFF"/>
        </w:rPr>
        <w:t xml:space="preserve">With </w:t>
      </w:r>
      <w:r w:rsidR="00F82167">
        <w:rPr>
          <w:rFonts w:ascii="Arial" w:hAnsi="Arial" w:cs="Arial"/>
          <w:color w:val="000000"/>
          <w:sz w:val="24"/>
          <w:szCs w:val="24"/>
          <w:shd w:val="clear" w:color="auto" w:fill="FFFFFF"/>
        </w:rPr>
        <w:t>the</w:t>
      </w:r>
      <w:r>
        <w:rPr>
          <w:rFonts w:ascii="Arial" w:hAnsi="Arial" w:cs="Arial"/>
          <w:color w:val="000000"/>
          <w:sz w:val="24"/>
          <w:szCs w:val="24"/>
          <w:shd w:val="clear" w:color="auto" w:fill="FFFFFF"/>
        </w:rPr>
        <w:t xml:space="preserve"> sheer size of </w:t>
      </w:r>
      <w:r w:rsidR="00995951">
        <w:rPr>
          <w:rFonts w:ascii="Arial" w:hAnsi="Arial" w:cs="Arial"/>
          <w:color w:val="000000"/>
          <w:sz w:val="24"/>
          <w:szCs w:val="24"/>
          <w:shd w:val="clear" w:color="auto" w:fill="FFFFFF"/>
        </w:rPr>
        <w:t>it</w:t>
      </w:r>
      <w:r>
        <w:rPr>
          <w:rFonts w:ascii="Arial" w:hAnsi="Arial" w:cs="Arial"/>
          <w:color w:val="000000"/>
          <w:sz w:val="24"/>
          <w:szCs w:val="24"/>
          <w:shd w:val="clear" w:color="auto" w:fill="FFFFFF"/>
        </w:rPr>
        <w:t>,</w:t>
      </w:r>
      <w:r w:rsidR="00DB38FA">
        <w:rPr>
          <w:rFonts w:ascii="Arial" w:hAnsi="Arial" w:cs="Arial"/>
          <w:color w:val="000000"/>
          <w:sz w:val="24"/>
          <w:szCs w:val="24"/>
          <w:shd w:val="clear" w:color="auto" w:fill="FFFFFF"/>
        </w:rPr>
        <w:t xml:space="preserve"> you need an aggregator – B2G </w:t>
      </w:r>
      <w:r w:rsidR="00995951">
        <w:rPr>
          <w:rFonts w:ascii="Arial" w:hAnsi="Arial" w:cs="Arial"/>
          <w:color w:val="000000"/>
          <w:sz w:val="24"/>
          <w:szCs w:val="24"/>
          <w:shd w:val="clear" w:color="auto" w:fill="FFFFFF"/>
        </w:rPr>
        <w:t>offers</w:t>
      </w:r>
      <w:r w:rsidR="00DB38FA">
        <w:rPr>
          <w:rFonts w:ascii="Arial" w:hAnsi="Arial" w:cs="Arial"/>
          <w:color w:val="000000"/>
          <w:sz w:val="24"/>
          <w:szCs w:val="24"/>
          <w:shd w:val="clear" w:color="auto" w:fill="FFFFFF"/>
        </w:rPr>
        <w:t xml:space="preserve"> that</w:t>
      </w:r>
      <w:r w:rsidR="00F82167">
        <w:rPr>
          <w:rFonts w:ascii="Arial" w:hAnsi="Arial" w:cs="Arial"/>
          <w:color w:val="000000"/>
          <w:sz w:val="24"/>
          <w:szCs w:val="24"/>
          <w:shd w:val="clear" w:color="auto" w:fill="FFFFFF"/>
        </w:rPr>
        <w:t>.</w:t>
      </w:r>
      <w:r w:rsidR="00995951">
        <w:rPr>
          <w:rFonts w:ascii="Arial" w:hAnsi="Arial" w:cs="Arial"/>
          <w:color w:val="000000"/>
          <w:sz w:val="24"/>
          <w:szCs w:val="24"/>
          <w:shd w:val="clear" w:color="auto" w:fill="FFFFFF"/>
        </w:rPr>
        <w:t xml:space="preserve"> </w:t>
      </w:r>
      <w:r w:rsidR="00F265DF">
        <w:rPr>
          <w:rFonts w:ascii="Arial" w:hAnsi="Arial" w:cs="Arial"/>
          <w:color w:val="000000"/>
          <w:sz w:val="24"/>
          <w:szCs w:val="24"/>
          <w:shd w:val="clear" w:color="auto" w:fill="FFFFFF"/>
        </w:rPr>
        <w:t>T</w:t>
      </w:r>
      <w:r w:rsidR="00995951">
        <w:rPr>
          <w:rFonts w:ascii="Arial" w:hAnsi="Arial" w:cs="Arial"/>
          <w:color w:val="000000"/>
          <w:sz w:val="24"/>
          <w:szCs w:val="24"/>
          <w:shd w:val="clear" w:color="auto" w:fill="FFFFFF"/>
        </w:rPr>
        <w:t xml:space="preserve">he </w:t>
      </w:r>
      <w:r>
        <w:rPr>
          <w:rFonts w:ascii="Arial" w:hAnsi="Arial" w:cs="Arial"/>
          <w:color w:val="000000"/>
          <w:sz w:val="24"/>
          <w:szCs w:val="24"/>
          <w:shd w:val="clear" w:color="auto" w:fill="FFFFFF"/>
        </w:rPr>
        <w:t>first ever Uber-style platform</w:t>
      </w:r>
      <w:r w:rsidR="00F265DF">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mak</w:t>
      </w:r>
      <w:r w:rsidR="00F265DF">
        <w:rPr>
          <w:rFonts w:ascii="Arial" w:hAnsi="Arial" w:cs="Arial"/>
          <w:color w:val="000000"/>
          <w:sz w:val="24"/>
          <w:szCs w:val="24"/>
          <w:shd w:val="clear" w:color="auto" w:fill="FFFFFF"/>
        </w:rPr>
        <w:t>ing</w:t>
      </w:r>
      <w:r>
        <w:rPr>
          <w:rFonts w:ascii="Arial" w:hAnsi="Arial" w:cs="Arial"/>
          <w:color w:val="000000"/>
          <w:sz w:val="24"/>
          <w:szCs w:val="24"/>
          <w:shd w:val="clear" w:color="auto" w:fill="FFFFFF"/>
        </w:rPr>
        <w:t xml:space="preserve"> transactions as simple and connected as possible. </w:t>
      </w:r>
    </w:p>
    <w:p w14:paraId="36195DBF" w14:textId="5C67082D" w:rsidR="001B5DF1" w:rsidRPr="00DB38FA" w:rsidRDefault="001B5DF1"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Phase 1 </w:t>
      </w:r>
      <w:r w:rsidR="00F82167">
        <w:rPr>
          <w:rFonts w:ascii="Arial" w:hAnsi="Arial" w:cs="Arial"/>
          <w:color w:val="000000"/>
          <w:sz w:val="24"/>
          <w:szCs w:val="24"/>
          <w:shd w:val="clear" w:color="auto" w:fill="FFFFFF"/>
        </w:rPr>
        <w:t xml:space="preserve">represents filling this need, joining up the blockchain community with </w:t>
      </w:r>
      <w:r w:rsidR="00F265DF">
        <w:rPr>
          <w:rFonts w:ascii="Arial" w:hAnsi="Arial" w:cs="Arial"/>
          <w:color w:val="000000"/>
          <w:sz w:val="24"/>
          <w:szCs w:val="24"/>
          <w:shd w:val="clear" w:color="auto" w:fill="FFFFFF"/>
        </w:rPr>
        <w:t>the procurement</w:t>
      </w:r>
      <w:r w:rsidR="00F82167">
        <w:rPr>
          <w:rFonts w:ascii="Arial" w:hAnsi="Arial" w:cs="Arial"/>
          <w:color w:val="000000"/>
          <w:sz w:val="24"/>
          <w:szCs w:val="24"/>
          <w:shd w:val="clear" w:color="auto" w:fill="FFFFFF"/>
        </w:rPr>
        <w:t xml:space="preserve"> sector through an ICO, </w:t>
      </w:r>
      <w:r w:rsidR="008369D1">
        <w:rPr>
          <w:rFonts w:ascii="Arial" w:hAnsi="Arial" w:cs="Arial"/>
          <w:color w:val="000000"/>
          <w:sz w:val="24"/>
          <w:szCs w:val="24"/>
          <w:shd w:val="clear" w:color="auto" w:fill="FFFFFF"/>
        </w:rPr>
        <w:t xml:space="preserve">nurturing the B2G community through marketing strategies, </w:t>
      </w:r>
      <w:r w:rsidR="00F82167">
        <w:rPr>
          <w:rFonts w:ascii="Arial" w:hAnsi="Arial" w:cs="Arial"/>
          <w:color w:val="000000"/>
          <w:sz w:val="24"/>
          <w:szCs w:val="24"/>
          <w:shd w:val="clear" w:color="auto" w:fill="FFFFFF"/>
        </w:rPr>
        <w:t xml:space="preserve">and beginning the journey to a better system for all. </w:t>
      </w:r>
    </w:p>
    <w:p w14:paraId="1A63406E" w14:textId="7D26EF62" w:rsidR="00A03130" w:rsidRDefault="00F82167"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It is the first step in revolutionising the entire procurement space, and we are offering seats at the table. With so much room to grow in</w:t>
      </w:r>
      <w:r w:rsidR="00C32A2A">
        <w:rPr>
          <w:rFonts w:ascii="Arial" w:hAnsi="Arial" w:cs="Arial"/>
          <w:color w:val="000000"/>
          <w:sz w:val="24"/>
          <w:szCs w:val="24"/>
          <w:shd w:val="clear" w:color="auto" w:fill="FFFFFF"/>
        </w:rPr>
        <w:t>to</w:t>
      </w:r>
      <w:r>
        <w:rPr>
          <w:rFonts w:ascii="Arial" w:hAnsi="Arial" w:cs="Arial"/>
          <w:color w:val="000000"/>
          <w:sz w:val="24"/>
          <w:szCs w:val="24"/>
          <w:shd w:val="clear" w:color="auto" w:fill="FFFFFF"/>
        </w:rPr>
        <w:t xml:space="preserve">, we believe blockchain represents the future of procurement. </w:t>
      </w:r>
    </w:p>
    <w:p w14:paraId="59BA7BAF" w14:textId="77777777" w:rsidR="00995951" w:rsidRDefault="00995951" w:rsidP="00EB2C23">
      <w:pPr>
        <w:rPr>
          <w:rFonts w:ascii="Arial" w:hAnsi="Arial" w:cs="Arial"/>
          <w:color w:val="000000"/>
          <w:sz w:val="24"/>
          <w:szCs w:val="24"/>
          <w:shd w:val="clear" w:color="auto" w:fill="FFFFFF"/>
        </w:rPr>
      </w:pPr>
    </w:p>
    <w:p w14:paraId="621DC723" w14:textId="7CAD16E4" w:rsidR="00B20699" w:rsidRPr="00B20699" w:rsidRDefault="00B20699" w:rsidP="00995951">
      <w:pPr>
        <w:spacing w:after="0"/>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B2G Phases 2 </w:t>
      </w:r>
      <w:r w:rsidR="00C32A2A">
        <w:rPr>
          <w:rFonts w:ascii="Arial" w:hAnsi="Arial" w:cs="Arial"/>
          <w:b/>
          <w:bCs/>
          <w:color w:val="000000"/>
          <w:sz w:val="24"/>
          <w:szCs w:val="24"/>
          <w:shd w:val="clear" w:color="auto" w:fill="FFFFFF"/>
        </w:rPr>
        <w:t>&amp;</w:t>
      </w:r>
      <w:r>
        <w:rPr>
          <w:rFonts w:ascii="Arial" w:hAnsi="Arial" w:cs="Arial"/>
          <w:b/>
          <w:bCs/>
          <w:color w:val="000000"/>
          <w:sz w:val="24"/>
          <w:szCs w:val="24"/>
          <w:shd w:val="clear" w:color="auto" w:fill="FFFFFF"/>
        </w:rPr>
        <w:t xml:space="preserve"> 3</w:t>
      </w:r>
    </w:p>
    <w:p w14:paraId="6750A702" w14:textId="14E32AB1" w:rsidR="008369D1" w:rsidRDefault="008369D1"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Phases 2 and 3 represent the construction and implementation of the native B2G on-chain platform. First there will be a limited private sale to selected investors, and this will be followed by the ICO campaign, development, and initial offering. </w:t>
      </w:r>
    </w:p>
    <w:p w14:paraId="10A1A961" w14:textId="1BD64856" w:rsidR="00B31853" w:rsidRDefault="00F82167"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Looking to the future,</w:t>
      </w:r>
      <w:r w:rsidR="00C32A2A">
        <w:rPr>
          <w:rFonts w:ascii="Arial" w:hAnsi="Arial" w:cs="Arial"/>
          <w:color w:val="000000"/>
          <w:sz w:val="24"/>
          <w:szCs w:val="24"/>
          <w:shd w:val="clear" w:color="auto" w:fill="FFFFFF"/>
        </w:rPr>
        <w:t xml:space="preserve"> a</w:t>
      </w:r>
      <w:r w:rsidR="00B31853">
        <w:rPr>
          <w:rFonts w:ascii="Arial" w:hAnsi="Arial" w:cs="Arial"/>
          <w:color w:val="000000"/>
          <w:sz w:val="24"/>
          <w:szCs w:val="24"/>
          <w:shd w:val="clear" w:color="auto" w:fill="FFFFFF"/>
        </w:rPr>
        <w:t xml:space="preserve"> </w:t>
      </w:r>
      <w:proofErr w:type="gramStart"/>
      <w:r w:rsidR="00B31853">
        <w:rPr>
          <w:rFonts w:ascii="Arial" w:hAnsi="Arial" w:cs="Arial"/>
          <w:color w:val="000000"/>
          <w:sz w:val="24"/>
          <w:szCs w:val="24"/>
          <w:shd w:val="clear" w:color="auto" w:fill="FFFFFF"/>
        </w:rPr>
        <w:t>procurement-specialised</w:t>
      </w:r>
      <w:proofErr w:type="gramEnd"/>
      <w:r w:rsidR="00B31853">
        <w:rPr>
          <w:rFonts w:ascii="Arial" w:hAnsi="Arial" w:cs="Arial"/>
          <w:color w:val="000000"/>
          <w:sz w:val="24"/>
          <w:szCs w:val="24"/>
          <w:shd w:val="clear" w:color="auto" w:fill="FFFFFF"/>
        </w:rPr>
        <w:t xml:space="preserve"> B2G </w:t>
      </w:r>
      <w:proofErr w:type="spellStart"/>
      <w:r w:rsidR="008369D1">
        <w:rPr>
          <w:rFonts w:ascii="Arial" w:hAnsi="Arial" w:cs="Arial"/>
          <w:color w:val="000000"/>
          <w:sz w:val="24"/>
          <w:szCs w:val="24"/>
          <w:shd w:val="clear" w:color="auto" w:fill="FFFFFF"/>
        </w:rPr>
        <w:t>DeFi</w:t>
      </w:r>
      <w:proofErr w:type="spellEnd"/>
      <w:r w:rsidR="008369D1">
        <w:rPr>
          <w:rFonts w:ascii="Arial" w:hAnsi="Arial" w:cs="Arial"/>
          <w:color w:val="000000"/>
          <w:sz w:val="24"/>
          <w:szCs w:val="24"/>
          <w:shd w:val="clear" w:color="auto" w:fill="FFFFFF"/>
        </w:rPr>
        <w:t xml:space="preserve"> platform </w:t>
      </w:r>
      <w:r w:rsidR="009B1AAE">
        <w:rPr>
          <w:rFonts w:ascii="Arial" w:hAnsi="Arial" w:cs="Arial"/>
          <w:color w:val="000000"/>
          <w:sz w:val="24"/>
          <w:szCs w:val="24"/>
          <w:shd w:val="clear" w:color="auto" w:fill="FFFFFF"/>
        </w:rPr>
        <w:t xml:space="preserve">presents an opportunity to </w:t>
      </w:r>
      <w:r w:rsidR="00B31853">
        <w:rPr>
          <w:rFonts w:ascii="Arial" w:hAnsi="Arial" w:cs="Arial"/>
          <w:color w:val="000000"/>
          <w:sz w:val="24"/>
          <w:szCs w:val="24"/>
          <w:shd w:val="clear" w:color="auto" w:fill="FFFFFF"/>
        </w:rPr>
        <w:t xml:space="preserve">provide the </w:t>
      </w:r>
      <w:r w:rsidR="009B1AAE">
        <w:rPr>
          <w:rFonts w:ascii="Arial" w:hAnsi="Arial" w:cs="Arial"/>
          <w:color w:val="000000"/>
          <w:sz w:val="24"/>
          <w:szCs w:val="24"/>
          <w:shd w:val="clear" w:color="auto" w:fill="FFFFFF"/>
        </w:rPr>
        <w:t xml:space="preserve">fast and efficient </w:t>
      </w:r>
      <w:r w:rsidR="00B31853">
        <w:rPr>
          <w:rFonts w:ascii="Arial" w:hAnsi="Arial" w:cs="Arial"/>
          <w:color w:val="000000"/>
          <w:sz w:val="24"/>
          <w:szCs w:val="24"/>
          <w:shd w:val="clear" w:color="auto" w:fill="FFFFFF"/>
        </w:rPr>
        <w:t>liquidity SMEs</w:t>
      </w:r>
      <w:r w:rsidR="009B1AAE">
        <w:rPr>
          <w:rFonts w:ascii="Arial" w:hAnsi="Arial" w:cs="Arial"/>
          <w:color w:val="000000"/>
          <w:sz w:val="24"/>
          <w:szCs w:val="24"/>
          <w:shd w:val="clear" w:color="auto" w:fill="FFFFFF"/>
        </w:rPr>
        <w:t xml:space="preserve"> so</w:t>
      </w:r>
      <w:r w:rsidR="00B31853">
        <w:rPr>
          <w:rFonts w:ascii="Arial" w:hAnsi="Arial" w:cs="Arial"/>
          <w:color w:val="000000"/>
          <w:sz w:val="24"/>
          <w:szCs w:val="24"/>
          <w:shd w:val="clear" w:color="auto" w:fill="FFFFFF"/>
        </w:rPr>
        <w:t xml:space="preserve"> </w:t>
      </w:r>
      <w:r w:rsidR="009B1AAE">
        <w:rPr>
          <w:rFonts w:ascii="Arial" w:hAnsi="Arial" w:cs="Arial"/>
          <w:color w:val="000000"/>
          <w:sz w:val="24"/>
          <w:szCs w:val="24"/>
          <w:shd w:val="clear" w:color="auto" w:fill="FFFFFF"/>
        </w:rPr>
        <w:t xml:space="preserve">desperately </w:t>
      </w:r>
      <w:r w:rsidR="00B31853">
        <w:rPr>
          <w:rFonts w:ascii="Arial" w:hAnsi="Arial" w:cs="Arial"/>
          <w:color w:val="000000"/>
          <w:sz w:val="24"/>
          <w:szCs w:val="24"/>
          <w:shd w:val="clear" w:color="auto" w:fill="FFFFFF"/>
        </w:rPr>
        <w:t>need</w:t>
      </w:r>
      <w:r w:rsidR="008369D1">
        <w:rPr>
          <w:rFonts w:ascii="Arial" w:hAnsi="Arial" w:cs="Arial"/>
          <w:color w:val="000000"/>
          <w:sz w:val="24"/>
          <w:szCs w:val="24"/>
          <w:shd w:val="clear" w:color="auto" w:fill="FFFFFF"/>
        </w:rPr>
        <w:t xml:space="preserve">; </w:t>
      </w:r>
      <w:r w:rsidR="009B1AAE">
        <w:rPr>
          <w:rFonts w:ascii="Arial" w:hAnsi="Arial" w:cs="Arial"/>
          <w:color w:val="000000"/>
          <w:sz w:val="24"/>
          <w:szCs w:val="24"/>
          <w:shd w:val="clear" w:color="auto" w:fill="FFFFFF"/>
        </w:rPr>
        <w:t xml:space="preserve">completely </w:t>
      </w:r>
      <w:r w:rsidR="00B31853">
        <w:rPr>
          <w:rFonts w:ascii="Arial" w:hAnsi="Arial" w:cs="Arial"/>
          <w:color w:val="000000"/>
          <w:sz w:val="24"/>
          <w:szCs w:val="24"/>
          <w:shd w:val="clear" w:color="auto" w:fill="FFFFFF"/>
        </w:rPr>
        <w:t>shak</w:t>
      </w:r>
      <w:r w:rsidR="008369D1">
        <w:rPr>
          <w:rFonts w:ascii="Arial" w:hAnsi="Arial" w:cs="Arial"/>
          <w:color w:val="000000"/>
          <w:sz w:val="24"/>
          <w:szCs w:val="24"/>
          <w:shd w:val="clear" w:color="auto" w:fill="FFFFFF"/>
        </w:rPr>
        <w:t>ing</w:t>
      </w:r>
      <w:r w:rsidR="00B31853">
        <w:rPr>
          <w:rFonts w:ascii="Arial" w:hAnsi="Arial" w:cs="Arial"/>
          <w:color w:val="000000"/>
          <w:sz w:val="24"/>
          <w:szCs w:val="24"/>
          <w:shd w:val="clear" w:color="auto" w:fill="FFFFFF"/>
        </w:rPr>
        <w:t xml:space="preserve"> up the fossilised nature of the current market. </w:t>
      </w:r>
      <w:r w:rsidR="008369D1">
        <w:rPr>
          <w:rFonts w:ascii="Arial" w:hAnsi="Arial" w:cs="Arial"/>
          <w:color w:val="000000"/>
          <w:sz w:val="24"/>
          <w:szCs w:val="24"/>
          <w:shd w:val="clear" w:color="auto" w:fill="FFFFFF"/>
        </w:rPr>
        <w:t>A</w:t>
      </w:r>
      <w:r w:rsidR="00B31853">
        <w:rPr>
          <w:rFonts w:ascii="Arial" w:hAnsi="Arial" w:cs="Arial"/>
          <w:color w:val="000000"/>
          <w:sz w:val="24"/>
          <w:szCs w:val="24"/>
          <w:shd w:val="clear" w:color="auto" w:fill="FFFFFF"/>
        </w:rPr>
        <w:t xml:space="preserve"> fit</w:t>
      </w:r>
      <w:r w:rsidR="009B1AAE">
        <w:rPr>
          <w:rFonts w:ascii="Arial" w:hAnsi="Arial" w:cs="Arial"/>
          <w:color w:val="000000"/>
          <w:sz w:val="24"/>
          <w:szCs w:val="24"/>
          <w:shd w:val="clear" w:color="auto" w:fill="FFFFFF"/>
        </w:rPr>
        <w:t>-</w:t>
      </w:r>
      <w:r w:rsidR="00B31853">
        <w:rPr>
          <w:rFonts w:ascii="Arial" w:hAnsi="Arial" w:cs="Arial"/>
          <w:color w:val="000000"/>
          <w:sz w:val="24"/>
          <w:szCs w:val="24"/>
          <w:shd w:val="clear" w:color="auto" w:fill="FFFFFF"/>
        </w:rPr>
        <w:t>to</w:t>
      </w:r>
      <w:r w:rsidR="009B1AAE">
        <w:rPr>
          <w:rFonts w:ascii="Arial" w:hAnsi="Arial" w:cs="Arial"/>
          <w:color w:val="000000"/>
          <w:sz w:val="24"/>
          <w:szCs w:val="24"/>
          <w:shd w:val="clear" w:color="auto" w:fill="FFFFFF"/>
        </w:rPr>
        <w:t>-</w:t>
      </w:r>
      <w:r w:rsidR="00B31853">
        <w:rPr>
          <w:rFonts w:ascii="Arial" w:hAnsi="Arial" w:cs="Arial"/>
          <w:color w:val="000000"/>
          <w:sz w:val="24"/>
          <w:szCs w:val="24"/>
          <w:shd w:val="clear" w:color="auto" w:fill="FFFFFF"/>
        </w:rPr>
        <w:t xml:space="preserve">purpose </w:t>
      </w:r>
      <w:r w:rsidR="008369D1">
        <w:rPr>
          <w:rFonts w:ascii="Arial" w:hAnsi="Arial" w:cs="Arial"/>
          <w:color w:val="000000"/>
          <w:sz w:val="24"/>
          <w:szCs w:val="24"/>
          <w:shd w:val="clear" w:color="auto" w:fill="FFFFFF"/>
        </w:rPr>
        <w:t xml:space="preserve">financial instrument </w:t>
      </w:r>
      <w:r w:rsidR="009B1AAE">
        <w:rPr>
          <w:rFonts w:ascii="Arial" w:hAnsi="Arial" w:cs="Arial"/>
          <w:color w:val="000000"/>
          <w:sz w:val="24"/>
          <w:szCs w:val="24"/>
          <w:shd w:val="clear" w:color="auto" w:fill="FFFFFF"/>
        </w:rPr>
        <w:t xml:space="preserve">is now </w:t>
      </w:r>
      <w:r w:rsidR="00B31853">
        <w:rPr>
          <w:rFonts w:ascii="Arial" w:hAnsi="Arial" w:cs="Arial"/>
          <w:color w:val="000000"/>
          <w:sz w:val="24"/>
          <w:szCs w:val="24"/>
          <w:shd w:val="clear" w:color="auto" w:fill="FFFFFF"/>
        </w:rPr>
        <w:t>possible</w:t>
      </w:r>
      <w:r w:rsidR="009B1AAE">
        <w:rPr>
          <w:rFonts w:ascii="Arial" w:hAnsi="Arial" w:cs="Arial"/>
          <w:color w:val="000000"/>
          <w:sz w:val="24"/>
          <w:szCs w:val="24"/>
          <w:shd w:val="clear" w:color="auto" w:fill="FFFFFF"/>
        </w:rPr>
        <w:t xml:space="preserve"> </w:t>
      </w:r>
      <w:r w:rsidR="00F265DF">
        <w:rPr>
          <w:rFonts w:ascii="Arial" w:hAnsi="Arial" w:cs="Arial"/>
          <w:color w:val="000000"/>
          <w:sz w:val="24"/>
          <w:szCs w:val="24"/>
          <w:shd w:val="clear" w:color="auto" w:fill="FFFFFF"/>
        </w:rPr>
        <w:t>with today’s</w:t>
      </w:r>
      <w:r w:rsidR="00B31853">
        <w:rPr>
          <w:rFonts w:ascii="Arial" w:hAnsi="Arial" w:cs="Arial"/>
          <w:color w:val="000000"/>
          <w:sz w:val="24"/>
          <w:szCs w:val="24"/>
          <w:shd w:val="clear" w:color="auto" w:fill="FFFFFF"/>
        </w:rPr>
        <w:t xml:space="preserve"> advancements of blockchain technology</w:t>
      </w:r>
      <w:r w:rsidR="00F265DF">
        <w:rPr>
          <w:rFonts w:ascii="Arial" w:hAnsi="Arial" w:cs="Arial"/>
          <w:color w:val="000000"/>
          <w:sz w:val="24"/>
          <w:szCs w:val="24"/>
          <w:shd w:val="clear" w:color="auto" w:fill="FFFFFF"/>
        </w:rPr>
        <w:t>.</w:t>
      </w:r>
      <w:r w:rsidR="00B31853">
        <w:rPr>
          <w:rFonts w:ascii="Arial" w:hAnsi="Arial" w:cs="Arial"/>
          <w:color w:val="000000"/>
          <w:sz w:val="24"/>
          <w:szCs w:val="24"/>
          <w:shd w:val="clear" w:color="auto" w:fill="FFFFFF"/>
        </w:rPr>
        <w:t xml:space="preserve"> </w:t>
      </w:r>
      <w:r w:rsidR="00F265DF">
        <w:rPr>
          <w:rFonts w:ascii="Arial" w:hAnsi="Arial" w:cs="Arial"/>
          <w:color w:val="000000"/>
          <w:sz w:val="24"/>
          <w:szCs w:val="24"/>
          <w:shd w:val="clear" w:color="auto" w:fill="FFFFFF"/>
        </w:rPr>
        <w:t>U</w:t>
      </w:r>
      <w:r w:rsidR="00B31853">
        <w:rPr>
          <w:rFonts w:ascii="Arial" w:hAnsi="Arial" w:cs="Arial"/>
          <w:color w:val="000000"/>
          <w:sz w:val="24"/>
          <w:szCs w:val="24"/>
          <w:shd w:val="clear" w:color="auto" w:fill="FFFFFF"/>
        </w:rPr>
        <w:t xml:space="preserve">nderwriting, free clearing, </w:t>
      </w:r>
      <w:r w:rsidR="00A72FFA">
        <w:rPr>
          <w:rFonts w:ascii="Arial" w:hAnsi="Arial" w:cs="Arial"/>
          <w:color w:val="000000"/>
          <w:sz w:val="24"/>
          <w:szCs w:val="24"/>
          <w:shd w:val="clear" w:color="auto" w:fill="FFFFFF"/>
        </w:rPr>
        <w:t>convertibility,</w:t>
      </w:r>
      <w:r w:rsidR="00B31853">
        <w:rPr>
          <w:rFonts w:ascii="Arial" w:hAnsi="Arial" w:cs="Arial"/>
          <w:color w:val="000000"/>
          <w:sz w:val="24"/>
          <w:szCs w:val="24"/>
          <w:shd w:val="clear" w:color="auto" w:fill="FFFFFF"/>
        </w:rPr>
        <w:t xml:space="preserve"> and circulation of the B2G token all now possible, and under development.</w:t>
      </w:r>
    </w:p>
    <w:p w14:paraId="65D5A96B" w14:textId="02E3985B" w:rsidR="00F82167" w:rsidRDefault="00B31853" w:rsidP="00EB2C2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market must diversify. And B2G has created the foundations upon which it can.</w:t>
      </w:r>
      <w:r w:rsidR="00A72FFA">
        <w:rPr>
          <w:rFonts w:ascii="Arial" w:hAnsi="Arial" w:cs="Arial"/>
          <w:color w:val="000000"/>
          <w:sz w:val="24"/>
          <w:szCs w:val="24"/>
          <w:shd w:val="clear" w:color="auto" w:fill="FFFFFF"/>
        </w:rPr>
        <w:t xml:space="preserve"> A legal framework for the implementation of this</w:t>
      </w:r>
      <w:r w:rsidR="009B1AAE">
        <w:rPr>
          <w:rFonts w:ascii="Arial" w:hAnsi="Arial" w:cs="Arial"/>
          <w:color w:val="000000"/>
          <w:sz w:val="24"/>
          <w:szCs w:val="24"/>
          <w:shd w:val="clear" w:color="auto" w:fill="FFFFFF"/>
        </w:rPr>
        <w:t xml:space="preserve"> concept</w:t>
      </w:r>
      <w:r w:rsidR="00A72FFA">
        <w:rPr>
          <w:rFonts w:ascii="Arial" w:hAnsi="Arial" w:cs="Arial"/>
          <w:color w:val="000000"/>
          <w:sz w:val="24"/>
          <w:szCs w:val="24"/>
          <w:shd w:val="clear" w:color="auto" w:fill="FFFFFF"/>
        </w:rPr>
        <w:t xml:space="preserve"> is already underway with B2G founders. </w:t>
      </w:r>
    </w:p>
    <w:p w14:paraId="7BF5E908" w14:textId="5A821D49" w:rsidR="00A72FFA" w:rsidRDefault="001539AD" w:rsidP="00EB2C23">
      <w:pP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anchor distT="0" distB="0" distL="114300" distR="114300" simplePos="0" relativeHeight="251670528" behindDoc="0" locked="0" layoutInCell="1" allowOverlap="1" wp14:anchorId="4CAA72E7" wp14:editId="08E8DFCE">
            <wp:simplePos x="0" y="0"/>
            <wp:positionH relativeFrom="margin">
              <wp:align>center</wp:align>
            </wp:positionH>
            <wp:positionV relativeFrom="margin">
              <wp:align>top</wp:align>
            </wp:positionV>
            <wp:extent cx="7379970" cy="4122420"/>
            <wp:effectExtent l="19050" t="0" r="11430" b="117348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l="266" t="1" b="1276"/>
                    <a:stretch/>
                  </pic:blipFill>
                  <pic:spPr bwMode="auto">
                    <a:xfrm>
                      <a:off x="0" y="0"/>
                      <a:ext cx="7379970" cy="412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999EC" w14:textId="60D257A8" w:rsidR="00A72FFA" w:rsidRDefault="00A72FFA" w:rsidP="00EB2C23">
      <w:pPr>
        <w:rPr>
          <w:rFonts w:ascii="Arial" w:hAnsi="Arial" w:cs="Arial"/>
          <w:color w:val="000000"/>
          <w:sz w:val="24"/>
          <w:szCs w:val="24"/>
          <w:shd w:val="clear" w:color="auto" w:fill="FFFFFF"/>
        </w:rPr>
      </w:pPr>
    </w:p>
    <w:p w14:paraId="27B50915" w14:textId="53154983" w:rsidR="008757D2" w:rsidRDefault="008757D2" w:rsidP="004A5A91">
      <w:pPr>
        <w:rPr>
          <w:rFonts w:ascii="Arial" w:hAnsi="Arial" w:cs="Arial"/>
          <w:color w:val="000000"/>
          <w:sz w:val="24"/>
          <w:szCs w:val="24"/>
          <w:shd w:val="clear" w:color="auto" w:fill="FFFFFF"/>
        </w:rPr>
      </w:pPr>
    </w:p>
    <w:sectPr w:rsidR="008757D2" w:rsidSect="005E5A0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A62F" w14:textId="77777777" w:rsidR="004A5490" w:rsidRDefault="004A5490" w:rsidP="00EB2C23">
      <w:pPr>
        <w:spacing w:after="0" w:line="240" w:lineRule="auto"/>
      </w:pPr>
      <w:r>
        <w:separator/>
      </w:r>
    </w:p>
  </w:endnote>
  <w:endnote w:type="continuationSeparator" w:id="0">
    <w:p w14:paraId="5024A0CC" w14:textId="77777777" w:rsidR="004A5490" w:rsidRDefault="004A5490" w:rsidP="00EB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11126"/>
      <w:docPartObj>
        <w:docPartGallery w:val="Page Numbers (Bottom of Page)"/>
        <w:docPartUnique/>
      </w:docPartObj>
    </w:sdtPr>
    <w:sdtEndPr>
      <w:rPr>
        <w:noProof/>
      </w:rPr>
    </w:sdtEndPr>
    <w:sdtContent>
      <w:p w14:paraId="327A284A" w14:textId="2911ACB6" w:rsidR="000E53E4" w:rsidRDefault="000E5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F1E25" w14:textId="77777777" w:rsidR="000E53E4" w:rsidRDefault="000E5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912A" w14:textId="77777777" w:rsidR="004A5490" w:rsidRDefault="004A5490" w:rsidP="00EB2C23">
      <w:pPr>
        <w:spacing w:after="0" w:line="240" w:lineRule="auto"/>
      </w:pPr>
      <w:r>
        <w:separator/>
      </w:r>
    </w:p>
  </w:footnote>
  <w:footnote w:type="continuationSeparator" w:id="0">
    <w:p w14:paraId="24CABFCD" w14:textId="77777777" w:rsidR="004A5490" w:rsidRDefault="004A5490" w:rsidP="00EB2C23">
      <w:pPr>
        <w:spacing w:after="0" w:line="240" w:lineRule="auto"/>
      </w:pPr>
      <w:r>
        <w:continuationSeparator/>
      </w:r>
    </w:p>
  </w:footnote>
  <w:footnote w:id="1">
    <w:p w14:paraId="17941830" w14:textId="19F85C6B" w:rsidR="00854F73" w:rsidRPr="009C434F" w:rsidRDefault="00854F73">
      <w:pPr>
        <w:pStyle w:val="FootnoteText"/>
        <w:rPr>
          <w:rFonts w:ascii="Arial" w:hAnsi="Arial" w:cs="Arial"/>
        </w:rPr>
      </w:pPr>
      <w:r w:rsidRPr="009C434F">
        <w:rPr>
          <w:rStyle w:val="FootnoteReference"/>
          <w:rFonts w:ascii="Arial" w:hAnsi="Arial" w:cs="Arial"/>
        </w:rPr>
        <w:footnoteRef/>
      </w:r>
      <w:r w:rsidRPr="009C434F">
        <w:rPr>
          <w:rFonts w:ascii="Arial" w:hAnsi="Arial" w:cs="Arial"/>
        </w:rPr>
        <w:t xml:space="preserve"> </w:t>
      </w:r>
      <w:r w:rsidR="009C434F" w:rsidRPr="009C434F">
        <w:rPr>
          <w:rFonts w:ascii="Arial" w:hAnsi="Arial" w:cs="Arial"/>
        </w:rPr>
        <w:t xml:space="preserve">OECD (2013), “Public procurement spending” in Government </w:t>
      </w:r>
      <w:proofErr w:type="gramStart"/>
      <w:r w:rsidR="009C434F" w:rsidRPr="009C434F">
        <w:rPr>
          <w:rFonts w:ascii="Arial" w:hAnsi="Arial" w:cs="Arial"/>
        </w:rPr>
        <w:t>at a Glance</w:t>
      </w:r>
      <w:proofErr w:type="gramEnd"/>
      <w:r w:rsidR="009C434F" w:rsidRPr="009C434F">
        <w:rPr>
          <w:rFonts w:ascii="Arial" w:hAnsi="Arial" w:cs="Arial"/>
        </w:rPr>
        <w:t xml:space="preserve"> 2013, OECD Publishing, Paris</w:t>
      </w:r>
      <w:r w:rsidR="009C434F">
        <w:rPr>
          <w:rFonts w:ascii="Arial" w:hAnsi="Arial" w:cs="Arial"/>
        </w:rPr>
        <w:t xml:space="preserve">. Accessed from: </w:t>
      </w:r>
      <w:hyperlink r:id="rId1" w:history="1">
        <w:r w:rsidR="009C434F" w:rsidRPr="0044177F">
          <w:rPr>
            <w:rStyle w:val="Hyperlink"/>
            <w:rFonts w:ascii="Arial" w:hAnsi="Arial" w:cs="Arial"/>
          </w:rPr>
          <w:t>https://www.oecd-ilibrary.org/public-procurement-spending_5k3tx6gbhntd.pdf</w:t>
        </w:r>
      </w:hyperlink>
      <w:r w:rsidRPr="009C434F">
        <w:rPr>
          <w:rFonts w:ascii="Arial" w:hAnsi="Arial" w:cs="Arial"/>
        </w:rPr>
        <w:t xml:space="preserve"> </w:t>
      </w:r>
    </w:p>
  </w:footnote>
  <w:footnote w:id="2">
    <w:p w14:paraId="2AF28910" w14:textId="7F5AD7F6" w:rsidR="008324B1" w:rsidRDefault="008324B1">
      <w:pPr>
        <w:pStyle w:val="FootnoteText"/>
      </w:pPr>
      <w:r>
        <w:rPr>
          <w:rStyle w:val="FootnoteReference"/>
        </w:rPr>
        <w:footnoteRef/>
      </w:r>
      <w:r>
        <w:t xml:space="preserve"> </w:t>
      </w:r>
      <w:r w:rsidR="009C434F">
        <w:t xml:space="preserve">Open Contracting Partnership (2020) </w:t>
      </w:r>
      <w:r w:rsidR="009C434F">
        <w:rPr>
          <w:i/>
          <w:iCs/>
        </w:rPr>
        <w:t>$12.6 trillion of public procurement spend each year is opaque</w:t>
      </w:r>
      <w:r w:rsidR="009C434F">
        <w:t xml:space="preserve">. Accessed from: </w:t>
      </w:r>
      <w:hyperlink r:id="rId2" w:history="1">
        <w:r w:rsidR="009C434F" w:rsidRPr="0044177F">
          <w:rPr>
            <w:rStyle w:val="Hyperlink"/>
          </w:rPr>
          <w:t>https://www.open-contracting.org/news/12-6-trillion-of-public-procurement-spend-each-year-is-opaque/</w:t>
        </w:r>
      </w:hyperlink>
      <w:r w:rsidR="00901935">
        <w:t>.</w:t>
      </w:r>
    </w:p>
  </w:footnote>
  <w:footnote w:id="3">
    <w:p w14:paraId="06683790" w14:textId="62C01E64" w:rsidR="005C0FCB" w:rsidRDefault="005C0FCB">
      <w:pPr>
        <w:pStyle w:val="FootnoteText"/>
      </w:pPr>
      <w:r>
        <w:rPr>
          <w:rStyle w:val="FootnoteReference"/>
        </w:rPr>
        <w:footnoteRef/>
      </w:r>
      <w:r>
        <w:t xml:space="preserve"> </w:t>
      </w:r>
      <w:r w:rsidR="00D45C87">
        <w:t xml:space="preserve">OECD/LEGAL/0411 (2015) </w:t>
      </w:r>
      <w:r w:rsidR="00D45C87">
        <w:rPr>
          <w:i/>
          <w:iCs/>
        </w:rPr>
        <w:t xml:space="preserve">Recommendation of the Council of Public Procurement. </w:t>
      </w:r>
      <w:r w:rsidR="00D45C87">
        <w:t xml:space="preserve">The OECD: Paris. Accessed from: </w:t>
      </w:r>
      <w:hyperlink r:id="rId3" w:history="1">
        <w:r w:rsidR="00D45C87" w:rsidRPr="0044177F">
          <w:rPr>
            <w:rStyle w:val="Hyperlink"/>
          </w:rPr>
          <w:t>https://legalinstruments.oecd.org/en/instruments/OECD-LEGAL-0411</w:t>
        </w:r>
      </w:hyperlink>
      <w:r w:rsidR="00901935">
        <w:t>.</w:t>
      </w:r>
    </w:p>
  </w:footnote>
  <w:footnote w:id="4">
    <w:p w14:paraId="14F63A82" w14:textId="5B1BFF50" w:rsidR="00746083" w:rsidRDefault="00746083">
      <w:pPr>
        <w:pStyle w:val="FootnoteText"/>
      </w:pPr>
      <w:r>
        <w:rPr>
          <w:rStyle w:val="FootnoteReference"/>
        </w:rPr>
        <w:footnoteRef/>
      </w:r>
      <w:r>
        <w:t xml:space="preserve"> </w:t>
      </w:r>
      <w:r w:rsidR="00D45C87">
        <w:t xml:space="preserve">Directorate for the Public Governance and Territorial Development (2015). </w:t>
      </w:r>
      <w:r w:rsidR="00901935">
        <w:rPr>
          <w:i/>
          <w:iCs/>
        </w:rPr>
        <w:t>OECD Recommendation of the Council on Public Procurement</w:t>
      </w:r>
      <w:r w:rsidR="00901935">
        <w:t>. The OECD and Public Governance Committee: Paris. Accessed from:</w:t>
      </w:r>
      <w:r w:rsidR="00901935">
        <w:rPr>
          <w:i/>
          <w:iCs/>
        </w:rPr>
        <w:t xml:space="preserve"> </w:t>
      </w:r>
      <w:hyperlink r:id="rId4" w:history="1">
        <w:r w:rsidR="00901935" w:rsidRPr="0044177F">
          <w:rPr>
            <w:rStyle w:val="Hyperlink"/>
          </w:rPr>
          <w:t>https://www.oecd.org/gov/public-procurement/recommendation/</w:t>
        </w:r>
      </w:hyperlink>
      <w:r>
        <w:rPr>
          <w:rStyle w:val="Hyperlink"/>
        </w:rPr>
        <w:t xml:space="preserve"> </w:t>
      </w:r>
      <w:r w:rsidR="00901935">
        <w:rPr>
          <w:rStyle w:val="Hyperlink"/>
        </w:rPr>
        <w:t>.</w:t>
      </w:r>
    </w:p>
  </w:footnote>
  <w:footnote w:id="5">
    <w:p w14:paraId="75A5A56C" w14:textId="05956898" w:rsidR="00DF0C71" w:rsidRDefault="00DF0C71">
      <w:pPr>
        <w:pStyle w:val="FootnoteText"/>
      </w:pPr>
      <w:r>
        <w:rPr>
          <w:rStyle w:val="FootnoteReference"/>
        </w:rPr>
        <w:footnoteRef/>
      </w:r>
      <w:r>
        <w:t xml:space="preserve"> </w:t>
      </w:r>
      <w:proofErr w:type="spellStart"/>
      <w:r w:rsidR="006A230D">
        <w:t>Soudry</w:t>
      </w:r>
      <w:proofErr w:type="spellEnd"/>
      <w:r w:rsidR="006A230D">
        <w:t xml:space="preserve">, O </w:t>
      </w:r>
      <w:r w:rsidR="00033528">
        <w:t xml:space="preserve">(2006). </w:t>
      </w:r>
      <w:r w:rsidR="006A230D">
        <w:rPr>
          <w:i/>
          <w:iCs/>
        </w:rPr>
        <w:t xml:space="preserve">A Principle-Agent Analysis of Accountability in Public Procurement. </w:t>
      </w:r>
      <w:r w:rsidR="006A230D">
        <w:t xml:space="preserve">In IPPC2 (2006). </w:t>
      </w:r>
      <w:r w:rsidR="00033528">
        <w:rPr>
          <w:i/>
          <w:iCs/>
        </w:rPr>
        <w:t xml:space="preserve">Advancing </w:t>
      </w:r>
      <w:proofErr w:type="gramStart"/>
      <w:r w:rsidR="00033528">
        <w:rPr>
          <w:i/>
          <w:iCs/>
        </w:rPr>
        <w:t>Pubic</w:t>
      </w:r>
      <w:proofErr w:type="gramEnd"/>
      <w:r w:rsidR="00033528">
        <w:rPr>
          <w:i/>
          <w:iCs/>
        </w:rPr>
        <w:t xml:space="preserve"> Procurement: Experiences, Innovation and Knowledge sharing</w:t>
      </w:r>
      <w:r w:rsidR="00033528">
        <w:t xml:space="preserve">. </w:t>
      </w:r>
      <w:r w:rsidR="006A230D">
        <w:t xml:space="preserve">(Chapter 19). USA: </w:t>
      </w:r>
      <w:proofErr w:type="spellStart"/>
      <w:r w:rsidR="006A230D">
        <w:t>PRAcademics</w:t>
      </w:r>
      <w:proofErr w:type="spellEnd"/>
      <w:r w:rsidR="006A230D">
        <w:t xml:space="preserve"> Press. Available from: </w:t>
      </w:r>
      <w:hyperlink r:id="rId5" w:history="1">
        <w:r w:rsidR="006A230D" w:rsidRPr="0044177F">
          <w:rPr>
            <w:rStyle w:val="Hyperlink"/>
          </w:rPr>
          <w:t>http://www.ippa.org/images/BOOKS/IPPC2/Chapter_19.pdf</w:t>
        </w:r>
      </w:hyperlink>
      <w:r>
        <w:t xml:space="preserve"> - an analysis of public procurement and the principal agent problem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649E"/>
    <w:multiLevelType w:val="hybridMultilevel"/>
    <w:tmpl w:val="B03EBD7A"/>
    <w:lvl w:ilvl="0" w:tplc="1D128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F132E"/>
    <w:multiLevelType w:val="hybridMultilevel"/>
    <w:tmpl w:val="166EB7C2"/>
    <w:lvl w:ilvl="0" w:tplc="1D128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16428"/>
    <w:multiLevelType w:val="hybridMultilevel"/>
    <w:tmpl w:val="CDDA9F48"/>
    <w:lvl w:ilvl="0" w:tplc="1C0AFB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2E4D61"/>
    <w:multiLevelType w:val="hybridMultilevel"/>
    <w:tmpl w:val="EA021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E447A1"/>
    <w:multiLevelType w:val="hybridMultilevel"/>
    <w:tmpl w:val="836C30F0"/>
    <w:lvl w:ilvl="0" w:tplc="1D128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515B7E"/>
    <w:multiLevelType w:val="hybridMultilevel"/>
    <w:tmpl w:val="18DC3428"/>
    <w:lvl w:ilvl="0" w:tplc="7E4A5B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60290"/>
    <w:multiLevelType w:val="hybridMultilevel"/>
    <w:tmpl w:val="61382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892C09"/>
    <w:multiLevelType w:val="hybridMultilevel"/>
    <w:tmpl w:val="8DD82F74"/>
    <w:lvl w:ilvl="0" w:tplc="3C68D1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7C"/>
    <w:rsid w:val="00005244"/>
    <w:rsid w:val="00033528"/>
    <w:rsid w:val="00042452"/>
    <w:rsid w:val="000A7DC6"/>
    <w:rsid w:val="000B3D5B"/>
    <w:rsid w:val="000C2A09"/>
    <w:rsid w:val="000E53E4"/>
    <w:rsid w:val="000F0B38"/>
    <w:rsid w:val="001331AB"/>
    <w:rsid w:val="001539AD"/>
    <w:rsid w:val="00174D42"/>
    <w:rsid w:val="001850C7"/>
    <w:rsid w:val="001856FC"/>
    <w:rsid w:val="001B5DF1"/>
    <w:rsid w:val="001C04D7"/>
    <w:rsid w:val="001D3B56"/>
    <w:rsid w:val="001D682F"/>
    <w:rsid w:val="00223269"/>
    <w:rsid w:val="0022483D"/>
    <w:rsid w:val="00225206"/>
    <w:rsid w:val="0024394D"/>
    <w:rsid w:val="00246366"/>
    <w:rsid w:val="002A35E3"/>
    <w:rsid w:val="002C1FEF"/>
    <w:rsid w:val="002C5484"/>
    <w:rsid w:val="002E37F2"/>
    <w:rsid w:val="002F3DF9"/>
    <w:rsid w:val="002F5657"/>
    <w:rsid w:val="00310890"/>
    <w:rsid w:val="00320F9B"/>
    <w:rsid w:val="00324444"/>
    <w:rsid w:val="00324A31"/>
    <w:rsid w:val="00352B95"/>
    <w:rsid w:val="003738D9"/>
    <w:rsid w:val="00390224"/>
    <w:rsid w:val="003B5E83"/>
    <w:rsid w:val="003C4E99"/>
    <w:rsid w:val="003D7A21"/>
    <w:rsid w:val="003E4D25"/>
    <w:rsid w:val="003F4D20"/>
    <w:rsid w:val="00414A8B"/>
    <w:rsid w:val="00436EC5"/>
    <w:rsid w:val="00454A83"/>
    <w:rsid w:val="0047318A"/>
    <w:rsid w:val="004806FC"/>
    <w:rsid w:val="004860A6"/>
    <w:rsid w:val="004A3FE8"/>
    <w:rsid w:val="004A4B8A"/>
    <w:rsid w:val="004A5490"/>
    <w:rsid w:val="004A5A91"/>
    <w:rsid w:val="004B24EC"/>
    <w:rsid w:val="004F43CD"/>
    <w:rsid w:val="004F5916"/>
    <w:rsid w:val="00582292"/>
    <w:rsid w:val="005900FC"/>
    <w:rsid w:val="005C0FCB"/>
    <w:rsid w:val="005D4409"/>
    <w:rsid w:val="005E5A0E"/>
    <w:rsid w:val="005E769D"/>
    <w:rsid w:val="0060390A"/>
    <w:rsid w:val="0061595E"/>
    <w:rsid w:val="00627ECD"/>
    <w:rsid w:val="0063056B"/>
    <w:rsid w:val="006313FD"/>
    <w:rsid w:val="00637E79"/>
    <w:rsid w:val="00656962"/>
    <w:rsid w:val="00676BF4"/>
    <w:rsid w:val="006A0C34"/>
    <w:rsid w:val="006A230D"/>
    <w:rsid w:val="006B6192"/>
    <w:rsid w:val="006C7092"/>
    <w:rsid w:val="006D3658"/>
    <w:rsid w:val="00732B70"/>
    <w:rsid w:val="00746083"/>
    <w:rsid w:val="00746487"/>
    <w:rsid w:val="00790A76"/>
    <w:rsid w:val="007A1134"/>
    <w:rsid w:val="007A1D20"/>
    <w:rsid w:val="007B076C"/>
    <w:rsid w:val="007C2A68"/>
    <w:rsid w:val="007F3729"/>
    <w:rsid w:val="007F3B68"/>
    <w:rsid w:val="007F5653"/>
    <w:rsid w:val="00811AC6"/>
    <w:rsid w:val="008324B1"/>
    <w:rsid w:val="008369D1"/>
    <w:rsid w:val="00854F73"/>
    <w:rsid w:val="00875351"/>
    <w:rsid w:val="008757D2"/>
    <w:rsid w:val="00883111"/>
    <w:rsid w:val="008F761D"/>
    <w:rsid w:val="00901935"/>
    <w:rsid w:val="00905C2B"/>
    <w:rsid w:val="00910D54"/>
    <w:rsid w:val="00931278"/>
    <w:rsid w:val="00933E70"/>
    <w:rsid w:val="009434DF"/>
    <w:rsid w:val="00957358"/>
    <w:rsid w:val="0097183B"/>
    <w:rsid w:val="00995951"/>
    <w:rsid w:val="009A12B6"/>
    <w:rsid w:val="009B1AAE"/>
    <w:rsid w:val="009B265B"/>
    <w:rsid w:val="009C434F"/>
    <w:rsid w:val="009C5059"/>
    <w:rsid w:val="009E289C"/>
    <w:rsid w:val="00A01AC9"/>
    <w:rsid w:val="00A03130"/>
    <w:rsid w:val="00A418AE"/>
    <w:rsid w:val="00A72FFA"/>
    <w:rsid w:val="00A73765"/>
    <w:rsid w:val="00A742F0"/>
    <w:rsid w:val="00AA3B77"/>
    <w:rsid w:val="00AE2060"/>
    <w:rsid w:val="00AE5549"/>
    <w:rsid w:val="00AE7837"/>
    <w:rsid w:val="00B20699"/>
    <w:rsid w:val="00B31853"/>
    <w:rsid w:val="00B51C17"/>
    <w:rsid w:val="00B738E1"/>
    <w:rsid w:val="00B8087C"/>
    <w:rsid w:val="00BA375E"/>
    <w:rsid w:val="00BA3AC6"/>
    <w:rsid w:val="00BE3115"/>
    <w:rsid w:val="00BE4E3D"/>
    <w:rsid w:val="00BF5854"/>
    <w:rsid w:val="00C32A2A"/>
    <w:rsid w:val="00C404E5"/>
    <w:rsid w:val="00C543C2"/>
    <w:rsid w:val="00C615CF"/>
    <w:rsid w:val="00C6263F"/>
    <w:rsid w:val="00C83851"/>
    <w:rsid w:val="00C878D8"/>
    <w:rsid w:val="00C95831"/>
    <w:rsid w:val="00CA2311"/>
    <w:rsid w:val="00CB3280"/>
    <w:rsid w:val="00CD0443"/>
    <w:rsid w:val="00CD439E"/>
    <w:rsid w:val="00CE02F8"/>
    <w:rsid w:val="00D0165A"/>
    <w:rsid w:val="00D23B4C"/>
    <w:rsid w:val="00D25F7F"/>
    <w:rsid w:val="00D27CDD"/>
    <w:rsid w:val="00D45C87"/>
    <w:rsid w:val="00D60D62"/>
    <w:rsid w:val="00D67270"/>
    <w:rsid w:val="00D75936"/>
    <w:rsid w:val="00D91ACA"/>
    <w:rsid w:val="00DA523A"/>
    <w:rsid w:val="00DB38FA"/>
    <w:rsid w:val="00DF0C71"/>
    <w:rsid w:val="00DF452A"/>
    <w:rsid w:val="00E05236"/>
    <w:rsid w:val="00E17D39"/>
    <w:rsid w:val="00E2107F"/>
    <w:rsid w:val="00E26C3F"/>
    <w:rsid w:val="00E47021"/>
    <w:rsid w:val="00E52FA8"/>
    <w:rsid w:val="00E625AF"/>
    <w:rsid w:val="00E62701"/>
    <w:rsid w:val="00E819A7"/>
    <w:rsid w:val="00E85EB8"/>
    <w:rsid w:val="00E97ADF"/>
    <w:rsid w:val="00EB2C23"/>
    <w:rsid w:val="00EB3542"/>
    <w:rsid w:val="00ED177F"/>
    <w:rsid w:val="00EF240C"/>
    <w:rsid w:val="00F02B8F"/>
    <w:rsid w:val="00F265DF"/>
    <w:rsid w:val="00F735E6"/>
    <w:rsid w:val="00F82167"/>
    <w:rsid w:val="00FB2195"/>
    <w:rsid w:val="00FC1FDA"/>
    <w:rsid w:val="00FC24E9"/>
    <w:rsid w:val="00FC4411"/>
    <w:rsid w:val="00FD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D29D"/>
  <w15:chartTrackingRefBased/>
  <w15:docId w15:val="{6254DC74-AC56-4DD2-AE57-259BE8D4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7C"/>
    <w:pPr>
      <w:ind w:left="720"/>
      <w:contextualSpacing/>
    </w:pPr>
  </w:style>
  <w:style w:type="character" w:styleId="Strong">
    <w:name w:val="Strong"/>
    <w:basedOn w:val="DefaultParagraphFont"/>
    <w:uiPriority w:val="22"/>
    <w:qFormat/>
    <w:rsid w:val="00EB2C23"/>
    <w:rPr>
      <w:b/>
      <w:bCs/>
    </w:rPr>
  </w:style>
  <w:style w:type="paragraph" w:styleId="FootnoteText">
    <w:name w:val="footnote text"/>
    <w:basedOn w:val="Normal"/>
    <w:link w:val="FootnoteTextChar"/>
    <w:uiPriority w:val="99"/>
    <w:semiHidden/>
    <w:unhideWhenUsed/>
    <w:rsid w:val="00EB2C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C23"/>
    <w:rPr>
      <w:sz w:val="20"/>
      <w:szCs w:val="20"/>
    </w:rPr>
  </w:style>
  <w:style w:type="character" w:styleId="FootnoteReference">
    <w:name w:val="footnote reference"/>
    <w:basedOn w:val="DefaultParagraphFont"/>
    <w:uiPriority w:val="99"/>
    <w:semiHidden/>
    <w:unhideWhenUsed/>
    <w:rsid w:val="00EB2C23"/>
    <w:rPr>
      <w:vertAlign w:val="superscript"/>
    </w:rPr>
  </w:style>
  <w:style w:type="character" w:styleId="Hyperlink">
    <w:name w:val="Hyperlink"/>
    <w:basedOn w:val="DefaultParagraphFont"/>
    <w:uiPriority w:val="99"/>
    <w:unhideWhenUsed/>
    <w:rsid w:val="00EB2C23"/>
    <w:rPr>
      <w:color w:val="0563C1" w:themeColor="hyperlink"/>
      <w:u w:val="single"/>
    </w:rPr>
  </w:style>
  <w:style w:type="character" w:styleId="FollowedHyperlink">
    <w:name w:val="FollowedHyperlink"/>
    <w:basedOn w:val="DefaultParagraphFont"/>
    <w:uiPriority w:val="99"/>
    <w:semiHidden/>
    <w:unhideWhenUsed/>
    <w:rsid w:val="00EB2C23"/>
    <w:rPr>
      <w:color w:val="954F72" w:themeColor="followedHyperlink"/>
      <w:u w:val="single"/>
    </w:rPr>
  </w:style>
  <w:style w:type="character" w:styleId="UnresolvedMention">
    <w:name w:val="Unresolved Mention"/>
    <w:basedOn w:val="DefaultParagraphFont"/>
    <w:uiPriority w:val="99"/>
    <w:semiHidden/>
    <w:unhideWhenUsed/>
    <w:rsid w:val="00174D42"/>
    <w:rPr>
      <w:color w:val="605E5C"/>
      <w:shd w:val="clear" w:color="auto" w:fill="E1DFDD"/>
    </w:rPr>
  </w:style>
  <w:style w:type="paragraph" w:customStyle="1" w:styleId="Default">
    <w:name w:val="Default"/>
    <w:rsid w:val="00324A3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5C0FCB"/>
    <w:rPr>
      <w:sz w:val="16"/>
      <w:szCs w:val="16"/>
    </w:rPr>
  </w:style>
  <w:style w:type="paragraph" w:styleId="CommentText">
    <w:name w:val="annotation text"/>
    <w:basedOn w:val="Normal"/>
    <w:link w:val="CommentTextChar"/>
    <w:uiPriority w:val="99"/>
    <w:semiHidden/>
    <w:unhideWhenUsed/>
    <w:rsid w:val="005C0FCB"/>
    <w:pPr>
      <w:spacing w:line="240" w:lineRule="auto"/>
    </w:pPr>
    <w:rPr>
      <w:sz w:val="20"/>
      <w:szCs w:val="20"/>
    </w:rPr>
  </w:style>
  <w:style w:type="character" w:customStyle="1" w:styleId="CommentTextChar">
    <w:name w:val="Comment Text Char"/>
    <w:basedOn w:val="DefaultParagraphFont"/>
    <w:link w:val="CommentText"/>
    <w:uiPriority w:val="99"/>
    <w:semiHidden/>
    <w:rsid w:val="005C0FCB"/>
    <w:rPr>
      <w:sz w:val="20"/>
      <w:szCs w:val="20"/>
    </w:rPr>
  </w:style>
  <w:style w:type="paragraph" w:styleId="CommentSubject">
    <w:name w:val="annotation subject"/>
    <w:basedOn w:val="CommentText"/>
    <w:next w:val="CommentText"/>
    <w:link w:val="CommentSubjectChar"/>
    <w:uiPriority w:val="99"/>
    <w:semiHidden/>
    <w:unhideWhenUsed/>
    <w:rsid w:val="005C0FCB"/>
    <w:rPr>
      <w:b/>
      <w:bCs/>
    </w:rPr>
  </w:style>
  <w:style w:type="character" w:customStyle="1" w:styleId="CommentSubjectChar">
    <w:name w:val="Comment Subject Char"/>
    <w:basedOn w:val="CommentTextChar"/>
    <w:link w:val="CommentSubject"/>
    <w:uiPriority w:val="99"/>
    <w:semiHidden/>
    <w:rsid w:val="005C0FCB"/>
    <w:rPr>
      <w:b/>
      <w:bCs/>
      <w:sz w:val="20"/>
      <w:szCs w:val="20"/>
    </w:rPr>
  </w:style>
  <w:style w:type="character" w:customStyle="1" w:styleId="Heading1Char">
    <w:name w:val="Heading 1 Char"/>
    <w:basedOn w:val="DefaultParagraphFont"/>
    <w:link w:val="Heading1"/>
    <w:uiPriority w:val="9"/>
    <w:rsid w:val="002E37F2"/>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E37F2"/>
  </w:style>
  <w:style w:type="paragraph" w:styleId="Header">
    <w:name w:val="header"/>
    <w:basedOn w:val="Normal"/>
    <w:link w:val="HeaderChar"/>
    <w:uiPriority w:val="99"/>
    <w:unhideWhenUsed/>
    <w:rsid w:val="000E5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3E4"/>
  </w:style>
  <w:style w:type="paragraph" w:styleId="Footer">
    <w:name w:val="footer"/>
    <w:basedOn w:val="Normal"/>
    <w:link w:val="FooterChar"/>
    <w:uiPriority w:val="99"/>
    <w:unhideWhenUsed/>
    <w:rsid w:val="000E5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legalinstruments.oecd.org/en/instruments/OECD-LEGAL-0411" TargetMode="External"/><Relationship Id="rId2" Type="http://schemas.openxmlformats.org/officeDocument/2006/relationships/hyperlink" Target="https://www.open-contracting.org/news/12-6-trillion-of-public-procurement-spend-each-year-is-opaque/" TargetMode="External"/><Relationship Id="rId1" Type="http://schemas.openxmlformats.org/officeDocument/2006/relationships/hyperlink" Target="https://www.oecd-ilibrary.org/public-procurement-spending_5k3tx6gbhntd.pdf" TargetMode="External"/><Relationship Id="rId5" Type="http://schemas.openxmlformats.org/officeDocument/2006/relationships/hyperlink" Target="http://www.ippa.org/images/BOOKS/IPPC2/Chapter_19.pdf" TargetMode="External"/><Relationship Id="rId4" Type="http://schemas.openxmlformats.org/officeDocument/2006/relationships/hyperlink" Target="https://www.oecd.org/gov/public-procurement/recomme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3DB26-29E5-4D68-80F8-119317BD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Sherrard - Bewhay</dc:creator>
  <cp:keywords/>
  <dc:description/>
  <cp:lastModifiedBy>Joshua Sherrard - Bewhay</cp:lastModifiedBy>
  <cp:revision>2</cp:revision>
  <cp:lastPrinted>2022-01-04T21:23:00Z</cp:lastPrinted>
  <dcterms:created xsi:type="dcterms:W3CDTF">2022-01-17T16:31:00Z</dcterms:created>
  <dcterms:modified xsi:type="dcterms:W3CDTF">2022-01-17T16:31:00Z</dcterms:modified>
</cp:coreProperties>
</file>