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80"/>
      </w:pPr>
      <w:r>
        <w:rPr>
          <w:rFonts w:ascii="Arial" w:hAnsi="Arial" w:cs="Arial"/>
          <w:sz w:val="18"/>
          <w:sz-cs w:val="18"/>
        </w:rPr>
        <w:t xml:space="preserve">ASTRAL LIMITED - DIGITAL MARKETING</w:t>
      </w:r>
    </w:p>
    <w:p>
      <w:pPr>
        <w:spacing w:after="120"/>
      </w:pPr>
      <w:r>
        <w:rPr>
          <w:rFonts w:ascii="Helvetica" w:hAnsi="Helvetica" w:cs="Helvetica"/>
          <w:sz w:val="36"/>
          <w:sz-cs w:val="36"/>
          <w:b/>
        </w:rPr>
        <w:t xml:space="preserve">Astral Unified Creative Asset Management System (ACAMS)</w:t>
      </w:r>
    </w:p>
    <w:p>
      <w:pPr>
        <w:spacing w:after="60"/>
      </w:pPr>
      <w:r>
        <w:rPr>
          <w:rFonts w:ascii="Helvetica" w:hAnsi="Helvetica" w:cs="Helvetica"/>
          <w:sz w:val="21"/>
          <w:sz-cs w:val="21"/>
        </w:rPr>
        <w:t xml:space="preserve">Product Requirements Document - v1.1</w:t>
      </w:r>
    </w:p>
    <w:p>
      <w:pPr>
        <w:spacing w:after="60"/>
      </w:pPr>
      <w:r>
        <w:rPr>
          <w:rFonts w:ascii="Helvetica" w:hAnsi="Helvetica" w:cs="Helvetica"/>
          <w:sz w:val="21"/>
          <w:sz-cs w:val="21"/>
        </w:rPr>
        <w:t xml:space="preserve">Execution-ready hybrid PRD for Vercel + Supabase deployment</w:t>
      </w:r>
    </w:p>
    <w:p>
      <w:pPr>
        <w:spacing w:after="60"/>
      </w:pPr>
      <w:r>
        <w:rPr>
          <w:rFonts w:ascii="Helvetica" w:hAnsi="Helvetica" w:cs="Helvetica"/>
          <w:sz w:val="21"/>
          <w:sz-cs w:val="21"/>
        </w:rPr>
        <w:t xml:space="preserve">April 2026</w:t>
      </w:r>
    </w:p>
    <w:p>
      <w:pPr>
        <w:spacing w:after="80"/>
      </w:pPr>
      <w:r>
        <w:rPr>
          <w:rFonts w:ascii="Helvetica" w:hAnsi="Helvetica" w:cs="Helvetica"/>
          <w:sz w:val="18"/>
          <w:sz-cs w:val="18"/>
        </w:rPr>
        <w:t xml:space="preserve">Brands covered: Astral Pipes, Astral Adhesives (Bondtite), Astral Bathware, Astral Paints (Esteema / Gem), Astral Foundation, Astral Limited</w:t>
      </w:r>
    </w:p>
    <w:p>
      <w:pPr>
        <w:ind w:left="180"/>
        <w:spacing w:after="140"/>
      </w:pPr>
      <w:r>
        <w:rPr>
          <w:rFonts w:ascii="Helvetica" w:hAnsi="Helvetica" w:cs="Helvetica"/>
          <w:sz w:val="22"/>
          <w:sz-cs w:val="22"/>
        </w:rPr>
        <w:t xml:space="preserve">Positioning: ACAMS is Astral's digital brand control layer. It is not just a storage repository; it is the system that governs which creative asset is approved, visible, downloadable, and reusable across Astral's six brand workspaces.</w:t>
      </w:r>
    </w:p>
    <w:p>
      <w:pPr>
        <w:spacing w:before="220" w:after="120"/>
      </w:pPr>
      <w:r>
        <w:rPr>
          <w:rFonts w:ascii="Helvetica" w:hAnsi="Helvetica" w:cs="Helvetica"/>
          <w:sz w:val="28"/>
          <w:sz-cs w:val="28"/>
          <w:b/>
        </w:rPr>
        <w:t xml:space="preserve">1. Objective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Build a centralized, structured, permission-based repository for approved creative assets across all Astral brands so teams can quickly find the right file, trust that it is current, and prevent outdated or cross-brand misuse.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Store approved creatives in one controlled system.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Enforce brand-level segregation with shared access only where policy allows.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Support discovery through metadata, search, and filters.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Maintain approval, version, and download history.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Support external agencies with restricted upload workflows.</w:t>
      </w:r>
    </w:p>
    <w:p>
      <w:pPr>
        <w:spacing w:before="220" w:after="120"/>
      </w:pPr>
      <w:r>
        <w:rPr>
          <w:rFonts w:ascii="Helvetica" w:hAnsi="Helvetica" w:cs="Helvetica"/>
          <w:sz w:val="28"/>
          <w:sz-cs w:val="28"/>
          <w:b/>
        </w:rPr>
        <w:t xml:space="preserve">2. Problem Statement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Astral's creative operations currently run across WhatsApp groups, Google Drive links, email threads, and agency-managed folders. This causes repeated operational failures: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No single source of truth for approved logos, creatives, packshots, banners, videos, and event assets.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No reliable separation between Astral brands, creating a risk of wrong-logo or wrong-creative usage.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No fast way to find historical or topical assets by campaign, product, platform, or brand.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No governance trail for who uploaded, approved, revised, shared, or downloaded an asset.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ACAMS solves this with a role-gated, brand-segregated DAM built on the existing Astral stack: Next.js on Vercel and Supabase for Auth, Postgres, Storage, and Row Level Security (RLS).</w:t>
      </w:r>
    </w:p>
    <w:p>
      <w:pPr>
        <w:spacing w:before="220" w:after="120"/>
      </w:pPr>
      <w:r>
        <w:rPr>
          <w:rFonts w:ascii="Helvetica" w:hAnsi="Helvetica" w:cs="Helvetica"/>
          <w:sz w:val="28"/>
          <w:sz-cs w:val="28"/>
          <w:b/>
        </w:rPr>
        <w:t xml:space="preserve">3. Users and Roles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Access control is enforced at the database and storage layer, not only in the frontend. Users can only query and fetch records they are explicitly allowed to access.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Super Admin: full asset CRUD across all brands, approval control, taxonomy control, user management, audit visibility, and cross-brand read grants.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Brand Admin: manage a single assigned brand, approve or reject uploads for that brand, manage brand-level organization, and access brand audit logs.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Brand Member: browse and download approved assets, search and filter within permitted content, and optionally upload drafts for approval.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Agency Partner: upload drafts into the pending approval flow for a single assigned brand with time-limited access and no default library browsing.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Shared library policy: topical-day and shared corporate content sit in a separate shared library visible to all authenticated users as read-only content. Only Super Admin can publish to this library.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Cross-brand exception policy: cross-brand visibility is disabled by default. Super Admin may grant explicit read access for a specific user to another brand when required for coordination or co-branded work. Every grant and revoke action must be logged.</w:t>
      </w:r>
    </w:p>
    <w:p>
      <w:pPr>
        <w:spacing w:before="220" w:after="120"/>
      </w:pPr>
      <w:r>
        <w:rPr>
          <w:rFonts w:ascii="Helvetica" w:hAnsi="Helvetica" w:cs="Helvetica"/>
          <w:sz w:val="28"/>
          <w:sz-cs w:val="28"/>
          <w:b/>
        </w:rPr>
        <w:t xml:space="preserve">4. Brand and Content Structure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The system covers six workspaces: Astral Pipes, Astral Adhesives, Astral Bathware, Astral Paints, Astral Foundation, and Astral Limited.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Content is organized in two top-level segments: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Brand-specific content: assets owned and used primarily by one brand workspace.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Shared content: topical days, corporate assets, and common-use guidance available across brands.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Primary asset categories include Logos, Packshots, Product Creatives, Social Media Posts, Banners, Event Invitations, Artwork / Master Files, DVCs / Videos, Brand Guidelines, and Reports / Corporate Collateral.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Example taxonomy: Astral Pipes -&gt; Logos, Packshots, Product Creatives, Social Media Posts, Banners, Event Invitations, Artwork, DVCs &amp; Videos, Brand Guidelines. Shared Library -&gt; Topical Days, Corporate Assets, Cross-brand Campaign References, Shared Guidelines.</w:t>
      </w:r>
    </w:p>
    <w:p>
      <w:pPr>
        <w:spacing w:before="220" w:after="120"/>
      </w:pPr>
      <w:r>
        <w:rPr>
          <w:rFonts w:ascii="Helvetica" w:hAnsi="Helvetica" w:cs="Helvetica"/>
          <w:sz w:val="28"/>
          <w:sz-cs w:val="28"/>
          <w:b/>
        </w:rPr>
        <w:t xml:space="preserve">5. Metadata and Asset Model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Every upload must carry structured metadata so assets remain discoverable, governable, and safe to reuse.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Brand: required, nullable only for shared library assets.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Category / Asset Type: required.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Platform: conditional for channel-specific assets.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Product Name: optional for product-linked assets.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Campaign Name: optional but recommended for campaigns such as IPL, festive, celebrity, and launches.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Version: required and stored as a visible label.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Status: required with Draft, Pending Approval, Approved, Rejected, and Archived states.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Tags: required for search and taxonomy-driven discovery.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Uploaded By / Date, File Type, and File Size: system-generated for audit and filtering.</w:t>
      </w:r>
    </w:p>
    <w:p>
      <w:pPr>
        <w:spacing w:before="220" w:after="120"/>
      </w:pPr>
      <w:r>
        <w:rPr>
          <w:rFonts w:ascii="Helvetica" w:hAnsi="Helvetica" w:cs="Helvetica"/>
          <w:sz w:val="28"/>
          <w:sz-cs w:val="28"/>
          <w:b/>
        </w:rPr>
        <w:t xml:space="preserve">6. Core Product Requirements</w:t>
      </w:r>
    </w:p>
    <w:p>
      <w:pPr>
        <w:spacing w:before="180" w:after="80"/>
      </w:pPr>
      <w:r>
        <w:rPr>
          <w:rFonts w:ascii="Helvetica" w:hAnsi="Helvetica" w:cs="Helvetica"/>
          <w:sz w:val="24"/>
          <w:sz-cs w:val="24"/>
          <w:b/>
        </w:rPr>
        <w:t xml:space="preserve">6.1 Authentication and account policy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Authentication is handled by Supabase Auth using email and password.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No public self-signup. All accounts are created or invited by Super Admin.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Users must set or reset credentials on first login.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Agency accounts must carry an expiry date and deactivate automatically once expired.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Inactive or revoked users must lose both data access and storage URL generation rights.</w:t>
      </w:r>
    </w:p>
    <w:p>
      <w:pPr>
        <w:spacing w:before="180" w:after="80"/>
      </w:pPr>
      <w:r>
        <w:rPr>
          <w:rFonts w:ascii="Helvetica" w:hAnsi="Helvetica" w:cs="Helvetica"/>
          <w:sz w:val="24"/>
          <w:sz-cs w:val="24"/>
          <w:b/>
        </w:rPr>
        <w:t xml:space="preserve">6.2 Dashboard and discovery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Dashboard shows recent uploads, pending approvals, latest approved assets, and shared topical content.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Global search queries only the user's accessible brands and shared library content.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Filters include brand, category, platform, product, campaign, status, date range, uploader, and tags.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UI supports both grid and list views with preview-first browsing.</w:t>
      </w:r>
    </w:p>
    <w:p>
      <w:pPr>
        <w:spacing w:before="180" w:after="80"/>
      </w:pPr>
      <w:r>
        <w:rPr>
          <w:rFonts w:ascii="Helvetica" w:hAnsi="Helvetica" w:cs="Helvetica"/>
          <w:sz w:val="24"/>
          <w:sz-cs w:val="24"/>
          <w:b/>
        </w:rPr>
        <w:t xml:space="preserve">6.3 Upload workflow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Support drag-and-drop and bulk upload with shared metadata.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Metadata validation is mandatory before upload completion.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Brand Admin uploads may auto-approve based on policy; Brand Member and Agency uploads enter Pending Approval.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Duplicate detection should warn if an identical file already exists within the same workspace.</w:t>
      </w:r>
    </w:p>
    <w:p>
      <w:pPr>
        <w:spacing w:before="180" w:after="80"/>
      </w:pPr>
      <w:r>
        <w:rPr>
          <w:rFonts w:ascii="Helvetica" w:hAnsi="Helvetica" w:cs="Helvetica"/>
          <w:sz w:val="24"/>
          <w:sz-cs w:val="24"/>
          <w:b/>
        </w:rPr>
        <w:t xml:space="preserve">6.4 Approval and publishing workflow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Publishing flow: Upload -&gt; Review -&gt; Approve or Reject -&gt; Publish.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Only Approved assets are visible to general brand users for standard download.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Reviewers can approve or reject with comments.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Rejected assets notify the uploader by email with the rejection reason.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Approval status changes must create audit entries and support downstream notifications.</w:t>
      </w:r>
    </w:p>
    <w:p>
      <w:pPr>
        <w:spacing w:before="180" w:after="80"/>
      </w:pPr>
      <w:r>
        <w:rPr>
          <w:rFonts w:ascii="Helvetica" w:hAnsi="Helvetica" w:cs="Helvetica"/>
          <w:sz w:val="24"/>
          <w:sz-cs w:val="24"/>
          <w:b/>
        </w:rPr>
        <w:t xml:space="preserve">6.5 Version control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New revisions of the same logical asset create linked versions instead of overwriting the original file.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One version can be flagged as the latest approved version.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Older versions remain accessible to admins and clearly labeled as superseded or archived.</w:t>
      </w:r>
    </w:p>
    <w:p>
      <w:pPr>
        <w:spacing w:before="180" w:after="80"/>
      </w:pPr>
      <w:r>
        <w:rPr>
          <w:rFonts w:ascii="Helvetica" w:hAnsi="Helvetica" w:cs="Helvetica"/>
          <w:sz w:val="24"/>
          <w:sz-cs w:val="24"/>
          <w:b/>
        </w:rPr>
        <w:t xml:space="preserve">6.6 Downloads, sharing, and previews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Users can preview assets before download.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Download options include original file and web-optimized derivative where supported.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External sharing uses time-limited signed URLs only; storage buckets remain private.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Every download and share-link generation event must be logged.</w:t>
      </w:r>
    </w:p>
    <w:p>
      <w:pPr>
        <w:spacing w:before="180" w:after="80"/>
      </w:pPr>
      <w:r>
        <w:rPr>
          <w:rFonts w:ascii="Helvetica" w:hAnsi="Helvetica" w:cs="Helvetica"/>
          <w:sz w:val="24"/>
          <w:sz-cs w:val="24"/>
          <w:b/>
        </w:rPr>
        <w:t xml:space="preserve">6.7 Audit trail and reporting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Track upload, edit, approval, rejection, download, grant, revoke, login, and deactivation events.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Super Admin sees global logs; Brand Admin sees brand-scoped logs.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Exportable reports should support date filtering and basic usage analysis.</w:t>
      </w:r>
    </w:p>
    <w:p>
      <w:pPr>
        <w:spacing w:before="180" w:after="80"/>
      </w:pPr>
      <w:r>
        <w:rPr>
          <w:rFonts w:ascii="Helvetica" w:hAnsi="Helvetica" w:cs="Helvetica"/>
          <w:sz w:val="24"/>
          <w:sz-cs w:val="24"/>
          <w:b/>
        </w:rPr>
        <w:t xml:space="preserve">6.8 Notifications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V1 includes email notifications only.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Email events: new pending upload, approved asset, rejected asset.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Verbal, WhatsApp, and Telegram notifications are explicitly out of MVP and reserved for a later phase.</w:t>
      </w:r>
    </w:p>
    <w:p>
      <w:pPr>
        <w:spacing w:before="220" w:after="120"/>
      </w:pPr>
      <w:r>
        <w:rPr>
          <w:rFonts w:ascii="Helvetica" w:hAnsi="Helvetica" w:cs="Helvetica"/>
          <w:sz w:val="28"/>
          <w:sz-cs w:val="28"/>
          <w:b/>
        </w:rPr>
        <w:t xml:space="preserve">7. System Architecture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Frontend: Next.js on Vercel with authenticated dashboard and asset views.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UI: Tailwind CSS + shadcn/ui for a clean, premium, thumbnail-first DAM interface.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Authentication: Supabase Auth with admin-provisioned accounts only.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Database: Supabase Postgres with RLS-enforced role and brand isolation.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Storage: Supabase Storage with private buckets and signed URLs.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Search: Postgres full-text + trigram search scoped by access rights.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Notifications: Supabase functions plus email provider for v1 events.</w:t>
      </w:r>
    </w:p>
    <w:p>
      <w:pPr>
        <w:spacing w:before="180" w:after="80"/>
      </w:pPr>
      <w:r>
        <w:rPr>
          <w:rFonts w:ascii="Helvetica" w:hAnsi="Helvetica" w:cs="Helvetica"/>
          <w:sz w:val="24"/>
          <w:sz-cs w:val="24"/>
          <w:b/>
        </w:rPr>
        <w:t xml:space="preserve">7.1 Core data interfaces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brands: id, name, slug, logo_url, created_at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users / profiles: id, email, full_name, role, primary_brand_id, agency_name, access_expires_at, is_active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assets: id, brand_id nullable for shared assets, title, description, category, platform, product_name, campaign_name, version_label, status, file_url, thumbnail_url, mime_type, file_size, parent_asset_id, uploaded_by, approved_version_flag, created_at, updated_at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asset_tags: asset_id, tag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approvals: asset_id, reviewed_by, action, comment, created_at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downloads: asset_id, downloaded_by, variant, created_at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audit_log: user_id, action, entity_type, entity_id, metadata, created_at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shared_library_access / cross_brand_grants: user_id, granted_brand_id, granted_by, created_at, revoked_at</w:t>
      </w:r>
    </w:p>
    <w:p>
      <w:pPr>
        <w:spacing w:before="180" w:after="80"/>
      </w:pPr>
      <w:r>
        <w:rPr>
          <w:rFonts w:ascii="Helvetica" w:hAnsi="Helvetica" w:cs="Helvetica"/>
          <w:sz w:val="24"/>
          <w:sz-cs w:val="24"/>
          <w:b/>
        </w:rPr>
        <w:t xml:space="preserve">7.2 Storage strategy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All storage buckets are private. Recommended structure is one bucket per brand plus one shared-library bucket, or an equivalent single-bucket strategy with strict path-based policy enforcement. File access must be mediated by signed URLs generated only after permission checks succeed.</w:t>
      </w:r>
    </w:p>
    <w:p>
      <w:pPr>
        <w:spacing w:before="220" w:after="120"/>
      </w:pPr>
      <w:r>
        <w:rPr>
          <w:rFonts w:ascii="Helvetica" w:hAnsi="Helvetica" w:cs="Helvetica"/>
          <w:sz w:val="28"/>
          <w:sz-cs w:val="28"/>
          <w:b/>
        </w:rPr>
        <w:t xml:space="preserve">8. MVP Scope</w:t>
      </w:r>
    </w:p>
    <w:p>
      <w:pPr>
        <w:spacing w:after="120"/>
      </w:pPr>
      <w:r>
        <w:rPr>
          <w:rFonts w:ascii="Helvetica" w:hAnsi="Helvetica" w:cs="Helvetica"/>
          <w:sz w:val="22"/>
          <w:sz-cs w:val="22"/>
        </w:rPr>
        <w:t xml:space="preserve">Phase 1 must include the following capabilities: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Admin-created login system with role-based access.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Brand segregation enforced with RLS.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Shared library for topical and corporate assets.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Upload with mandatory metadata and bulk upload support.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Approval workflow with email notifications.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Search, filters, and preview-driven browsing.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Version history with one latest approved version.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Signed downloads and download logging.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Audit log visibility by role.</w:t>
      </w:r>
    </w:p>
    <w:p>
      <w:pPr>
        <w:spacing w:before="180" w:after="80"/>
      </w:pPr>
      <w:r>
        <w:rPr>
          <w:rFonts w:ascii="Helvetica" w:hAnsi="Helvetica" w:cs="Helvetica"/>
          <w:sz w:val="24"/>
          <w:sz-cs w:val="24"/>
          <w:b/>
        </w:rPr>
        <w:t xml:space="preserve">8.1 Out of scope for v1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In-app editing or Canva-style creative manipulation.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Direct publishing to social media channels.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AI auto-tagging and AI categorization.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Figma or Canva live integration.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WhatsApp, Telegram, or Verbal notification flows.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Native mobile apps.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/>
        <w:br w:type="page"/>
        <w:t xml:space="preserve"/>
      </w:r>
      <w:r>
        <w:rPr>
          <w:rFonts w:ascii="Helvetica" w:hAnsi="Helvetica" w:cs="Helvetica"/>
          <w:sz w:val="28"/>
          <w:sz-cs w:val="28"/>
          <w:b/>
        </w:rPr>
        <w:t xml:space="preserve">9. Acceptance Scenarios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AC-01: Super Admin browses all brands and shared library -&gt; global asset visibility, approval control, and audit access are available.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AC-02: Brand Admin logs in for Astral Pipes -&gt; can manage only Astral Pipes plus shared library; cannot see other brands unless granted.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AC-03: Brand Member searches for an approved packshot -&gt; search returns only approved assets in permitted workspaces.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AC-04: Agency uploads a batch of campaign files -&gt; files land in pending approval state; no approved library browsing is exposed by default.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AC-05: Reviewer rejects an upload with comment -&gt; uploader receives email notification; audit and approval history update correctly.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AC-06: New version of an approved banner is uploaded -&gt; previous version is retained; one latest approved version is flagged and served by default.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AC-07: User downloads or shares a file -&gt; signed access is generated, event is logged, and access expires as defined.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AC-08: Super Admin grants cross-brand visibility -&gt; grant is explicit, limited to the intended user and brand, and fully logged.</w:t>
      </w:r>
    </w:p>
    <w:p>
      <w:pPr>
        <w:spacing w:before="220" w:after="120"/>
      </w:pPr>
      <w:r>
        <w:rPr>
          <w:rFonts w:ascii="Helvetica" w:hAnsi="Helvetica" w:cs="Helvetica"/>
          <w:sz w:val="28"/>
          <w:sz-cs w:val="28"/>
          <w:b/>
        </w:rPr>
        <w:t xml:space="preserve">10. Rollout Appendix</w:t>
      </w:r>
    </w:p>
    <w:p>
      <w:pPr>
        <w:spacing w:before="180" w:after="80"/>
      </w:pPr>
      <w:r>
        <w:rPr>
          <w:rFonts w:ascii="Helvetica" w:hAnsi="Helvetica" w:cs="Helvetica"/>
          <w:sz w:val="24"/>
          <w:sz-cs w:val="24"/>
          <w:b/>
        </w:rPr>
        <w:t xml:space="preserve">10.1 Delivery phases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Phase 0: Supabase schema, RLS policies, auth setup, storage policy design.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Phase 1: Core dashboard, brand workspaces, role-based access, upload and metadata forms.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Phase 2: Search, filters, preview, download, approval queue, email notifications.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Phase 3: Shared library, version history, audit reporting, pilot migration for one brand.</w:t>
      </w:r>
    </w:p>
    <w:p>
      <w:pPr>
        <w:spacing w:before="180" w:after="80"/>
      </w:pPr>
      <w:r>
        <w:rPr>
          <w:rFonts w:ascii="Helvetica" w:hAnsi="Helvetica" w:cs="Helvetica"/>
          <w:sz w:val="24"/>
          <w:sz-cs w:val="24"/>
          <w:b/>
        </w:rPr>
        <w:t xml:space="preserve">10.2 Success metrics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All approved assets for active brands move into ACAMS as the single working repository.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Average time to find and download an approved asset falls below 3 minutes.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Wrong-version or unapproved asset usage on live campaigns trends to zero.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Agency submissions shift from email and Drive into the structured upload workflow.</w:t>
      </w:r>
    </w:p>
    <w:p>
      <w:pPr>
        <w:spacing w:before="180" w:after="80"/>
      </w:pPr>
      <w:r>
        <w:rPr>
          <w:rFonts w:ascii="Helvetica" w:hAnsi="Helvetica" w:cs="Helvetica"/>
          <w:sz w:val="24"/>
          <w:sz-cs w:val="24"/>
          <w:b/>
        </w:rPr>
        <w:t xml:space="preserve">10.3 Key risks and controls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Cross-brand data leak due to policy error -&gt; mitigate with RLS-first design, private buckets, signed URL generation behind authorization checks, and targeted access-control testing.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Low adoption from agencies and internal teams -&gt; mandate ACAMS as approval source of truth and stop accepting unmanaged submission channels after rollout.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Scope creep in v1 -&gt; keep notifications to email only and defer creative tooling and external integrations to post-MVP phases.</w:t>
      </w:r>
    </w:p>
    <w:p>
      <w:pPr>
        <w:ind w:left="360" w:first-line="-180"/>
        <w:spacing w:after="60"/>
      </w:pPr>
      <w:r>
        <w:rPr>
          <w:rFonts w:ascii="Helvetica" w:hAnsi="Helvetica" w:cs="Helvetica"/>
          <w:sz w:val="22"/>
          <w:sz-cs w:val="22"/>
        </w:rPr>
        <w:t xml:space="preserve">• Storage growth from high-resolution videos -&gt; set file-size policy, monitor growth per brand, and archive cold media when needed.</w:t>
      </w:r>
    </w:p>
    <w:p>
      <w:pPr>
        <w:spacing w:after="80"/>
      </w:pPr>
      <w:r>
        <w:rPr>
          <w:rFonts w:ascii="Helvetica" w:hAnsi="Helvetica" w:cs="Helvetica"/>
          <w:sz w:val="18"/>
          <w:sz-cs w:val="18"/>
        </w:rPr>
        <w:t xml:space="preserve">Prepared for Astral Limited internal use. This version merges the concise product framing from the planning draft with the implementation-critical system details from the original internal PRD.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