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 w:line="30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Bondtite Website Color &amp; Typography Guide</w:t>
      </w:r>
    </w:p>
    <w:p>
      <w:pPr>
        <w:spacing w:after="260" w:before="0" w:line="300"/>
      </w:pPr>
      <w:r>
        <w:rPr>
          <w:rFonts w:ascii="Arial" w:cs="Arial" w:eastAsia="Arial" w:hAnsi="Arial"/>
          <w:color w:val="2C3A4F"/>
          <w:sz w:val="22"/>
          <w:szCs w:val="22"/>
        </w:rPr>
        <w:t xml:space="preserve">Generated from the current Bondtite website CSS on 12 May 2026. Includes exact HEX values, visible swatches, usage attributes, and typography details.</w:t>
      </w:r>
    </w:p>
    <w:p>
      <w:pPr>
        <w:spacing w:after="80" w:before="260" w:line="300"/>
      </w:pPr>
      <w:r>
        <w:rPr>
          <w:rFonts w:ascii="Arial" w:cs="Arial" w:eastAsia="Arial" w:hAnsi="Arial"/>
          <w:b/>
          <w:bCs/>
          <w:caps/>
          <w:color w:val="0E4FA8"/>
          <w:sz w:val="16"/>
          <w:szCs w:val="16"/>
        </w:rPr>
        <w:t xml:space="preserve">OVERVIEW</w:t>
      </w:r>
    </w:p>
    <w:p>
      <w:pPr>
        <w:spacing w:after="140" w:before="0" w:line="300"/>
      </w:pPr>
      <w:r>
        <w:rPr>
          <w:rFonts w:ascii="Arial" w:cs="Arial" w:eastAsia="Arial" w:hAnsi="Arial"/>
          <w:color w:val="0A1628"/>
          <w:sz w:val="21"/>
          <w:szCs w:val="21"/>
        </w:rPr>
        <w:t xml:space="preserve">The website uses 9 core color tokens. The system is a warm industrial palette: soft paper surfaces, deep navy typography, Bondtite blue for action and emphasis, and a restrained amber technical accent.</w:t>
      </w:r>
    </w:p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Core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760"/>
        <w:gridCol w:w="1100"/>
        <w:gridCol w:w="1600"/>
        <w:gridCol w:w="3720"/>
        <w:gridCol w:w="900"/>
      </w:tblGrid>
      <w:tr>
        <w:trPr>
          <w:tblHeader/>
        </w:trP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Token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HEX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Role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Where it is used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CSS uses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--paper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FBFA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#FBFAF7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Main warm page background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background, header surfaces, light sections, button text on blue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--bone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F4F1E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#F4F1EC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Secondary warm surface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section bands, card media backgrounds, pale product panels, footer contrast blocks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--line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DDD7C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#DDD7CC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Divider and border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card borders, table lines, spec rows, form controls, section separators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#0A1628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Primary navy ink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main text, dark sections, footer, spec panels, high-contrast UI blocks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--ink-soft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2C3A4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#2C3A4F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copy navy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paragraphs, descriptions, long-form readable copy, secondary content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--ink-quiet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5A687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#5A6878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Muted utility text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metadata, captions, breadcrumbs separators, labels and quiet helper text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--blue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E4FA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#0E4FA8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Brand and action blue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 buttons, links, active tabs, accent words, focus outline, mono labels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--blue-deep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82E6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#082E63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Deep blue interaction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primary button hover state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8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--amber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C885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#C8852B</w:t>
            </w:r>
          </w:p>
        </w:tc>
        <w:tc>
          <w:tcPr>
            <w:tcW w:type="dxa" w:w="16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Warm technical accent</w:t>
            </w:r>
          </w:p>
        </w:tc>
        <w:tc>
          <w:tcPr>
            <w:tcW w:type="dxa" w:w="372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small badges, product dots, subtle highlights and technical markers</w:t>
            </w:r>
          </w:p>
        </w:tc>
        <w:tc>
          <w:tcPr>
            <w:tcW w:type="dxa" w:w="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Derived Tints, Overlays and One-Off Colors</w:t>
      </w:r>
    </w:p>
    <w:p>
      <w:pPr>
        <w:spacing w:after="140" w:before="0" w:line="300"/>
      </w:pPr>
      <w:r>
        <w:rPr>
          <w:rFonts w:ascii="Arial" w:cs="Arial" w:eastAsia="Arial" w:hAnsi="Arial"/>
          <w:color w:val="0A1628"/>
          <w:sz w:val="21"/>
          <w:szCs w:val="21"/>
        </w:rPr>
        <w:t xml:space="preserve">These values are not separate brand colors. They are transparency states, shadows, gradients or warm-white refinements derived from the core palette.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"/>
        <w:gridCol w:w="21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Value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Color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Attribute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Where it appears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rgba(14, 79, 168, 0.18)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D9E4F2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selection highlight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text selection background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rgba(14, 79, 168, 0.08)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EEF4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soft blue tint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resource icons, badges and light emphasis blocks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rgba(14, 79, 168, 0.12)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E8F0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product media glow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application listing product-media radial background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rgba(14, 79, 168, 0.34)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B8CCE5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application card glow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dark application cards behind product pack imagery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rgba(10, 22, 40, 0.04-0.92)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dark overlays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video overlays, application card gradients and photo readability layers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rgba(244, 241, 236, 0.03-0.78)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F4F1E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light-on-dark text/borders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footer, dark panels, application card text and dividers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rgba(251, 250, 247, 0.68-0.90)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FBFA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translucent paper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sticky header blur and soft panels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rgba(221, 215, 204, 0.68-0.86)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DDD7C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soft border variants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cards and sticky header border states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#FFFDF9 / #FFFDF8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FFFDF9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warm white one-offs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selected card state and product surface refinements</w:t>
            </w:r>
          </w:p>
        </w:tc>
      </w:tr>
      <w:tr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#061424 / #0B1D32 / #07101D</w:t>
            </w:r>
          </w:p>
        </w:tc>
        <w:tc>
          <w:tcPr>
            <w:tcW w:type="dxa" w:w="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6142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application dark gradient</w:t>
            </w:r>
          </w:p>
        </w:tc>
        <w:tc>
          <w:tcPr>
            <w:tcW w:type="dxa" w:w="4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application cards with real Bondtite product pack imagery</w:t>
            </w:r>
          </w:p>
        </w:tc>
      </w:tr>
    </w:tbl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Color Usage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UI area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Color rule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--paper #FBFAF7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Warm, almost-white base for the full website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Section contrast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--bone #F4F1EC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Breaks long pages into calm product bands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 #0A1628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Strong navy, used instead of black for premium industrial tone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descriptions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--ink-soft #2C3A4F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Readable long-form text with less visual weight than headings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Small labels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--blue #0E4FA8 + mono font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Signals navigation, categories, breadcrumbs and technical labels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--blue #0E4FA8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Find your bond, details buttons, active controls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CTA hover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--blue-deep #082E63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Darker, stable hover state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Borders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--line #DDD7CC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Keeps cards structured without high contrast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Dark panels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--ink #0A1628 + --bone #F4F1EC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Footer, specs, bond finder and application cards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Warm accent</w:t>
            </w:r>
          </w:p>
        </w:tc>
        <w:tc>
          <w:tcPr>
            <w:tcW w:type="dxa" w:w="2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--amber #C8852B</w:t>
            </w:r>
          </w:p>
        </w:tc>
        <w:tc>
          <w:tcPr>
            <w:tcW w:type="dxa" w:w="48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Used only as a precise technical/product accent</w:t>
            </w:r>
          </w:p>
        </w:tc>
      </w:tr>
    </w:tbl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Typography System</w:t>
      </w:r>
    </w:p>
    <w:p>
      <w:pPr>
        <w:spacing w:after="140" w:before="0" w:line="300"/>
      </w:pPr>
      <w:r>
        <w:rPr>
          <w:rFonts w:ascii="Arial" w:cs="Arial" w:eastAsia="Arial" w:hAnsi="Arial"/>
          <w:color w:val="0A1628"/>
          <w:sz w:val="21"/>
          <w:szCs w:val="21"/>
        </w:rPr>
        <w:t xml:space="preserve">The site imports General Sans from Fontshare, Inter Tight and JetBrains Mono from Google Fonts. Typography is intentionally modern, geometric and trade-focused.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4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Role / selector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Font family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Attributes / usage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General Sans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300, 400, 500, 600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Large headings, hero lines, product titles, section display text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font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 Tight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400, 500, 600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Paragraphs, navigation, buttons, cards, spec text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Mono font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500, 600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Eyebrow labels, metadata, technical tags, table labels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.display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General Sans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letter-spacing -0.04em, line-height 0.98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.accent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inherits display/body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brand blue #0E4FA8 for key words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.mono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11px, uppercase, letter-spacing 0.18em, blue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 Tight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16px, line-height 1.6, ink #0A1628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Buttons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Inter Tight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15px, 44px minimum height, 8px radius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 / page H1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General Sans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300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clamp around 48px-104px depending section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Card titles</w:t>
            </w:r>
          </w:p>
        </w:tc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General Sans</w:t>
            </w:r>
          </w:p>
        </w:tc>
        <w:tc>
          <w:tcPr>
            <w:tcW w:type="dxa" w:w="14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500</w:t>
            </w:r>
          </w:p>
        </w:tc>
        <w:tc>
          <w:tcPr>
            <w:tcW w:type="dxa" w:w="37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typically 25px-26px, tight line-height</w:t>
            </w:r>
          </w:p>
        </w:tc>
      </w:tr>
    </w:tbl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Key CSS Typography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Token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shd w:fill="0A162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Where used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--font-display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"General Sans", "Inter Tight", system-ui, sans-serif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Hero, display headings, product titles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"Inter Tight", system-ui, sans-serif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copy, navigation, controls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"JetBrains Mono", ui-monospace, monospace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Technical labels, metadata, category markers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--container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1280px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Main content container max width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Body size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16px / line-height 1.6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Global readable base type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.section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96px vertical padding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Major page section rhythm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.section--tight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72px vertical padding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Tighter section rhythm</w:t>
            </w:r>
          </w:p>
        </w:tc>
      </w:tr>
      <w:tr>
        <w:tc>
          <w:tcPr>
            <w:tcW w:type="dxa" w:w="21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.button</w:t>
            </w:r>
          </w:p>
        </w:tc>
        <w:tc>
          <w:tcPr>
            <w:tcW w:type="dxa" w:w="390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15px, 600 weight, 44px min-height, 8px radius</w:t>
            </w:r>
          </w:p>
        </w:tc>
        <w:tc>
          <w:tcPr>
            <w:tcW w:type="dxa" w:w="3360"/>
            <w:tcBorders>
              <w:top w:val="single" w:color="DDD7CC" w:sz="1"/>
              <w:left w:val="single" w:color="DDD7CC" w:sz="1"/>
              <w:bottom w:val="single" w:color="DDD7CC" w:sz="1"/>
              <w:right w:val="single" w:color="DDD7CC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Primary and secondary actions</w:t>
            </w:r>
          </w:p>
        </w:tc>
      </w:tr>
    </w:tbl>
    <w:p>
      <w:pPr>
        <w:pStyle w:val="Heading1"/>
        <w:spacing w:after="120" w:before="320" w:line="3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Practical Brand Guidance</w:t>
      </w:r>
    </w:p>
    <w:p>
      <w:pPr>
        <w:spacing w:after="140" w:before="0" w:line="300"/>
      </w:pPr>
      <w:r>
        <w:rPr>
          <w:rFonts w:ascii="Arial" w:cs="Arial" w:eastAsia="Arial" w:hAnsi="Arial"/>
          <w:color w:val="0A1628"/>
          <w:sz w:val="21"/>
          <w:szCs w:val="21"/>
        </w:rPr>
        <w:t xml:space="preserve">Use --paper as the main website canvas and --bone for section contrast. Use --ink for strong headings and --ink-soft for paragraphs. Reserve --blue for action, navigation states and important word accents. Keep --amber rare; it works best as a technical marker, not as a main theme color.</w:t>
      </w:r>
    </w:p>
    <w:p>
      <w:pPr>
        <w:spacing w:after="140" w:before="0" w:line="300"/>
      </w:pPr>
      <w:r>
        <w:rPr>
          <w:rFonts w:ascii="Arial" w:cs="Arial" w:eastAsia="Arial" w:hAnsi="Arial"/>
          <w:color w:val="0A1628"/>
          <w:sz w:val="21"/>
          <w:szCs w:val="21"/>
        </w:rPr>
        <w:t xml:space="preserve">Avoid adding unrelated bright colors. The current palette works because it stays controlled: warm neutrals, navy structure, blue action and tiny amber highlights.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Arial" w:cs="Arial" w:eastAsia="Arial" w:hAnsi="Arial"/>
      <w:color w:val="0A1628"/>
      <w:sz w:val="21"/>
      <w:szCs w:val="21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A162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Arial" w:cs="Arial" w:eastAsia="Arial" w:hAnsi="Arial"/>
      <w:b/>
      <w:bCs/>
      <w:color w:val="0E4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2026-05-12T05:22:09.347Z</dcterms:created>
  <dcterms:modified xsi:type="dcterms:W3CDTF">2026-05-12T05:22:09.348Z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