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Invoice Approval Policy (FIN-POL-007, v3.2, sandbox training copy)</w:t>
      </w:r>
    </w:p>
    <w:p>
      <w:pPr>
        <w:pStyle w:val="Heading1"/>
      </w:pPr>
      <w:r>
        <w:t>1. Purpose</w:t>
      </w:r>
    </w:p>
    <w:p>
      <w:r>
        <w:t>This policy defines when a supplier invoice may be paid automatically and when it must be routed to the Accounts Payable (AP) Review Team as an exception.</w:t>
      </w:r>
    </w:p>
    <w:p>
      <w:pPr>
        <w:pStyle w:val="Heading1"/>
      </w:pPr>
      <w:r>
        <w:t>2. Three-way match</w:t>
      </w:r>
    </w:p>
    <w:p>
      <w:r>
        <w:t>Every invoice above AED 5,000 must match a purchase order (PO) and a goods receipt note (GRN) before payment.</w:t>
      </w:r>
    </w:p>
    <w:p>
      <w:r>
        <w:t>An invoice with no PO number is a 'No-PO exception' and must never be paid automatically.</w:t>
      </w:r>
    </w:p>
    <w:p>
      <w:r>
        <w:t>An invoice whose quantity differs from the GRN by any amount is a 'Quantity mismatch exception'.</w:t>
      </w:r>
    </w:p>
    <w:p>
      <w:pPr>
        <w:pStyle w:val="Heading1"/>
      </w:pPr>
      <w:r>
        <w:t>3. Price tolerance</w:t>
      </w:r>
    </w:p>
    <w:p>
      <w:r>
        <w:t>Unit-price variance against the PO is tolerated up to 2% or AED 500 per invoice, whichever is lower.</w:t>
      </w:r>
    </w:p>
    <w:p>
      <w:r>
        <w:t>Variance above that tolerance is a 'Price variance exception'.</w:t>
      </w:r>
    </w:p>
    <w:p>
      <w:r>
        <w:t>Example: PO total AED 40,000, invoice total AED 41,200. Variance AED 1,200 (3%) exceeds both limits, so it is an exception.</w:t>
      </w:r>
    </w:p>
    <w:p>
      <w:pPr>
        <w:pStyle w:val="Heading1"/>
      </w:pPr>
      <w:r>
        <w:t>4. Duplicate invoices</w:t>
      </w:r>
    </w:p>
    <w:p>
      <w:r>
        <w:t>An invoice with the same supplier, same invoice number, and same amount as an invoice paid in the last 365 days is a 'Possible duplicate exception'. Payment is blocked until AP Review confirms it is not a duplicate.</w:t>
      </w:r>
    </w:p>
    <w:p>
      <w:pPr>
        <w:pStyle w:val="Heading1"/>
      </w:pPr>
      <w:r>
        <w:t>5. Approval limits</w:t>
      </w:r>
    </w:p>
    <w:p>
      <w:r>
        <w:t>Up to AED 50,000: AP Review Team lead may approve an exception.</w:t>
      </w:r>
    </w:p>
    <w:p>
      <w:r>
        <w:t>AED 50,000 to AED 250,000: Finance Manager approval required.</w:t>
      </w:r>
    </w:p>
    <w:p>
      <w:r>
        <w:t>Above AED 250,000: CFO approval required.</w:t>
      </w:r>
    </w:p>
    <w:p>
      <w:pPr>
        <w:pStyle w:val="Heading1"/>
      </w:pPr>
      <w:r>
        <w:t>6. Evidence</w:t>
      </w:r>
    </w:p>
    <w:p>
      <w:r>
        <w:t>Every exception decision must cite the specific policy clause and the document (PO, GRN, invoice) that supports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