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w:t>
      </w:r>
    </w:p>
    <w:p>
      <w:r>
        <w:t>With the Supreme Court’s 2-1 judgment clearing the Central Vista project for New Delhi, the Narendra Modi government can now indelibly reshape the national capital’s visual landscape.</w:t>
        <w:br/>
        <w:t>Justices A.M. Khanwilkar and Dinesh Maheshwari found no infirmity in the approvals granted by the Central Vista Committee, Delhi Urban Art Commission, the Heritage Conservation Committee and other bodies, paving the way for a new Parliament building and other edifices of government to come up.</w:t>
        <w:br/>
        <w:t>This is when an elected government must give its undivided attention to schemes for the common weal and not be tempted into extravagant indulgence.As Justice Khanna has pointed out, public consultation in a democracy requires citizens to be able to assess the project’s rationale, armed with information on the official reasoning, and with sufficient time at their disposal.</w:t>
        <w:br/>
        <w:t>It would be appropriate, therefore, for the Centre to attempt consensus-building on Central Vista, without showing undue anxiety and haste in taking up all planned structures together.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