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1" w:lineRule="atLeast"/>
        <w:ind w:left="0" w:right="0" w:firstLine="0"/>
        <w:jc w:val="left"/>
        <w:rPr>
          <w:rFonts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FIFO (First In FIrst Out) 是最简单的算法，原理跟名字一样，</w:t>
      </w:r>
      <w:r>
        <w:rPr>
          <w:rStyle w:val="5"/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“如果一个数据最先进入缓存中，则应该最早淘汰掉”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。把缓存中的数据看成一个队列，最先加入的数据位于队列的头部，最后加入位于队列的尾部。当缓存空间不足需要执行缓存淘汰操作时，从队列的头部开始淘汰。 如下所示，假设我们的缓存可以缓存 3 对数据，1 加入时处于队列的头部，2 和 3 加入时缓存空间充足。当 4 加入时，执行缓存淘汰，由于 1 处于队列的头部，所以被淘汰。同理 5 加入时，2 被淘汰。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Java 中有单独的队列 </w:t>
      </w:r>
      <w:r>
        <w:rPr>
          <w:rStyle w:val="6"/>
          <w:rFonts w:ascii="Liberation Mono" w:hAnsi="Liberation Mono" w:eastAsia="Liberation Mono" w:cs="Liberation Mono"/>
          <w:i w:val="0"/>
          <w:caps w:val="0"/>
          <w:color w:val="363636"/>
          <w:spacing w:val="0"/>
          <w:sz w:val="15"/>
          <w:szCs w:val="15"/>
          <w:bdr w:val="none" w:color="auto" w:sz="0" w:space="0"/>
          <w:shd w:val="clear" w:fill="FFFFFF"/>
        </w:rPr>
        <w:t>Queue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 ，可以使用 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363636"/>
          <w:spacing w:val="0"/>
          <w:sz w:val="15"/>
          <w:szCs w:val="15"/>
          <w:bdr w:val="none" w:color="auto" w:sz="0" w:space="0"/>
          <w:shd w:val="clear" w:fill="FFFFFF"/>
        </w:rPr>
        <w:t>LinkedList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。</w:t>
      </w:r>
    </w:p>
    <w:tbl>
      <w:tblPr>
        <w:tblW w:w="9082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7"/>
        <w:gridCol w:w="1828"/>
        <w:gridCol w:w="1828"/>
        <w:gridCol w:w="1828"/>
        <w:gridCol w:w="180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17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8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3=c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4=e</w:t>
            </w:r>
          </w:p>
        </w:tc>
        <w:tc>
          <w:tcPr>
            <w:tcW w:w="18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5=f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2=b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2=b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3=c</w:t>
            </w:r>
          </w:p>
        </w:tc>
        <w:tc>
          <w:tcPr>
            <w:tcW w:w="18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4=e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2=b</w:t>
            </w:r>
          </w:p>
        </w:tc>
        <w:tc>
          <w:tcPr>
            <w:tcW w:w="18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3=c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1" w:lineRule="atLeast"/>
        <w:ind w:left="0" w:right="0" w:firstLine="0"/>
        <w:jc w:val="left"/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LRU (Least Recently Used) 的核心思想是基于</w:t>
      </w:r>
      <w:r>
        <w:rPr>
          <w:rStyle w:val="5"/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 “如果数据最近被访问过，它在未来也极有可能访问过”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。同样把缓存看成一个队列，访问一个数据时，如果缓存中不存在，则插入到队列尾部；如果缓存中存在，则把该数据移动到队列尾部。当执行淘汰操作时，同样从队列的头部开始淘汰。 如下所示，1、2、3 加入时缓存空间充足，接下来 1 又被访问了一次，所以 1 被移动到队列尾部。当 4 加入时，执行缓存淘汰，2 位于队列头部被淘汰。 Java 中可以直接使用 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363636"/>
          <w:spacing w:val="0"/>
          <w:sz w:val="15"/>
          <w:szCs w:val="15"/>
          <w:bdr w:val="none" w:color="auto" w:sz="0" w:space="0"/>
          <w:shd w:val="clear" w:fill="FFFFFF"/>
        </w:rPr>
        <w:t>LinkedHashMap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 来实现。</w:t>
      </w:r>
    </w:p>
    <w:tbl>
      <w:tblPr>
        <w:tblW w:w="9082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7"/>
        <w:gridCol w:w="1828"/>
        <w:gridCol w:w="1828"/>
        <w:gridCol w:w="1828"/>
        <w:gridCol w:w="180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17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3=c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</w:t>
            </w:r>
          </w:p>
        </w:tc>
        <w:tc>
          <w:tcPr>
            <w:tcW w:w="18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4=e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2=b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2=b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3=c</w:t>
            </w:r>
          </w:p>
        </w:tc>
        <w:tc>
          <w:tcPr>
            <w:tcW w:w="18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79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2=b</w:t>
            </w:r>
          </w:p>
        </w:tc>
        <w:tc>
          <w:tcPr>
            <w:tcW w:w="18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3=c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21" w:lineRule="atLeast"/>
        <w:ind w:left="0" w:right="0" w:firstLine="0"/>
        <w:jc w:val="left"/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LFU （Least Frequently Used）的核心思想是</w:t>
      </w:r>
      <w:r>
        <w:rPr>
          <w:rStyle w:val="5"/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 “如果一个数据在最近一段时间内使用次数很少，那么在将来一段时间内被使用的可能性也很小”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363636"/>
          <w:spacing w:val="0"/>
          <w:sz w:val="15"/>
          <w:szCs w:val="15"/>
          <w:shd w:val="clear" w:fill="FFFFFF"/>
        </w:rPr>
        <w:t>，会记录数据访问的次数，当需要进行淘汰操作时，淘汰掉访问次数最少的数据。 如下所示，一开始 1 被连续访问了两次，接下来 2 被访问一次，3 被访问一次，按照访问次数排序，访问次数少的处于队列头部。当 4 加入时，执行缓存淘汰，2 位于队列头部被淘汰。</w:t>
      </w:r>
    </w:p>
    <w:tbl>
      <w:tblPr>
        <w:tblW w:w="9082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8"/>
        <w:gridCol w:w="1809"/>
        <w:gridCol w:w="1828"/>
        <w:gridCol w:w="1828"/>
        <w:gridCol w:w="1809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18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8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 (2)</w:t>
            </w:r>
          </w:p>
        </w:tc>
        <w:tc>
          <w:tcPr>
            <w:tcW w:w="1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 (2)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8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 (2)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3=c (1)</w:t>
            </w:r>
          </w:p>
        </w:tc>
        <w:tc>
          <w:tcPr>
            <w:tcW w:w="1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4=e(1)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80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 (1)</w:t>
            </w:r>
          </w:p>
        </w:tc>
        <w:tc>
          <w:tcPr>
            <w:tcW w:w="1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1=a (2)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2=b (1)</w:t>
            </w:r>
          </w:p>
        </w:tc>
        <w:tc>
          <w:tcPr>
            <w:tcW w:w="182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2=b (1)</w:t>
            </w:r>
          </w:p>
        </w:tc>
        <w:tc>
          <w:tcPr>
            <w:tcW w:w="1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0" w:type="dxa"/>
              <w:left w:w="151" w:type="dxa"/>
              <w:bottom w:w="70" w:type="dxa"/>
              <w:right w:w="15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sz w:val="15"/>
                <w:szCs w:val="15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363636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3=c (1)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A19052"/>
    <w:rsid w:val="EFA19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2019-08-01T23:29:00Z</dcterms:created>
  <dc:creator>gnuhpc</dc:creator>
  <cp:lastModifiedBy>gnuhpc</cp:lastModifiedBy>
  <dcterms:modified xsi:type="dcterms:W3CDTF">2019-08-01T23:32:32Z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