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29E878E3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 xml:space="preserve">                                                Экземпляр № 4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02CBC1BA" w:rsidR="00935B1D" w:rsidRPr="00386826" w:rsidRDefault="00386826" w:rsidP="00386826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</w:pPr>
      <w:r>
        <w:t xml:space="preserve">                                                            РЕЦЕПТ №&gt; 00006</w:t>
      </w:r>
    </w:p>
    <w:p w14:paraId="18EB76C2" w14:textId="55B98CC0" w:rsidR="00935B1D" w:rsidRPr="00386826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</w:pPr>
      <w:r>
        <w:t>01.03.2025 г.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Иванов Иван Иванович город Иваново улица ивановская дом 10\2 квартира 78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кошка, женский , 5 лет, Раиса Ивановна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Амоксициллин 200 мг + клавуановая кислота 50 мг торговые названия (синулокс\клавасептин\кладакса)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1) дозировка: 2676 мг доза: 92 мг частота: 2 раза в  день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2) время применения: утром и вечером                  длительность применения: 14 дней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3) способ применения: перорально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>
        <w:t xml:space="preserve">4) время  применения   относительно   кормления (до кормления,   во время кормления, после кормления) с едой или после еды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  при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Барыбин Александр Игоревич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3D9F173C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Срок действия рецепта продлен до: 30.03.2025 г.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Барыбин Александр Игоревич</w:t>
      </w:r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1D"/>
    <w:rsid w:val="00301157"/>
    <w:rsid w:val="00386826"/>
    <w:rsid w:val="004E0F2A"/>
    <w:rsid w:val="004E59F2"/>
    <w:rsid w:val="006137BA"/>
    <w:rsid w:val="00641AAE"/>
    <w:rsid w:val="006F1021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6552FE-5355-4C4D-82BD-A9C25056A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9</cp:revision>
  <cp:lastPrinted>2025-02-24T06:43:00Z</cp:lastPrinted>
  <dcterms:created xsi:type="dcterms:W3CDTF">2025-02-12T07:21:00Z</dcterms:created>
  <dcterms:modified xsi:type="dcterms:W3CDTF">2025-03-01T20:14:00Z</dcterms:modified>
</cp:coreProperties>
</file>