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2E74B5"/>
          <w:sz w:val="36"/>
          <w:szCs w:val="36"/>
        </w:rPr>
        <w:t xml:space="preserve">ProITbridge</w:t>
      </w:r>
    </w:p>
    <w:p>
      <w:pPr>
        <w:spacing w:after="400" w:before="120"/>
        <w:jc w:val="center"/>
      </w:pPr>
      <w:r>
        <w:rPr>
          <w:rFonts w:ascii="Calibri" w:cs="Calibri" w:eastAsia="Calibri" w:hAnsi="Calibri"/>
          <w:b/>
          <w:bCs/>
          <w:color w:val="595959"/>
          <w:sz w:val="22"/>
          <w:szCs w:val="22"/>
        </w:rPr>
        <w:t xml:space="preserve">PHASE-BY-PHASE BUILD DOCUMENT</w:t>
      </w:r>
    </w:p>
    <w:p>
      <w:pPr>
        <w:spacing w:after="60"/>
        <w:jc w:val="center"/>
      </w:pPr>
      <w:r>
        <w:rPr>
          <w:rFonts w:ascii="Calibri" w:cs="Calibri" w:eastAsia="Calibri" w:hAnsi="Calibri"/>
          <w:b/>
          <w:bCs/>
          <w:color w:val="1F3864"/>
          <w:sz w:val="56"/>
          <w:szCs w:val="56"/>
        </w:rPr>
        <w:t xml:space="preserve">Payment &amp; Enrollment</w:t>
      </w:r>
    </w:p>
    <w:p>
      <w:pPr>
        <w:spacing w:after="300"/>
        <w:jc w:val="center"/>
      </w:pPr>
      <w:r>
        <w:rPr>
          <w:rFonts w:ascii="Calibri" w:cs="Calibri" w:eastAsia="Calibri" w:hAnsi="Calibri"/>
          <w:b/>
          <w:bCs/>
          <w:color w:val="1F3864"/>
          <w:sz w:val="56"/>
          <w:szCs w:val="56"/>
        </w:rPr>
        <w:t xml:space="preserve">Automation Platform</w:t>
      </w:r>
    </w:p>
    <w:p>
      <w:pPr>
        <w:spacing w:after="700"/>
        <w:jc w:val="center"/>
      </w:pPr>
      <w:r>
        <w:rPr>
          <w:rFonts w:ascii="Calibri" w:cs="Calibri" w:eastAsia="Calibri" w:hAnsi="Calibri"/>
          <w:i/>
          <w:iCs/>
          <w:color w:val="595959"/>
          <w:sz w:val="22"/>
          <w:szCs w:val="22"/>
        </w:rPr>
        <w:t xml:space="preserve">A thirteen-phase delivery plan with build and verification prompts</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rPr>
          <w:tblHeader/>
        </w:trPr>
        <w:tc>
          <w:tcPr>
            <w:tcW w:type="dxa" w:w="22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Field</w:t>
            </w:r>
          </w:p>
        </w:tc>
        <w:tc>
          <w:tcPr>
            <w:tcW w:type="dxa" w:w="75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Detail</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Document Title</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Phase-by-Phase Build Document — ProITbridge Payment &amp; Enrollment Automation Platform</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Document Version</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1.0 (Draft for Review)</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Date</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11 August 2026</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Companion To</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Functional Requirements Document (FRD) v1.2, 11 August 2026</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Prepared For</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ProITbridge Automation / Development Team</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Purpose</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To sequence the FRD v1.2 requirements into buildable phases, each with defined scope, dependencies, deliverables and acceptance criteria, and to supply the AI-assisted build prompt for each phase.</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Requirement Coverage</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All 298 requirement identifiers in FRD v1.2 (FR-AUTH, FR-SAL, FR-DM, FR-FIN, FR-SA, FR-ADM, FR-AUD, FR-SEC, FR-REC, BR, NFR) are mapped to a delivery phase.</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Technology Baseline</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Next.js 15 (App Router) · TypeScript · PostgreSQL 16 · Prisma ORM · Tailwind / shadcn-ui</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22–28 build sessions · approximately 25–32 working days, excluding penetration-test lead time</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Status</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Pending stakeholder sign-off</w:t>
            </w:r>
          </w:p>
        </w:tc>
      </w:tr>
    </w:tbl>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Contents</w:t>
      </w:r>
    </w:p>
    <w:p>
      <w:pPr>
        <w:tabs>
          <w:tab w:val="right" w:pos="9740" w:leader="dot"/>
        </w:tabs>
        <w:spacing w:after="70" w:line="264"/>
      </w:pPr>
      <w:r>
        <w:rPr>
          <w:rFonts w:ascii="Calibri" w:cs="Calibri" w:eastAsia="Calibri" w:hAnsi="Calibri"/>
          <w:b/>
          <w:bCs/>
          <w:color w:val="1F3864"/>
          <w:sz w:val="20"/>
          <w:szCs w:val="20"/>
        </w:rPr>
        <w:t xml:space="preserve">1. Purpose and How to Use This Document</w:t>
      </w:r>
      <w:r>
        <w:rPr>
          <w:sz w:val="20"/>
          <w:szCs w:val="20"/>
        </w:rPr>
        <w:ptab w:alignment="right" w:relativeTo="margin" w:leader="dot"/>
      </w:r>
      <w:r>
        <w:rPr>
          <w:rFonts w:ascii="Calibri" w:cs="Calibri" w:eastAsia="Calibri" w:hAnsi="Calibri"/>
          <w:b/>
          <w:bCs/>
          <w:color w:val="1F3864"/>
          <w:sz w:val="20"/>
          <w:szCs w:val="20"/>
        </w:rPr>
        <w:t xml:space="preserve">3</w:t>
      </w:r>
    </w:p>
    <w:p>
      <w:pPr>
        <w:tabs>
          <w:tab w:val="right" w:pos="9740" w:leader="dot"/>
        </w:tabs>
        <w:spacing w:after="70" w:line="264"/>
      </w:pPr>
      <w:r>
        <w:rPr>
          <w:rFonts w:ascii="Calibri" w:cs="Calibri" w:eastAsia="Calibri" w:hAnsi="Calibri"/>
          <w:b/>
          <w:bCs/>
          <w:color w:val="1F3864"/>
          <w:sz w:val="20"/>
          <w:szCs w:val="20"/>
        </w:rPr>
        <w:t xml:space="preserve">2. Build Approach and Technology Baseline</w:t>
      </w:r>
      <w:r>
        <w:rPr>
          <w:sz w:val="20"/>
          <w:szCs w:val="20"/>
        </w:rPr>
        <w:ptab w:alignment="right" w:relativeTo="margin" w:leader="dot"/>
      </w:r>
      <w:r>
        <w:rPr>
          <w:rFonts w:ascii="Calibri" w:cs="Calibri" w:eastAsia="Calibri" w:hAnsi="Calibri"/>
          <w:b/>
          <w:bCs/>
          <w:color w:val="1F3864"/>
          <w:sz w:val="20"/>
          <w:szCs w:val="20"/>
        </w:rPr>
        <w:t xml:space="preserve">4</w:t>
      </w:r>
    </w:p>
    <w:p>
      <w:pPr>
        <w:tabs>
          <w:tab w:val="right" w:pos="9740" w:leader="dot"/>
        </w:tabs>
        <w:spacing w:after="70" w:line="264"/>
        <w:ind w:left="280"/>
      </w:pPr>
      <w:r>
        <w:rPr>
          <w:rFonts w:ascii="Calibri" w:cs="Calibri" w:eastAsia="Calibri" w:hAnsi="Calibri"/>
          <w:b w:val="false"/>
          <w:bCs w:val="false"/>
          <w:color w:val="2B2B2B"/>
          <w:sz w:val="20"/>
          <w:szCs w:val="20"/>
        </w:rPr>
        <w:t xml:space="preserve">3. Phase Map</w:t>
      </w:r>
      <w:r>
        <w:rPr>
          <w:sz w:val="20"/>
          <w:szCs w:val="20"/>
        </w:rPr>
        <w:ptab w:alignment="right" w:relativeTo="margin" w:leader="dot"/>
      </w:r>
      <w:r>
        <w:rPr>
          <w:rFonts w:ascii="Calibri" w:cs="Calibri" w:eastAsia="Calibri" w:hAnsi="Calibri"/>
          <w:b/>
          <w:bCs/>
          <w:color w:val="1F3864"/>
          <w:sz w:val="20"/>
          <w:szCs w:val="20"/>
        </w:rPr>
        <w:t xml:space="preserve">6</w:t>
      </w:r>
    </w:p>
    <w:p>
      <w:pPr>
        <w:tabs>
          <w:tab w:val="right" w:pos="9740" w:leader="dot"/>
        </w:tabs>
        <w:spacing w:after="70" w:line="264"/>
        <w:ind w:left="280"/>
      </w:pPr>
      <w:r>
        <w:rPr>
          <w:rFonts w:ascii="Calibri" w:cs="Calibri" w:eastAsia="Calibri" w:hAnsi="Calibri"/>
          <w:b w:val="false"/>
          <w:bCs w:val="false"/>
          <w:color w:val="2B2B2B"/>
          <w:sz w:val="20"/>
          <w:szCs w:val="20"/>
        </w:rPr>
        <w:t xml:space="preserve">4. Phase 0 — Foundation &amp; Project Constitution</w:t>
      </w:r>
      <w:r>
        <w:rPr>
          <w:sz w:val="20"/>
          <w:szCs w:val="20"/>
        </w:rPr>
        <w:ptab w:alignment="right" w:relativeTo="margin" w:leader="dot"/>
      </w:r>
      <w:r>
        <w:rPr>
          <w:rFonts w:ascii="Calibri" w:cs="Calibri" w:eastAsia="Calibri" w:hAnsi="Calibri"/>
          <w:b/>
          <w:bCs/>
          <w:color w:val="1F3864"/>
          <w:sz w:val="20"/>
          <w:szCs w:val="20"/>
        </w:rPr>
        <w:t xml:space="preserve">8</w:t>
      </w:r>
    </w:p>
    <w:p>
      <w:pPr>
        <w:tabs>
          <w:tab w:val="right" w:pos="9740" w:leader="dot"/>
        </w:tabs>
        <w:spacing w:after="70" w:line="264"/>
        <w:ind w:left="280"/>
      </w:pPr>
      <w:r>
        <w:rPr>
          <w:rFonts w:ascii="Calibri" w:cs="Calibri" w:eastAsia="Calibri" w:hAnsi="Calibri"/>
          <w:b w:val="false"/>
          <w:bCs w:val="false"/>
          <w:color w:val="2B2B2B"/>
          <w:sz w:val="20"/>
          <w:szCs w:val="20"/>
        </w:rPr>
        <w:t xml:space="preserve">5. Phase 1 — Data Model, Money &amp; Audit Core</w:t>
      </w:r>
      <w:r>
        <w:rPr>
          <w:sz w:val="20"/>
          <w:szCs w:val="20"/>
        </w:rPr>
        <w:ptab w:alignment="right" w:relativeTo="margin" w:leader="dot"/>
      </w:r>
      <w:r>
        <w:rPr>
          <w:rFonts w:ascii="Calibri" w:cs="Calibri" w:eastAsia="Calibri" w:hAnsi="Calibri"/>
          <w:b/>
          <w:bCs/>
          <w:color w:val="1F3864"/>
          <w:sz w:val="20"/>
          <w:szCs w:val="20"/>
        </w:rPr>
        <w:t xml:space="preserve">12</w:t>
      </w:r>
    </w:p>
    <w:p>
      <w:pPr>
        <w:tabs>
          <w:tab w:val="right" w:pos="9740" w:leader="dot"/>
        </w:tabs>
        <w:spacing w:after="70" w:line="264"/>
        <w:ind w:left="280"/>
      </w:pPr>
      <w:r>
        <w:rPr>
          <w:rFonts w:ascii="Calibri" w:cs="Calibri" w:eastAsia="Calibri" w:hAnsi="Calibri"/>
          <w:b w:val="false"/>
          <w:bCs w:val="false"/>
          <w:color w:val="2B2B2B"/>
          <w:sz w:val="20"/>
          <w:szCs w:val="20"/>
        </w:rPr>
        <w:t xml:space="preserve">6. Phase 2 — Authentication, RBAC &amp; Security Baseline</w:t>
      </w:r>
      <w:r>
        <w:rPr>
          <w:sz w:val="20"/>
          <w:szCs w:val="20"/>
        </w:rPr>
        <w:ptab w:alignment="right" w:relativeTo="margin" w:leader="dot"/>
      </w:r>
      <w:r>
        <w:rPr>
          <w:rFonts w:ascii="Calibri" w:cs="Calibri" w:eastAsia="Calibri" w:hAnsi="Calibri"/>
          <w:b/>
          <w:bCs/>
          <w:color w:val="1F3864"/>
          <w:sz w:val="20"/>
          <w:szCs w:val="20"/>
        </w:rPr>
        <w:t xml:space="preserve">16</w:t>
      </w:r>
    </w:p>
    <w:p>
      <w:pPr>
        <w:tabs>
          <w:tab w:val="right" w:pos="9740" w:leader="dot"/>
        </w:tabs>
        <w:spacing w:after="70" w:line="264"/>
        <w:ind w:left="280"/>
      </w:pPr>
      <w:r>
        <w:rPr>
          <w:rFonts w:ascii="Calibri" w:cs="Calibri" w:eastAsia="Calibri" w:hAnsi="Calibri"/>
          <w:b w:val="false"/>
          <w:bCs w:val="false"/>
          <w:color w:val="2B2B2B"/>
          <w:sz w:val="20"/>
          <w:szCs w:val="20"/>
        </w:rPr>
        <w:t xml:space="preserve">7. Phase 3 — Pricing Master &amp; Fee Engine</w:t>
      </w:r>
      <w:r>
        <w:rPr>
          <w:sz w:val="20"/>
          <w:szCs w:val="20"/>
        </w:rPr>
        <w:ptab w:alignment="right" w:relativeTo="margin" w:leader="dot"/>
      </w:r>
      <w:r>
        <w:rPr>
          <w:rFonts w:ascii="Calibri" w:cs="Calibri" w:eastAsia="Calibri" w:hAnsi="Calibri"/>
          <w:b/>
          <w:bCs/>
          <w:color w:val="1F3864"/>
          <w:sz w:val="20"/>
          <w:szCs w:val="20"/>
        </w:rPr>
        <w:t xml:space="preserve">19</w:t>
      </w:r>
    </w:p>
    <w:p>
      <w:pPr>
        <w:tabs>
          <w:tab w:val="right" w:pos="9740" w:leader="dot"/>
        </w:tabs>
        <w:spacing w:after="70" w:line="264"/>
        <w:ind w:left="280"/>
      </w:pPr>
      <w:r>
        <w:rPr>
          <w:rFonts w:ascii="Calibri" w:cs="Calibri" w:eastAsia="Calibri" w:hAnsi="Calibri"/>
          <w:b w:val="false"/>
          <w:bCs w:val="false"/>
          <w:color w:val="2B2B2B"/>
          <w:sz w:val="20"/>
          <w:szCs w:val="20"/>
        </w:rPr>
        <w:t xml:space="preserve">8. Phase 4 — Sales Dashboard — Leads, Basic Details, Course &amp; Plan</w:t>
      </w:r>
      <w:r>
        <w:rPr>
          <w:sz w:val="20"/>
          <w:szCs w:val="20"/>
        </w:rPr>
        <w:ptab w:alignment="right" w:relativeTo="margin" w:leader="dot"/>
      </w:r>
      <w:r>
        <w:rPr>
          <w:rFonts w:ascii="Calibri" w:cs="Calibri" w:eastAsia="Calibri" w:hAnsi="Calibri"/>
          <w:b/>
          <w:bCs/>
          <w:color w:val="1F3864"/>
          <w:sz w:val="20"/>
          <w:szCs w:val="20"/>
        </w:rPr>
        <w:t xml:space="preserve">22</w:t>
      </w:r>
    </w:p>
    <w:p>
      <w:pPr>
        <w:tabs>
          <w:tab w:val="right" w:pos="9740" w:leader="dot"/>
        </w:tabs>
        <w:spacing w:after="70" w:line="264"/>
        <w:ind w:left="280"/>
      </w:pPr>
      <w:r>
        <w:rPr>
          <w:rFonts w:ascii="Calibri" w:cs="Calibri" w:eastAsia="Calibri" w:hAnsi="Calibri"/>
          <w:b w:val="false"/>
          <w:bCs w:val="false"/>
          <w:color w:val="2B2B2B"/>
          <w:sz w:val="20"/>
          <w:szCs w:val="20"/>
        </w:rPr>
        <w:t xml:space="preserve">9. Phase 5 — Automatic Payment Draft Generator</w:t>
      </w:r>
      <w:r>
        <w:rPr>
          <w:sz w:val="20"/>
          <w:szCs w:val="20"/>
        </w:rPr>
        <w:ptab w:alignment="right" w:relativeTo="margin" w:leader="dot"/>
      </w:r>
      <w:r>
        <w:rPr>
          <w:rFonts w:ascii="Calibri" w:cs="Calibri" w:eastAsia="Calibri" w:hAnsi="Calibri"/>
          <w:b/>
          <w:bCs/>
          <w:color w:val="1F3864"/>
          <w:sz w:val="20"/>
          <w:szCs w:val="20"/>
        </w:rPr>
        <w:t xml:space="preserve">25</w:t>
      </w:r>
    </w:p>
    <w:p>
      <w:pPr>
        <w:tabs>
          <w:tab w:val="right" w:pos="9740" w:leader="dot"/>
        </w:tabs>
        <w:spacing w:after="70" w:line="264"/>
        <w:ind w:left="280"/>
      </w:pPr>
      <w:r>
        <w:rPr>
          <w:rFonts w:ascii="Calibri" w:cs="Calibri" w:eastAsia="Calibri" w:hAnsi="Calibri"/>
          <w:b w:val="false"/>
          <w:bCs w:val="false"/>
          <w:color w:val="2B2B2B"/>
          <w:sz w:val="20"/>
          <w:szCs w:val="20"/>
        </w:rPr>
        <w:t xml:space="preserve">10. Phase 6 — Payment Capture, Proof Upload &amp; OCR Assist</w:t>
      </w:r>
      <w:r>
        <w:rPr>
          <w:sz w:val="20"/>
          <w:szCs w:val="20"/>
        </w:rPr>
        <w:ptab w:alignment="right" w:relativeTo="margin" w:leader="dot"/>
      </w:r>
      <w:r>
        <w:rPr>
          <w:rFonts w:ascii="Calibri" w:cs="Calibri" w:eastAsia="Calibri" w:hAnsi="Calibri"/>
          <w:b/>
          <w:bCs/>
          <w:color w:val="1F3864"/>
          <w:sz w:val="20"/>
          <w:szCs w:val="20"/>
        </w:rPr>
        <w:t xml:space="preserve">28</w:t>
      </w:r>
    </w:p>
    <w:p>
      <w:pPr>
        <w:tabs>
          <w:tab w:val="right" w:pos="9740" w:leader="dot"/>
        </w:tabs>
        <w:spacing w:after="70" w:line="264"/>
        <w:ind w:left="280"/>
      </w:pPr>
      <w:r>
        <w:rPr>
          <w:rFonts w:ascii="Calibri" w:cs="Calibri" w:eastAsia="Calibri" w:hAnsi="Calibri"/>
          <w:b w:val="false"/>
          <w:bCs w:val="false"/>
          <w:color w:val="2B2B2B"/>
          <w:sz w:val="20"/>
          <w:szCs w:val="20"/>
        </w:rPr>
        <w:t xml:space="preserve">11. Phase 7 — Data Management Dashboard — Level-1 Audit</w:t>
      </w:r>
      <w:r>
        <w:rPr>
          <w:sz w:val="20"/>
          <w:szCs w:val="20"/>
        </w:rPr>
        <w:ptab w:alignment="right" w:relativeTo="margin" w:leader="dot"/>
      </w:r>
      <w:r>
        <w:rPr>
          <w:rFonts w:ascii="Calibri" w:cs="Calibri" w:eastAsia="Calibri" w:hAnsi="Calibri"/>
          <w:b/>
          <w:bCs/>
          <w:color w:val="1F3864"/>
          <w:sz w:val="20"/>
          <w:szCs w:val="20"/>
        </w:rPr>
        <w:t xml:space="preserve">31</w:t>
      </w:r>
    </w:p>
    <w:p>
      <w:pPr>
        <w:tabs>
          <w:tab w:val="right" w:pos="9740" w:leader="dot"/>
        </w:tabs>
        <w:spacing w:after="70" w:line="264"/>
        <w:ind w:left="280"/>
      </w:pPr>
      <w:r>
        <w:rPr>
          <w:rFonts w:ascii="Calibri" w:cs="Calibri" w:eastAsia="Calibri" w:hAnsi="Calibri"/>
          <w:b w:val="false"/>
          <w:bCs w:val="false"/>
          <w:color w:val="2B2B2B"/>
          <w:sz w:val="20"/>
          <w:szCs w:val="20"/>
        </w:rPr>
        <w:t xml:space="preserve">12. Phase 8 — Finance Dashboard — Read-Only Review</w:t>
      </w:r>
      <w:r>
        <w:rPr>
          <w:sz w:val="20"/>
          <w:szCs w:val="20"/>
        </w:rPr>
        <w:ptab w:alignment="right" w:relativeTo="margin" w:leader="dot"/>
      </w:r>
      <w:r>
        <w:rPr>
          <w:rFonts w:ascii="Calibri" w:cs="Calibri" w:eastAsia="Calibri" w:hAnsi="Calibri"/>
          <w:b/>
          <w:bCs/>
          <w:color w:val="1F3864"/>
          <w:sz w:val="20"/>
          <w:szCs w:val="20"/>
        </w:rPr>
        <w:t xml:space="preserve">35</w:t>
      </w:r>
    </w:p>
    <w:p>
      <w:pPr>
        <w:tabs>
          <w:tab w:val="right" w:pos="9740" w:leader="dot"/>
        </w:tabs>
        <w:spacing w:after="70" w:line="264"/>
        <w:ind w:left="280"/>
      </w:pPr>
      <w:r>
        <w:rPr>
          <w:rFonts w:ascii="Calibri" w:cs="Calibri" w:eastAsia="Calibri" w:hAnsi="Calibri"/>
          <w:b w:val="false"/>
          <w:bCs w:val="false"/>
          <w:color w:val="2B2B2B"/>
          <w:sz w:val="20"/>
          <w:szCs w:val="20"/>
        </w:rPr>
        <w:t xml:space="preserve">13. Phase 9 — Super Admin Console &amp; Audit Trail</w:t>
      </w:r>
      <w:r>
        <w:rPr>
          <w:sz w:val="20"/>
          <w:szCs w:val="20"/>
        </w:rPr>
        <w:ptab w:alignment="right" w:relativeTo="margin" w:leader="dot"/>
      </w:r>
      <w:r>
        <w:rPr>
          <w:rFonts w:ascii="Calibri" w:cs="Calibri" w:eastAsia="Calibri" w:hAnsi="Calibri"/>
          <w:b/>
          <w:bCs/>
          <w:color w:val="1F3864"/>
          <w:sz w:val="20"/>
          <w:szCs w:val="20"/>
        </w:rPr>
        <w:t xml:space="preserve">38</w:t>
      </w:r>
    </w:p>
    <w:p>
      <w:pPr>
        <w:tabs>
          <w:tab w:val="right" w:pos="9740" w:leader="dot"/>
        </w:tabs>
        <w:spacing w:after="70" w:line="264"/>
        <w:ind w:left="280"/>
      </w:pPr>
      <w:r>
        <w:rPr>
          <w:rFonts w:ascii="Calibri" w:cs="Calibri" w:eastAsia="Calibri" w:hAnsi="Calibri"/>
          <w:b w:val="false"/>
          <w:bCs w:val="false"/>
          <w:color w:val="2B2B2B"/>
          <w:sz w:val="20"/>
          <w:szCs w:val="20"/>
        </w:rPr>
        <w:t xml:space="preserve">14. Phase 10 — Automation Engine — 15-Day Rule, Notifications, Operations Handover</w:t>
      </w:r>
      <w:r>
        <w:rPr>
          <w:sz w:val="20"/>
          <w:szCs w:val="20"/>
        </w:rPr>
        <w:ptab w:alignment="right" w:relativeTo="margin" w:leader="dot"/>
      </w:r>
      <w:r>
        <w:rPr>
          <w:rFonts w:ascii="Calibri" w:cs="Calibri" w:eastAsia="Calibri" w:hAnsi="Calibri"/>
          <w:b/>
          <w:bCs/>
          <w:color w:val="1F3864"/>
          <w:sz w:val="20"/>
          <w:szCs w:val="20"/>
        </w:rPr>
        <w:t xml:space="preserve">42</w:t>
      </w:r>
    </w:p>
    <w:p>
      <w:pPr>
        <w:tabs>
          <w:tab w:val="right" w:pos="9740" w:leader="dot"/>
        </w:tabs>
        <w:spacing w:after="70" w:line="264"/>
        <w:ind w:left="280"/>
      </w:pPr>
      <w:r>
        <w:rPr>
          <w:rFonts w:ascii="Calibri" w:cs="Calibri" w:eastAsia="Calibri" w:hAnsi="Calibri"/>
          <w:b w:val="false"/>
          <w:bCs w:val="false"/>
          <w:color w:val="2B2B2B"/>
          <w:sz w:val="20"/>
          <w:szCs w:val="20"/>
        </w:rPr>
        <w:t xml:space="preserve">15. Phase 11 — Payment Integrity &amp; Reconciliation</w:t>
      </w:r>
      <w:r>
        <w:rPr>
          <w:sz w:val="20"/>
          <w:szCs w:val="20"/>
        </w:rPr>
        <w:ptab w:alignment="right" w:relativeTo="margin" w:leader="dot"/>
      </w:r>
      <w:r>
        <w:rPr>
          <w:rFonts w:ascii="Calibri" w:cs="Calibri" w:eastAsia="Calibri" w:hAnsi="Calibri"/>
          <w:b/>
          <w:bCs/>
          <w:color w:val="1F3864"/>
          <w:sz w:val="20"/>
          <w:szCs w:val="20"/>
        </w:rPr>
        <w:t xml:space="preserve">46</w:t>
      </w:r>
    </w:p>
    <w:p>
      <w:pPr>
        <w:tabs>
          <w:tab w:val="right" w:pos="9740" w:leader="dot"/>
        </w:tabs>
        <w:spacing w:after="70" w:line="264"/>
        <w:ind w:left="280"/>
      </w:pPr>
      <w:r>
        <w:rPr>
          <w:rFonts w:ascii="Calibri" w:cs="Calibri" w:eastAsia="Calibri" w:hAnsi="Calibri"/>
          <w:b w:val="false"/>
          <w:bCs w:val="false"/>
          <w:color w:val="2B2B2B"/>
          <w:sz w:val="20"/>
          <w:szCs w:val="20"/>
        </w:rPr>
        <w:t xml:space="preserve">16. Phase 12 — Hardening, Testing, UAT &amp; Deployment</w:t>
      </w:r>
      <w:r>
        <w:rPr>
          <w:sz w:val="20"/>
          <w:szCs w:val="20"/>
        </w:rPr>
        <w:ptab w:alignment="right" w:relativeTo="margin" w:leader="dot"/>
      </w:r>
      <w:r>
        <w:rPr>
          <w:rFonts w:ascii="Calibri" w:cs="Calibri" w:eastAsia="Calibri" w:hAnsi="Calibri"/>
          <w:b/>
          <w:bCs/>
          <w:color w:val="1F3864"/>
          <w:sz w:val="20"/>
          <w:szCs w:val="20"/>
        </w:rPr>
        <w:t xml:space="preserve">49</w:t>
      </w:r>
    </w:p>
    <w:p>
      <w:pPr>
        <w:tabs>
          <w:tab w:val="right" w:pos="9740" w:leader="dot"/>
        </w:tabs>
        <w:spacing w:after="70" w:line="264"/>
      </w:pPr>
      <w:r>
        <w:rPr>
          <w:rFonts w:ascii="Calibri" w:cs="Calibri" w:eastAsia="Calibri" w:hAnsi="Calibri"/>
          <w:b/>
          <w:bCs/>
          <w:color w:val="1F3864"/>
          <w:sz w:val="20"/>
          <w:szCs w:val="20"/>
        </w:rPr>
        <w:t xml:space="preserve">17. Requirement Traceability</w:t>
      </w:r>
      <w:r>
        <w:rPr>
          <w:sz w:val="20"/>
          <w:szCs w:val="20"/>
        </w:rPr>
        <w:ptab w:alignment="right" w:relativeTo="margin" w:leader="dot"/>
      </w:r>
      <w:r>
        <w:rPr>
          <w:rFonts w:ascii="Calibri" w:cs="Calibri" w:eastAsia="Calibri" w:hAnsi="Calibri"/>
          <w:b/>
          <w:bCs/>
          <w:color w:val="1F3864"/>
          <w:sz w:val="20"/>
          <w:szCs w:val="20"/>
        </w:rPr>
        <w:t xml:space="preserve">53</w:t>
      </w:r>
    </w:p>
    <w:p>
      <w:pPr>
        <w:tabs>
          <w:tab w:val="right" w:pos="9740" w:leader="dot"/>
        </w:tabs>
        <w:spacing w:after="70" w:line="264"/>
      </w:pPr>
      <w:r>
        <w:rPr>
          <w:rFonts w:ascii="Calibri" w:cs="Calibri" w:eastAsia="Calibri" w:hAnsi="Calibri"/>
          <w:b/>
          <w:bCs/>
          <w:color w:val="1F3864"/>
          <w:sz w:val="20"/>
          <w:szCs w:val="20"/>
        </w:rPr>
        <w:t xml:space="preserve">18. Out of Scope</w:t>
      </w:r>
      <w:r>
        <w:rPr>
          <w:sz w:val="20"/>
          <w:szCs w:val="20"/>
        </w:rPr>
        <w:ptab w:alignment="right" w:relativeTo="margin" w:leader="dot"/>
      </w:r>
      <w:r>
        <w:rPr>
          <w:rFonts w:ascii="Calibri" w:cs="Calibri" w:eastAsia="Calibri" w:hAnsi="Calibri"/>
          <w:b/>
          <w:bCs/>
          <w:color w:val="1F3864"/>
          <w:sz w:val="20"/>
          <w:szCs w:val="20"/>
        </w:rPr>
        <w:t xml:space="preserve">55</w:t>
      </w:r>
    </w:p>
    <w:p>
      <w:pPr>
        <w:tabs>
          <w:tab w:val="right" w:pos="9740" w:leader="dot"/>
        </w:tabs>
        <w:spacing w:after="70" w:line="264"/>
      </w:pPr>
      <w:r>
        <w:rPr>
          <w:rFonts w:ascii="Calibri" w:cs="Calibri" w:eastAsia="Calibri" w:hAnsi="Calibri"/>
          <w:b/>
          <w:bCs/>
          <w:color w:val="1F3864"/>
          <w:sz w:val="20"/>
          <w:szCs w:val="20"/>
        </w:rPr>
        <w:t xml:space="preserve">19. Sign-off</w:t>
      </w:r>
      <w:r>
        <w:rPr>
          <w:sz w:val="20"/>
          <w:szCs w:val="20"/>
        </w:rPr>
        <w:ptab w:alignment="right" w:relativeTo="margin" w:leader="dot"/>
      </w:r>
      <w:r>
        <w:rPr>
          <w:rFonts w:ascii="Calibri" w:cs="Calibri" w:eastAsia="Calibri" w:hAnsi="Calibri"/>
          <w:b/>
          <w:bCs/>
          <w:color w:val="1F3864"/>
          <w:sz w:val="20"/>
          <w:szCs w:val="20"/>
        </w:rPr>
        <w:t xml:space="preserve">56</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1. Purpose and How to Use This Document</w:t>
      </w:r>
    </w:p>
    <w:p>
      <w:pPr>
        <w:spacing w:after="120" w:before="0" w:line="264"/>
      </w:pPr>
      <w:r>
        <w:rPr>
          <w:rFonts w:ascii="Calibri" w:cs="Calibri" w:eastAsia="Calibri" w:hAnsi="Calibri"/>
          <w:color w:val="2B2B2B"/>
          <w:sz w:val="20"/>
          <w:szCs w:val="20"/>
        </w:rPr>
        <w:t xml:space="preserve">The Functional Requirements Document v1.2 states what the ProITbridge Payment &amp; Enrollment Automation Platform must do. This document states the order in which it gets built, and hands the development team a working instruction for each step.</w:t>
      </w:r>
    </w:p>
    <w:p>
      <w:pPr>
        <w:spacing w:after="120" w:before="0" w:line="264"/>
      </w:pPr>
      <w:r>
        <w:rPr>
          <w:rFonts w:ascii="Calibri" w:cs="Calibri" w:eastAsia="Calibri" w:hAnsi="Calibri"/>
          <w:color w:val="2B2B2B"/>
          <w:sz w:val="20"/>
          <w:szCs w:val="20"/>
        </w:rPr>
        <w:t xml:space="preserve">It exists because the FRD contains 298 discrete requirements across eleven identifier groups. Attempting them in a single pass produces a system where the security baseline is retrofitted, the audit trail is incomplete, and the money arithmetic has already drifted before anyone notices. The sequence below is deliberately ordered so that the controls the business depends on — the approval gate, the immutable audit trail and the exact-decimal money handling — exist before any screen that relies on them.</w:t>
      </w:r>
    </w:p>
    <w:p>
      <w:pPr>
        <w:pStyle w:val="Heading2"/>
        <w:keepNext/>
        <w:spacing w:after="120" w:before="280"/>
      </w:pPr>
      <w:r>
        <w:rPr>
          <w:rFonts w:ascii="Calibri" w:cs="Calibri" w:eastAsia="Calibri" w:hAnsi="Calibri"/>
          <w:b/>
          <w:bCs/>
          <w:color w:val="1F3864"/>
          <w:sz w:val="24"/>
          <w:szCs w:val="24"/>
        </w:rPr>
        <w:t xml:space="preserve">1.1 What each phase section contains</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Section</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What it tells you</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Objective</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What this phase is for, in business terms.</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Requirements covered</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FRD identifiers this phase satisfies, so traceability back to sign-off is direct.</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Scope</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What actually gets built.</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Governing rules</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business rules this phase enforces, which take precedence over anything in the scope list if the two ever conflict.</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artefacts that must exist when the phase closes.</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Dependencies and effort</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What must be finished first, and the realistic cost.</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Exit criteria</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What has to be demonstrably true before the next phase starts.</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Build prompt</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complete instruction to paste into Claude Code to build the phase.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Verification prompt</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instruction that makes the work prove itself rather than assert itself.</w:t>
            </w:r>
          </w:p>
        </w:tc>
      </w:tr>
    </w:tbl>
    <w:p>
      <w:pPr>
        <w:pStyle w:val="Heading2"/>
        <w:keepNext/>
        <w:spacing w:after="120" w:before="280"/>
      </w:pPr>
      <w:r>
        <w:rPr>
          <w:rFonts w:ascii="Calibri" w:cs="Calibri" w:eastAsia="Calibri" w:hAnsi="Calibri"/>
          <w:b/>
          <w:bCs/>
          <w:color w:val="1F3864"/>
          <w:sz w:val="24"/>
          <w:szCs w:val="24"/>
        </w:rPr>
        <w:t xml:space="preserve">1.2 Working practice</w:t>
      </w:r>
    </w:p>
    <w:p>
      <w:pPr>
        <w:pStyle w:val="ListParagraph"/>
        <w:numPr>
          <w:ilvl w:val="0"/>
          <w:numId w:val="2"/>
        </w:numPr>
        <w:spacing w:after="80" w:line="264"/>
      </w:pPr>
      <w:r>
        <w:rPr>
          <w:rFonts w:ascii="Calibri" w:cs="Calibri" w:eastAsia="Calibri" w:hAnsi="Calibri"/>
          <w:color w:val="2B2B2B"/>
          <w:sz w:val="20"/>
          <w:szCs w:val="20"/>
        </w:rPr>
        <w:t xml:space="preserve">Run one phase per build session, and clear the session context between phases. A session carrying a large history becomes slower and more likely to forget a rule established earlier.</w:t>
      </w:r>
    </w:p>
    <w:p>
      <w:pPr>
        <w:pStyle w:val="ListParagraph"/>
        <w:numPr>
          <w:ilvl w:val="0"/>
          <w:numId w:val="2"/>
        </w:numPr>
        <w:spacing w:after="80" w:line="264"/>
      </w:pPr>
      <w:r>
        <w:rPr>
          <w:rFonts w:ascii="Calibri" w:cs="Calibri" w:eastAsia="Calibri" w:hAnsi="Calibri"/>
          <w:color w:val="2B2B2B"/>
          <w:sz w:val="20"/>
          <w:szCs w:val="20"/>
        </w:rPr>
        <w:t xml:space="preserve">Keep the FRD PDF in the repository at docs/FRD_v1.2.pdf throughout, so any requirement can be re-read by identifier rather than paraphrased from memory.</w:t>
      </w:r>
    </w:p>
    <w:p>
      <w:pPr>
        <w:pStyle w:val="ListParagraph"/>
        <w:numPr>
          <w:ilvl w:val="0"/>
          <w:numId w:val="2"/>
        </w:numPr>
        <w:spacing w:after="80" w:line="264"/>
      </w:pPr>
      <w:r>
        <w:rPr>
          <w:rFonts w:ascii="Calibri" w:cs="Calibri" w:eastAsia="Calibri" w:hAnsi="Calibri"/>
          <w:color w:val="2B2B2B"/>
          <w:sz w:val="20"/>
          <w:szCs w:val="20"/>
        </w:rPr>
        <w:t xml:space="preserve">Run the verification prompt at the end of every phase and do not begin the next phase until it passes. Every verification prompt in this document deliberately asks for a command and its output rather than a statement that something works.</w:t>
      </w:r>
    </w:p>
    <w:p>
      <w:pPr>
        <w:pStyle w:val="ListParagraph"/>
        <w:numPr>
          <w:ilvl w:val="0"/>
          <w:numId w:val="2"/>
        </w:numPr>
        <w:spacing w:after="80" w:line="264"/>
      </w:pPr>
      <w:r>
        <w:rPr>
          <w:rFonts w:ascii="Calibri" w:cs="Calibri" w:eastAsia="Calibri" w:hAnsi="Calibri"/>
          <w:color w:val="2B2B2B"/>
          <w:sz w:val="20"/>
          <w:szCs w:val="20"/>
        </w:rPr>
        <w:t xml:space="preserve">Commit at every phase boundary, so a phase that goes badly can be rolled back without losing the ones before it.</w:t>
      </w:r>
    </w:p>
    <w:p>
      <w:pPr>
        <w:pStyle w:val="ListParagraph"/>
        <w:numPr>
          <w:ilvl w:val="0"/>
          <w:numId w:val="2"/>
        </w:numPr>
        <w:spacing w:after="80" w:line="264"/>
      </w:pPr>
      <w:r>
        <w:rPr>
          <w:rFonts w:ascii="Calibri" w:cs="Calibri" w:eastAsia="Calibri" w:hAnsi="Calibri"/>
          <w:color w:val="2B2B2B"/>
          <w:sz w:val="20"/>
          <w:szCs w:val="20"/>
        </w:rPr>
        <w:t xml:space="preserve">For the two largest phases — Phase 7 and Phase 9 — ask for an implementation plan and file list before any code is written, and approve it first.</w:t>
      </w:r>
    </w:p>
    <w:p>
      <w:pPr>
        <w:pStyle w:val="ListParagraph"/>
        <w:numPr>
          <w:ilvl w:val="0"/>
          <w:numId w:val="2"/>
        </w:numPr>
        <w:spacing w:after="80" w:line="264"/>
      </w:pPr>
      <w:r>
        <w:rPr>
          <w:rFonts w:ascii="Calibri" w:cs="Calibri" w:eastAsia="Calibri" w:hAnsi="Calibri"/>
          <w:color w:val="2B2B2B"/>
          <w:sz w:val="20"/>
          <w:szCs w:val="20"/>
        </w:rPr>
        <w:t xml:space="preserve">When progress stalls, paste the specific requirement identifier and its exact FRD text rather than restating the need in different words.</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The phase boundaries in this document are build boundaries, not release boundaries. FRD §15 is explicit that a partial release covering only Sales would leave the team working in two systems at once, which is worse than the current process. Nothing goes live until the full Sales → Data Management → Finance chain works end to end. The chain is the product.</w:t>
            </w:r>
          </w:p>
        </w:tc>
      </w:tr>
    </w:tbl>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2. Build Approach and Technology Baseline</w:t>
      </w:r>
    </w:p>
    <w:p>
      <w:pPr>
        <w:spacing w:after="120" w:before="0" w:line="264"/>
      </w:pPr>
      <w:r>
        <w:rPr>
          <w:rFonts w:ascii="Calibri" w:cs="Calibri" w:eastAsia="Calibri" w:hAnsi="Calibri"/>
          <w:color w:val="2B2B2B"/>
          <w:sz w:val="20"/>
          <w:szCs w:val="20"/>
        </w:rPr>
        <w:t xml:space="preserve">FRD §14 is explicit that its technical suggestions are indicative rather than prescriptive, and that equivalent technologies may be substituted provided every functional and non-functional requirement is met. The baseline below is the selected substitution, chosen to reduce the number of moving parts a small team must maintain.</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1700"/>
        <w:gridCol w:w="2400"/>
        <w:gridCol w:w="5640"/>
      </w:tblGrid>
      <w:tr>
        <w:trPr>
          <w:tblHeader/>
        </w:trPr>
        <w:tc>
          <w:tcPr>
            <w:tcW w:type="dxa" w:w="17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Layer</w:t>
            </w:r>
          </w:p>
        </w:tc>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Selected</w:t>
            </w:r>
          </w:p>
        </w:tc>
        <w:tc>
          <w:tcPr>
            <w:tcW w:type="dxa" w:w="56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Rationale against the FRD</w:t>
            </w:r>
          </w:p>
        </w:tc>
      </w:tr>
      <w:tr>
        <w:trPr>
          <w:tblHeader w:val="false"/>
        </w:trPr>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Frontend and API</w:t>
            </w:r>
          </w:p>
        </w:tc>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Next.js 15, App Router, TypeScript</w:t>
            </w:r>
          </w:p>
        </w:tc>
        <w:tc>
          <w:tcPr>
            <w:tcW w:type="dxa" w:w="56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One codebase rather than two. Server actions keep the FR-SEC-02 deny-by-default check adjacent to the logic it protects, rather than in a separate service that can drift.</w:t>
            </w:r>
          </w:p>
        </w:tc>
      </w:tr>
      <w:tr>
        <w:trPr>
          <w:tblHeader w:val="false"/>
        </w:trPr>
        <w:tc>
          <w:tcPr>
            <w:tcW w:type="dxa" w:w="17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Database</w:t>
            </w:r>
          </w:p>
        </w:tc>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PostgreSQL 16 with Prisma</w:t>
            </w:r>
          </w:p>
        </w:tc>
        <w:tc>
          <w:tcPr>
            <w:tcW w:type="dxa" w:w="56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Relational integrity matters here — FR-SEC-19 requires schema-level constraints, and NUMERIC(12,2) satisfies BR-29 natively.</w:t>
            </w:r>
          </w:p>
        </w:tc>
      </w:tr>
      <w:tr>
        <w:trPr>
          <w:tblHeader w:val="false"/>
        </w:trPr>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UI components</w:t>
            </w:r>
          </w:p>
        </w:tc>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Tailwind CSS with shadcn/ui and TanStack Table</w:t>
            </w:r>
          </w:p>
        </w:tc>
        <w:tc>
          <w:tcPr>
            <w:tcW w:type="dxa" w:w="56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Dashboard-heavy product with demanding table, filter and export requirements across all three roles.</w:t>
            </w:r>
          </w:p>
        </w:tc>
      </w:tr>
      <w:tr>
        <w:trPr>
          <w:tblHeader w:val="false"/>
        </w:trPr>
        <w:tc>
          <w:tcPr>
            <w:tcW w:type="dxa" w:w="17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File storage</w:t>
            </w:r>
          </w:p>
        </w:tc>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S3-compatible private object storage</w:t>
            </w:r>
          </w:p>
        </w:tc>
        <w:tc>
          <w:tcPr>
            <w:tcW w:type="dxa" w:w="56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FR-SEC-20 and FR-SEC-21 require private storage with short-lived signed URLs and no public link.</w:t>
            </w:r>
          </w:p>
        </w:tc>
      </w:tr>
      <w:tr>
        <w:trPr>
          <w:tblHeader w:val="false"/>
        </w:trPr>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OCR</w:t>
            </w:r>
          </w:p>
        </w:tc>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Managed cloud OCR behind a provider interface</w:t>
            </w:r>
          </w:p>
        </w:tc>
        <w:tc>
          <w:tcPr>
            <w:tcW w:type="dxa" w:w="56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FRD §14 notes managed OCR handles Indian UPI and banking screenshots better than a self-hosted engine. The interface keeps the choice reversible.</w:t>
            </w:r>
          </w:p>
        </w:tc>
      </w:tr>
      <w:tr>
        <w:trPr>
          <w:tblHeader w:val="false"/>
        </w:trPr>
        <w:tc>
          <w:tcPr>
            <w:tcW w:type="dxa" w:w="17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Background jobs</w:t>
            </w:r>
          </w:p>
        </w:tc>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Durable scheduled queue on the existing database</w:t>
            </w:r>
          </w:p>
        </w:tc>
        <w:tc>
          <w:tcPr>
            <w:tcW w:type="dxa" w:w="56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Required by the fifteen-day countdown, the reminder schedule and the ageing escalation, without introducing a second datastore.</w:t>
            </w:r>
          </w:p>
        </w:tc>
      </w:tr>
      <w:tr>
        <w:trPr>
          <w:tblHeader w:val="false"/>
        </w:trPr>
        <w:tc>
          <w:tcPr>
            <w:tcW w:type="dxa" w:w="17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Email</w:t>
            </w:r>
          </w:p>
        </w:tc>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Transactional email service with SPF and DKIM</w:t>
            </w:r>
          </w:p>
        </w:tc>
        <w:tc>
          <w:tcPr>
            <w:tcW w:type="dxa" w:w="56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Dependency D-04. Reliable delivery of reminders, digests and password resets.</w:t>
            </w:r>
          </w:p>
        </w:tc>
      </w:tr>
      <w:tr>
        <w:trPr>
          <w:tblHeader w:val="false"/>
        </w:trPr>
        <w:tc>
          <w:tcPr>
            <w:tcW w:type="dxa" w:w="17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Testing</w:t>
            </w:r>
          </w:p>
        </w:tc>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Vitest and Playwright in CI</w:t>
            </w:r>
          </w:p>
        </w:tc>
        <w:tc>
          <w:tcPr>
            <w:tcW w:type="dxa" w:w="56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thirty business rules of FRD §9 and the twelve acceptance criteria of §15.1 become named, executable tests forming the UAT evidence pack.</w:t>
            </w:r>
          </w:p>
        </w:tc>
      </w:tr>
    </w:tbl>
    <w:p>
      <w:pPr>
        <w:pStyle w:val="Heading2"/>
        <w:keepNext/>
        <w:spacing w:after="120" w:before="280"/>
      </w:pPr>
      <w:r>
        <w:rPr>
          <w:rFonts w:ascii="Calibri" w:cs="Calibri" w:eastAsia="Calibri" w:hAnsi="Calibri"/>
          <w:b/>
          <w:bCs/>
          <w:color w:val="1F3864"/>
          <w:sz w:val="24"/>
          <w:szCs w:val="24"/>
        </w:rPr>
        <w:t xml:space="preserve">2.1 The ten standing rules</w:t>
      </w:r>
    </w:p>
    <w:p>
      <w:pPr>
        <w:spacing w:after="120" w:before="0" w:line="264"/>
      </w:pPr>
      <w:r>
        <w:rPr>
          <w:rFonts w:ascii="Calibri" w:cs="Calibri" w:eastAsia="Calibri" w:hAnsi="Calibri"/>
          <w:color w:val="2B2B2B"/>
          <w:sz w:val="20"/>
          <w:szCs w:val="20"/>
        </w:rPr>
        <w:t xml:space="preserve">These are established in Phase 0 and govern every phase after it. Code that contradicts one of them is a defect regardless of whether the phase instruction mentioned it.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600"/>
        <w:gridCol w:w="7640"/>
        <w:gridCol w:w="1500"/>
      </w:tblGrid>
      <w:tr>
        <w:trPr>
          <w:tblHeader w:val="false"/>
        </w:trPr>
        <w:tc>
          <w:tcPr>
            <w:tcW w:type="dxa" w:w="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1</w:t>
            </w:r>
          </w:p>
        </w:tc>
        <w:tc>
          <w:tcPr>
            <w:tcW w:type="dxa" w:w="76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A payment record is invisible to Finance until Data Management approves it. There is no bypass path anywhere in the codebase.</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BR-15</w:t>
            </w:r>
          </w:p>
        </w:tc>
      </w:tr>
    </w:tbl>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600"/>
        <w:gridCol w:w="7640"/>
        <w:gridCol w:w="1500"/>
      </w:tblGrid>
      <w:tr>
        <w:trPr>
          <w:tblHeader w:val="false"/>
        </w:trPr>
        <w:tc>
          <w:tcPr>
            <w:tcW w:type="dxa" w:w="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2</w:t>
            </w:r>
          </w:p>
        </w:tc>
        <w:tc>
          <w:tcPr>
            <w:tcW w:type="dxa" w:w="76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Money is always exact decimal. Never a floating-point number, and all arithmetic passes through a single money module.</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BR-29, FR-REC-07</w:t>
            </w:r>
          </w:p>
        </w:tc>
      </w:tr>
    </w:tbl>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600"/>
        <w:gridCol w:w="7640"/>
        <w:gridCol w:w="1500"/>
      </w:tblGrid>
      <w:tr>
        <w:trPr>
          <w:tblHeader w:val="false"/>
        </w:trPr>
        <w:tc>
          <w:tcPr>
            <w:tcW w:type="dxa" w:w="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3</w:t>
            </w:r>
          </w:p>
        </w:tc>
        <w:tc>
          <w:tcPr>
            <w:tcW w:type="dxa" w:w="76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Totals and balances are always computed server-side from individual approved payment records, and never accepted from the browser.</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BR-28, FR-REC-06</w:t>
            </w:r>
          </w:p>
        </w:tc>
      </w:tr>
    </w:tbl>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600"/>
        <w:gridCol w:w="7640"/>
        <w:gridCol w:w="1500"/>
      </w:tblGrid>
      <w:tr>
        <w:trPr>
          <w:tblHeader w:val="false"/>
        </w:trPr>
        <w:tc>
          <w:tcPr>
            <w:tcW w:type="dxa" w:w="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4</w:t>
            </w:r>
          </w:p>
        </w:tc>
        <w:tc>
          <w:tcPr>
            <w:tcW w:type="dxa" w:w="76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Balance equals the final approved fee less the sum of approved received amounts. Pending and rejected payments never reduce it.</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BR-22</w:t>
            </w:r>
          </w:p>
        </w:tc>
      </w:tr>
    </w:tbl>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600"/>
        <w:gridCol w:w="7640"/>
        <w:gridCol w:w="1500"/>
      </w:tblGrid>
      <w:tr>
        <w:trPr>
          <w:tblHeader w:val="false"/>
        </w:trPr>
        <w:tc>
          <w:tcPr>
            <w:tcW w:type="dxa" w:w="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5</w:t>
            </w:r>
          </w:p>
        </w:tc>
        <w:tc>
          <w:tcPr>
            <w:tcW w:type="dxa" w:w="76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Every state-changing action writes an immutable audit entry with actor, role, entity, field, previous value, new value and timestamp.</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FR-AUD-01, BR-14</w:t>
            </w:r>
          </w:p>
        </w:tc>
      </w:tr>
    </w:tbl>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600"/>
        <w:gridCol w:w="7640"/>
        <w:gridCol w:w="1500"/>
      </w:tblGrid>
      <w:tr>
        <w:trPr>
          <w:tblHeader w:val="false"/>
        </w:trPr>
        <w:tc>
          <w:tcPr>
            <w:tcW w:type="dxa" w:w="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6</w:t>
            </w:r>
          </w:p>
        </w:tc>
        <w:tc>
          <w:tcPr>
            <w:tcW w:type="dxa" w:w="76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Nothing is ever hard-deleted. Users are deactivated; leads, payments, proofs and audit entries are voided with a reason and stay visible.</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BR-21, BR-26</w:t>
            </w:r>
          </w:p>
        </w:tc>
      </w:tr>
    </w:tbl>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600"/>
        <w:gridCol w:w="7640"/>
        <w:gridCol w:w="1500"/>
      </w:tblGrid>
      <w:tr>
        <w:trPr>
          <w:tblHeader w:val="false"/>
        </w:trPr>
        <w:tc>
          <w:tcPr>
            <w:tcW w:type="dxa" w:w="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7</w:t>
            </w:r>
          </w:p>
        </w:tc>
        <w:tc>
          <w:tcPr>
            <w:tcW w:type="dxa" w:w="76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Access control is enforced server-side on every request, re-verifying identity, role and record ownership. Hiding a button is never the control.</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FR-SEC-02, NFR-07</w:t>
            </w:r>
          </w:p>
        </w:tc>
      </w:tr>
    </w:tbl>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600"/>
        <w:gridCol w:w="7640"/>
        <w:gridCol w:w="1500"/>
      </w:tblGrid>
      <w:tr>
        <w:trPr>
          <w:tblHeader w:val="false"/>
        </w:trPr>
        <w:tc>
          <w:tcPr>
            <w:tcW w:type="dxa" w:w="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8</w:t>
            </w:r>
          </w:p>
        </w:tc>
        <w:tc>
          <w:tcPr>
            <w:tcW w:type="dxa" w:w="76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The Super Admin can reverse a decision but can never directly edit a payment amount, date or Transaction ID.</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FR-SA-08, BR-24</w:t>
            </w:r>
          </w:p>
        </w:tc>
      </w:tr>
    </w:tbl>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600"/>
        <w:gridCol w:w="7640"/>
        <w:gridCol w:w="1500"/>
      </w:tblGrid>
      <w:tr>
        <w:trPr>
          <w:tblHeader w:val="false"/>
        </w:trPr>
        <w:tc>
          <w:tcPr>
            <w:tcW w:type="dxa" w:w="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9</w:t>
            </w:r>
          </w:p>
        </w:tc>
        <w:tc>
          <w:tcPr>
            <w:tcW w:type="dxa" w:w="76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Transaction IDs are unique system-wide, enforced by a database constraint rather than by application logic alone.</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FR-REC-01, BR-06</w:t>
            </w:r>
          </w:p>
        </w:tc>
      </w:tr>
    </w:tbl>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600"/>
        <w:gridCol w:w="7640"/>
        <w:gridCol w:w="1500"/>
      </w:tblGrid>
      <w:tr>
        <w:trPr>
          <w:tblHeader w:val="false"/>
        </w:trPr>
        <w:tc>
          <w:tcPr>
            <w:tcW w:type="dxa" w:w="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10</w:t>
            </w:r>
          </w:p>
        </w:tc>
        <w:tc>
          <w:tcPr>
            <w:tcW w:type="dxa" w:w="76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Every business parameter — prices, thresholds, schedules, templates, the GST rate — is configuration-driven and editable without a code change.</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NFR-16, BR-13</w:t>
            </w:r>
          </w:p>
        </w:tc>
      </w:tr>
    </w:tbl>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3. Phase Map</w:t>
      </w:r>
    </w:p>
    <w:p>
      <w:pPr>
        <w:spacing w:after="120" w:before="0" w:line="264"/>
      </w:pPr>
      <w:r>
        <w:rPr>
          <w:rFonts w:ascii="Calibri" w:cs="Calibri" w:eastAsia="Calibri" w:hAnsi="Calibri"/>
          <w:color w:val="2B2B2B"/>
          <w:sz w:val="20"/>
          <w:szCs w:val="20"/>
        </w:rPr>
        <w:t xml:space="preserve">Thirteen phases, sequenced so that each depends only on those before it. The estimate assumes an AI-assisted build with a developer reviewing and verifying every phase.</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500"/>
        <w:gridCol w:w="2700"/>
        <w:gridCol w:w="4540"/>
        <w:gridCol w:w="2000"/>
      </w:tblGrid>
      <w:tr>
        <w:trPr>
          <w:tblHeader/>
        </w:trPr>
        <w:tc>
          <w:tcPr>
            <w:tcW w:type="dxa" w:w="5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w:t>
            </w:r>
          </w:p>
        </w:tc>
        <w:tc>
          <w:tcPr>
            <w:tcW w:type="dxa" w:w="27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Phase</w:t>
            </w:r>
          </w:p>
        </w:tc>
        <w:tc>
          <w:tcPr>
            <w:tcW w:type="dxa" w:w="45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Principal FRD coverage</w:t>
            </w:r>
          </w:p>
        </w:tc>
        <w:tc>
          <w:tcPr>
            <w:tcW w:type="dxa" w:w="20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Effort</w:t>
            </w:r>
          </w:p>
        </w:tc>
      </w:tr>
      <w:tr>
        <w:trPr>
          <w:tblHeader w:val="false"/>
        </w:trP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0</w:t>
            </w:r>
          </w:p>
        </w:tc>
        <w:tc>
          <w:tcPr>
            <w:tcW w:type="dxa" w:w="2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Foundation &amp; Project Constitution</w:t>
            </w:r>
          </w:p>
        </w:tc>
        <w:tc>
          <w:tcPr>
            <w:tcW w:type="dxa" w:w="45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FRD §14; NFR-16; FR-SEC-12</w:t>
            </w:r>
          </w:p>
        </w:tc>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 session — 0.5–1 working day</w:t>
            </w:r>
          </w:p>
        </w:tc>
      </w:tr>
      <w:tr>
        <w:trPr>
          <w:tblHeader w:val="false"/>
        </w:trPr>
        <w:tc>
          <w:tcPr>
            <w:tcW w:type="dxa" w:w="5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1</w:t>
            </w:r>
          </w:p>
        </w:tc>
        <w:tc>
          <w:tcPr>
            <w:tcW w:type="dxa" w:w="27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Data Model, Money &amp; Audit Core</w:t>
            </w:r>
          </w:p>
        </w:tc>
        <w:tc>
          <w:tcPr>
            <w:tcW w:type="dxa" w:w="45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FRD §10; BR-28, BR-29; FR-AUD-01 to 05; FR-SEC-11, 13, 19; FR-REC-01</w:t>
            </w:r>
          </w:p>
        </w:tc>
        <w:tc>
          <w:tcPr>
            <w:tcW w:type="dxa" w:w="20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1–2 sessions — 1–2 working days</w:t>
            </w:r>
          </w:p>
        </w:tc>
      </w:tr>
      <w:tr>
        <w:trPr>
          <w:tblHeader w:val="false"/>
        </w:trP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2</w:t>
            </w:r>
          </w:p>
        </w:tc>
        <w:tc>
          <w:tcPr>
            <w:tcW w:type="dxa" w:w="2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Authentication, RBAC &amp; Security Baseline</w:t>
            </w:r>
          </w:p>
        </w:tc>
        <w:tc>
          <w:tcPr>
            <w:tcW w:type="dxa" w:w="45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FR-AUTH-01 to 11; FR-SEC-01 to 09; FRD §2.2; NFR-05, NFR-07, NFR-07a</w:t>
            </w:r>
          </w:p>
        </w:tc>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 sessions — 2–3 working days</w:t>
            </w:r>
          </w:p>
        </w:tc>
      </w:tr>
      <w:tr>
        <w:trPr>
          <w:tblHeader w:val="false"/>
        </w:trPr>
        <w:tc>
          <w:tcPr>
            <w:tcW w:type="dxa" w:w="5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3</w:t>
            </w:r>
          </w:p>
        </w:tc>
        <w:tc>
          <w:tcPr>
            <w:tcW w:type="dxa" w:w="27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Pricing Master &amp; Fee Engine</w:t>
            </w:r>
          </w:p>
        </w:tc>
        <w:tc>
          <w:tcPr>
            <w:tcW w:type="dxa" w:w="45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FR-SAL-20 to 31; FR-ADM-01 to 09; BR-01, BR-03, BR-04, BR-13, BR-19</w:t>
            </w:r>
          </w:p>
        </w:tc>
        <w:tc>
          <w:tcPr>
            <w:tcW w:type="dxa" w:w="20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 sessions — 2–3 working days</w:t>
            </w:r>
          </w:p>
        </w:tc>
      </w:tr>
      <w:tr>
        <w:trPr>
          <w:tblHeader w:val="false"/>
        </w:trP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4</w:t>
            </w:r>
          </w:p>
        </w:tc>
        <w:tc>
          <w:tcPr>
            <w:tcW w:type="dxa" w:w="2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Sales Dashboard — Leads, Basic Details, Course &amp; Plan</w:t>
            </w:r>
          </w:p>
        </w:tc>
        <w:tc>
          <w:tcPr>
            <w:tcW w:type="dxa" w:w="45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FR-SAL-01 to 13; FR-SAL-14 to 19; FRD §3.4; BR-02</w:t>
            </w:r>
          </w:p>
        </w:tc>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 sessions — 2–3 working days</w:t>
            </w:r>
          </w:p>
        </w:tc>
      </w:tr>
      <w:tr>
        <w:trPr>
          <w:tblHeader w:val="false"/>
        </w:trPr>
        <w:tc>
          <w:tcPr>
            <w:tcW w:type="dxa" w:w="5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5</w:t>
            </w:r>
          </w:p>
        </w:tc>
        <w:tc>
          <w:tcPr>
            <w:tcW w:type="dxa" w:w="27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Automatic Payment Draft Generator</w:t>
            </w:r>
          </w:p>
        </w:tc>
        <w:tc>
          <w:tcPr>
            <w:tcW w:type="dxa" w:w="45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FR-SAL-32 to 37; FR-ADM-06; Risk R-03</w:t>
            </w:r>
          </w:p>
        </w:tc>
        <w:tc>
          <w:tcPr>
            <w:tcW w:type="dxa" w:w="20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 session — 1 working day</w:t>
            </w:r>
          </w:p>
        </w:tc>
      </w:tr>
      <w:tr>
        <w:trPr>
          <w:tblHeader w:val="false"/>
        </w:trP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6</w:t>
            </w:r>
          </w:p>
        </w:tc>
        <w:tc>
          <w:tcPr>
            <w:tcW w:type="dxa" w:w="2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Payment Capture, Proof Upload &amp; OCR Assist</w:t>
            </w:r>
          </w:p>
        </w:tc>
        <w:tc>
          <w:tcPr>
            <w:tcW w:type="dxa" w:w="45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FR-SAL-38 to 48; FR-SEC-20 to 26; BR-05, BR-06, BR-20; FR-REC-01, 05</w:t>
            </w:r>
          </w:p>
        </w:tc>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 sessions — 2–3 working days</w:t>
            </w:r>
          </w:p>
        </w:tc>
      </w:tr>
      <w:tr>
        <w:trPr>
          <w:tblHeader w:val="false"/>
        </w:trPr>
        <w:tc>
          <w:tcPr>
            <w:tcW w:type="dxa" w:w="5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7</w:t>
            </w:r>
          </w:p>
        </w:tc>
        <w:tc>
          <w:tcPr>
            <w:tcW w:type="dxa" w:w="27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Data Management Dashboard — Level-1 Audit</w:t>
            </w:r>
          </w:p>
        </w:tc>
        <w:tc>
          <w:tcPr>
            <w:tcW w:type="dxa" w:w="45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FR-DM-01 to 08; FR-DM-09 to 13; FR-DM-14 to 23; FR-DM-24 to 29; FR-DM-30 to 45; BR-15, BR-16, BR-17, BR-27</w:t>
            </w:r>
          </w:p>
        </w:tc>
        <w:tc>
          <w:tcPr>
            <w:tcW w:type="dxa" w:w="20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2–3 sessions — 3–4 working days</w:t>
            </w:r>
          </w:p>
        </w:tc>
      </w:tr>
      <w:tr>
        <w:trPr>
          <w:tblHeader w:val="false"/>
        </w:trP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8</w:t>
            </w:r>
          </w:p>
        </w:tc>
        <w:tc>
          <w:tcPr>
            <w:tcW w:type="dxa" w:w="2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Finance Dashboard — Read-Only Review</w:t>
            </w:r>
          </w:p>
        </w:tc>
        <w:tc>
          <w:tcPr>
            <w:tcW w:type="dxa" w:w="45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FR-FIN-01 to 10; FR-FIN-11 to 18; FR-FIN-19 to 26; FRD §7.4; BR-18</w:t>
            </w:r>
          </w:p>
        </w:tc>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 sessions — 2–3 working days</w:t>
            </w:r>
          </w:p>
        </w:tc>
      </w:tr>
      <w:tr>
        <w:trPr>
          <w:tblHeader w:val="false"/>
        </w:trPr>
        <w:tc>
          <w:tcPr>
            <w:tcW w:type="dxa" w:w="5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9</w:t>
            </w:r>
          </w:p>
        </w:tc>
        <w:tc>
          <w:tcPr>
            <w:tcW w:type="dxa" w:w="27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Super Admin Console &amp; Audit Trail</w:t>
            </w:r>
          </w:p>
        </w:tc>
        <w:tc>
          <w:tcPr>
            <w:tcW w:type="dxa" w:w="45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FR-SA-01 to 05; FR-SA-06 to 15; FR-SA-16 to 20; FR-ADM-01 to 10; BR-23 to BR-26</w:t>
            </w:r>
          </w:p>
        </w:tc>
        <w:tc>
          <w:tcPr>
            <w:tcW w:type="dxa" w:w="20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 sessions — 2–3 working days</w:t>
            </w:r>
          </w:p>
        </w:tc>
      </w:tr>
      <w:tr>
        <w:trPr>
          <w:tblHeader w:val="false"/>
        </w:trP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10</w:t>
            </w:r>
          </w:p>
        </w:tc>
        <w:tc>
          <w:tcPr>
            <w:tcW w:type="dxa" w:w="2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Automation Engine — 15-Day Rule, Notifications, Operations Handover</w:t>
            </w:r>
          </w:p>
        </w:tc>
        <w:tc>
          <w:tcPr>
            <w:tcW w:type="dxa" w:w="45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FR-SAL-49 to 57; FR-SAL-58 to 66; FR-SAL-67 to 71; BR-07 to BR-12</w:t>
            </w:r>
          </w:p>
        </w:tc>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 sessions — 2–3 working days</w:t>
            </w:r>
          </w:p>
        </w:tc>
      </w:tr>
      <w:tr>
        <w:trPr>
          <w:tblHeader w:val="false"/>
        </w:trPr>
        <w:tc>
          <w:tcPr>
            <w:tcW w:type="dxa" w:w="5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11</w:t>
            </w:r>
          </w:p>
        </w:tc>
        <w:tc>
          <w:tcPr>
            <w:tcW w:type="dxa" w:w="27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Payment Integrity &amp; Reconciliation</w:t>
            </w:r>
          </w:p>
        </w:tc>
        <w:tc>
          <w:tcPr>
            <w:tcW w:type="dxa" w:w="45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FR-REC-01 to 10; FR-REC-11 to 18; BR-30</w:t>
            </w:r>
          </w:p>
        </w:tc>
        <w:tc>
          <w:tcPr>
            <w:tcW w:type="dxa" w:w="20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1–2 sessions — 2 working days</w:t>
            </w:r>
          </w:p>
        </w:tc>
      </w:tr>
      <w:tr>
        <w:trPr>
          <w:tblHeader w:val="false"/>
        </w:trPr>
        <w:tc>
          <w:tcPr>
            <w:tcW w:type="dxa" w:w="5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12</w:t>
            </w:r>
          </w:p>
        </w:tc>
        <w:tc>
          <w:tcPr>
            <w:tcW w:type="dxa" w:w="27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Hardening, Testing, UAT &amp; Deployment</w:t>
            </w:r>
          </w:p>
        </w:tc>
        <w:tc>
          <w:tcPr>
            <w:tcW w:type="dxa" w:w="45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FR-SEC-10 to 18; FR-SEC-27 to 33; FR-SEC-34 to 39; FR-SEC-40 to 46; NFR-01 to NFR-16; FRD §15.1; BR-01 to BR-30</w:t>
            </w:r>
          </w:p>
        </w:tc>
        <w:tc>
          <w:tcPr>
            <w:tcW w:type="dxa" w:w="2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2–3 sessions — 4–5 working days plus external penetration test lead time</w:t>
            </w:r>
          </w:p>
        </w:tc>
      </w:tr>
    </w:tbl>
    <w:p>
      <w:pPr>
        <w:pStyle w:val="Heading2"/>
        <w:keepNext/>
        <w:spacing w:after="120" w:before="280"/>
      </w:pPr>
      <w:r>
        <w:rPr>
          <w:rFonts w:ascii="Calibri" w:cs="Calibri" w:eastAsia="Calibri" w:hAnsi="Calibri"/>
          <w:b/>
          <w:bCs/>
          <w:color w:val="1F3864"/>
          <w:sz w:val="24"/>
          <w:szCs w:val="24"/>
        </w:rPr>
        <w:t xml:space="preserve">3.1 Critical path and parallelisation</w:t>
      </w:r>
    </w:p>
    <w:p>
      <w:pPr>
        <w:spacing w:after="120" w:before="0" w:line="264"/>
      </w:pPr>
      <w:r>
        <w:rPr>
          <w:rFonts w:ascii="Calibri" w:cs="Calibri" w:eastAsia="Calibri" w:hAnsi="Calibri"/>
          <w:color w:val="2B2B2B"/>
          <w:sz w:val="20"/>
          <w:szCs w:val="20"/>
        </w:rPr>
        <w:t xml:space="preserve">Phases 0 to 3 are strictly sequential and cannot be parallelised — every later phase reads from the schema, the permission layer and the fee engine they establish. From Phase 4 onward, a second developer can work on Phase 8 (Finance) against seeded approved data while Phase 7 (Data Management) is still in progress, provided both agree the single approved-only query predicate up front. Phases 11 and 12 must not overlap: the reconciliation layer needs a stable system to reconcile.</w:t>
      </w:r>
    </w:p>
    <w:p>
      <w:pPr>
        <w:pStyle w:val="Heading2"/>
        <w:keepNext/>
        <w:spacing w:after="120" w:before="280"/>
      </w:pPr>
      <w:r>
        <w:rPr>
          <w:rFonts w:ascii="Calibri" w:cs="Calibri" w:eastAsia="Calibri" w:hAnsi="Calibri"/>
          <w:b/>
          <w:bCs/>
          <w:color w:val="1F3864"/>
          <w:sz w:val="24"/>
          <w:szCs w:val="24"/>
        </w:rPr>
        <w:t xml:space="preserve">3.2 Decisions that block the build</w:t>
      </w:r>
    </w:p>
    <w:p>
      <w:pPr>
        <w:spacing w:after="120" w:before="0" w:line="264"/>
      </w:pPr>
      <w:r>
        <w:rPr>
          <w:rFonts w:ascii="Calibri" w:cs="Calibri" w:eastAsia="Calibri" w:hAnsi="Calibri"/>
          <w:color w:val="2B2B2B"/>
          <w:sz w:val="20"/>
          <w:szCs w:val="20"/>
        </w:rPr>
        <w:t xml:space="preserve">FRD §17 records thirteen open points. Four of them stop work at a specific phase and should be closed before that phase begins. The remaining nine can be resolved during the build without holding it up.</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700"/>
        <w:gridCol w:w="3200"/>
        <w:gridCol w:w="1600"/>
        <w:gridCol w:w="1240"/>
        <w:gridCol w:w="3000"/>
      </w:tblGrid>
      <w:tr>
        <w:trPr>
          <w:tblHeader/>
        </w:trPr>
        <w:tc>
          <w:tcPr>
            <w:tcW w:type="dxa" w:w="7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Ref</w:t>
            </w:r>
          </w:p>
        </w:tc>
        <w:tc>
          <w:tcPr>
            <w:tcW w:type="dxa" w:w="32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Decision required</w:t>
            </w:r>
          </w:p>
        </w:tc>
        <w:tc>
          <w:tcPr>
            <w:tcW w:type="dxa" w:w="16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Owner</w:t>
            </w:r>
          </w:p>
        </w:tc>
        <w:tc>
          <w:tcPr>
            <w:tcW w:type="dxa" w:w="12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Blocks</w:t>
            </w:r>
          </w:p>
        </w:tc>
        <w:tc>
          <w:tcPr>
            <w:tcW w:type="dxa" w:w="30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Interim assumption if unresolved</w:t>
            </w:r>
          </w:p>
        </w:tc>
      </w:tr>
      <w:tr>
        <w:trPr>
          <w:tblHeader w:val="false"/>
        </w:trPr>
        <w:tc>
          <w:tcPr>
            <w:tcW w:type="dxa" w:w="7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Q-02</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concession approval threshold, per plan, above which manager approval is required.</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Finance / Sales Manager</w:t>
            </w:r>
          </w:p>
        </w:tc>
        <w:tc>
          <w:tcPr>
            <w:tcW w:type="dxa" w:w="1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Phase 3</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₹2,000 or 10%, whichever is lower.</w:t>
            </w:r>
          </w:p>
        </w:tc>
      </w:tr>
      <w:tr>
        <w:trPr>
          <w:tblHeader w:val="false"/>
        </w:trPr>
        <w:tc>
          <w:tcPr>
            <w:tcW w:type="dxa" w:w="7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Q-04</w:t>
            </w:r>
          </w:p>
        </w:tc>
        <w:tc>
          <w:tcPr>
            <w:tcW w:type="dxa" w:w="32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exact payment split for a Combo Pack Double Shot, and the expected proportion at each stage of a three-payment cycle.</w:t>
            </w:r>
          </w:p>
        </w:tc>
        <w:tc>
          <w:tcPr>
            <w:tcW w:type="dxa" w:w="16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Sales Team</w:t>
            </w:r>
          </w:p>
        </w:tc>
        <w:tc>
          <w:tcPr>
            <w:tcW w:type="dxa" w:w="1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Phase 3</w:t>
            </w:r>
          </w:p>
        </w:tc>
        <w:tc>
          <w:tcPr>
            <w:tcW w:type="dxa" w:w="30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Two equal instalments.</w:t>
            </w:r>
          </w:p>
        </w:tc>
      </w:tr>
      <w:tr>
        <w:trPr>
          <w:tblHeader w:val="false"/>
        </w:trPr>
        <w:tc>
          <w:tcPr>
            <w:tcW w:type="dxa" w:w="7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Q-05</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default payment schedule the draft should propose when no special arrangement applies.</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Sales Team</w:t>
            </w:r>
          </w:p>
        </w:tc>
        <w:tc>
          <w:tcPr>
            <w:tcW w:type="dxa" w:w="1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Phase 5</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40% / 40% / 20%.</w:t>
            </w:r>
          </w:p>
        </w:tc>
      </w:tr>
      <w:tr>
        <w:trPr>
          <w:tblHeader w:val="false"/>
        </w:trPr>
        <w:tc>
          <w:tcPr>
            <w:tcW w:type="dxa" w:w="7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Q-03</w:t>
            </w:r>
          </w:p>
        </w:tc>
        <w:tc>
          <w:tcPr>
            <w:tcW w:type="dxa" w:w="32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nominated Sales Manager and the single nominated Super Admin.</w:t>
            </w:r>
          </w:p>
        </w:tc>
        <w:tc>
          <w:tcPr>
            <w:tcW w:type="dxa" w:w="16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Finance</w:t>
            </w:r>
          </w:p>
        </w:tc>
        <w:tc>
          <w:tcPr>
            <w:tcW w:type="dxa" w:w="1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Phase 2 seeding, Phase 12 go-live</w:t>
            </w:r>
          </w:p>
        </w:tc>
        <w:tc>
          <w:tcPr>
            <w:tcW w:type="dxa" w:w="30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Placeholder accounts, replaced before UAT.</w:t>
            </w:r>
          </w:p>
        </w:tc>
      </w:tr>
      <w:tr>
        <w:trPr>
          <w:tblHeader w:val="false"/>
        </w:trPr>
        <w:tc>
          <w:tcPr>
            <w:tcW w:type="dxa" w:w="7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Q-01</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Whether learner-facing reminders go over WhatsApp or only to the salesperson.</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Finance / Sales Manager</w:t>
            </w:r>
          </w:p>
        </w:tc>
        <w:tc>
          <w:tcPr>
            <w:tcW w:type="dxa" w:w="1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Phase 10 (feature flag only)</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Built behind a flag, default off.</w:t>
            </w:r>
          </w:p>
        </w:tc>
      </w:tr>
      <w:tr>
        <w:trPr>
          <w:tblHeader w:val="false"/>
        </w:trPr>
        <w:tc>
          <w:tcPr>
            <w:tcW w:type="dxa" w:w="7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Q-10</w:t>
            </w:r>
          </w:p>
        </w:tc>
        <w:tc>
          <w:tcPr>
            <w:tcW w:type="dxa" w:w="32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expected audit turnaround SLA driving the pending-too-long escalation.</w:t>
            </w:r>
          </w:p>
        </w:tc>
        <w:tc>
          <w:tcPr>
            <w:tcW w:type="dxa" w:w="16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Data Management / Finance</w:t>
            </w:r>
          </w:p>
        </w:tc>
        <w:tc>
          <w:tcPr>
            <w:tcW w:type="dxa" w:w="1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Phase 7 (configurable)</w:t>
            </w:r>
          </w:p>
        </w:tc>
        <w:tc>
          <w:tcPr>
            <w:tcW w:type="dxa" w:w="30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48 hours.</w:t>
            </w:r>
          </w:p>
        </w:tc>
      </w:tr>
      <w:tr>
        <w:trPr>
          <w:tblHeader w:val="false"/>
        </w:trPr>
        <w:tc>
          <w:tcPr>
            <w:tcW w:type="dxa" w:w="7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Q-11</w:t>
            </w:r>
          </w:p>
        </w:tc>
        <w:tc>
          <w:tcPr>
            <w:tcW w:type="dxa" w:w="32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Cloud infrastructure or a ProITbridge-owned server, which determines who carries backup, patching, uptime and physical security.</w:t>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Finance / IT</w:t>
            </w:r>
          </w:p>
        </w:tc>
        <w:tc>
          <w:tcPr>
            <w:tcW w:type="dxa" w:w="1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Phase 12</w:t>
            </w:r>
          </w:p>
        </w:tc>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Documented for both options.</w:t>
            </w:r>
          </w:p>
        </w:tc>
      </w:tr>
      <w:tr>
        <w:trPr>
          <w:tblHeader w:val="false"/>
        </w:trPr>
        <w:tc>
          <w:tcPr>
            <w:tcW w:type="dxa" w:w="7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Q-08</w:t>
            </w:r>
          </w:p>
        </w:tc>
        <w:tc>
          <w:tcPr>
            <w:tcW w:type="dxa" w:w="32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Whether historical enrollments and payments are migrated at go-live, and from what date.</w:t>
            </w:r>
          </w:p>
        </w:tc>
        <w:tc>
          <w:tcPr>
            <w:tcW w:type="dxa" w:w="16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Finance / Data Management</w:t>
            </w:r>
          </w:p>
        </w:tc>
        <w:tc>
          <w:tcPr>
            <w:tcW w:type="dxa" w:w="1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Phase 12</w:t>
            </w:r>
          </w:p>
        </w:tc>
        <w:tc>
          <w:tcPr>
            <w:tcW w:type="dxa" w:w="30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No migration; the system starts clean.</w:t>
            </w:r>
          </w:p>
        </w:tc>
      </w:tr>
    </w:tbl>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4. Phase 0 — Foundation &amp; Project Constitution</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Establish the repository, the fixed technology stack, and the CLAUDE.md project constitution that governs every subsequent phase. No business feature is built here.</w:t>
            </w:r>
          </w:p>
        </w:tc>
      </w:tr>
    </w:tbl>
    <w:p>
      <w:pPr>
        <w:pStyle w:val="Heading2"/>
        <w:keepNext/>
        <w:spacing w:after="120" w:before="280"/>
      </w:pPr>
      <w:r>
        <w:rPr>
          <w:rFonts w:ascii="Calibri" w:cs="Calibri" w:eastAsia="Calibri" w:hAnsi="Calibri"/>
          <w:b/>
          <w:bCs/>
          <w:color w:val="1F3864"/>
          <w:sz w:val="24"/>
          <w:szCs w:val="24"/>
        </w:rPr>
        <w:t xml:space="preserve">4.1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FRD §14</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Suggested Technical Approach</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NFR-16</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All business parameters configuration-driven</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FR-SEC-12</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No credential in source control</w:t>
            </w:r>
          </w:p>
        </w:tc>
      </w:tr>
    </w:tbl>
    <w:p>
      <w:pPr>
        <w:pStyle w:val="Heading2"/>
        <w:keepNext/>
        <w:spacing w:after="120" w:before="280"/>
      </w:pPr>
      <w:r>
        <w:rPr>
          <w:rFonts w:ascii="Calibri" w:cs="Calibri" w:eastAsia="Calibri" w:hAnsi="Calibri"/>
          <w:b/>
          <w:bCs/>
          <w:color w:val="1F3864"/>
          <w:sz w:val="24"/>
          <w:szCs w:val="24"/>
        </w:rPr>
        <w:t xml:space="preserve">4.2 Scope</w:t>
      </w:r>
    </w:p>
    <w:p>
      <w:pPr>
        <w:pStyle w:val="ListParagraph"/>
        <w:numPr>
          <w:ilvl w:val="0"/>
          <w:numId w:val="2"/>
        </w:numPr>
        <w:spacing w:after="80" w:line="264"/>
      </w:pPr>
      <w:r>
        <w:rPr>
          <w:rFonts w:ascii="Calibri" w:cs="Calibri" w:eastAsia="Calibri" w:hAnsi="Calibri"/>
          <w:color w:val="2B2B2B"/>
          <w:sz w:val="20"/>
          <w:szCs w:val="20"/>
        </w:rPr>
        <w:t xml:space="preserve">Next.js 15 (App Router) + TypeScript strict scaffold with Tailwind and shadcn/ui.</w:t>
      </w:r>
    </w:p>
    <w:p>
      <w:pPr>
        <w:pStyle w:val="ListParagraph"/>
        <w:numPr>
          <w:ilvl w:val="0"/>
          <w:numId w:val="2"/>
        </w:numPr>
        <w:spacing w:after="80" w:line="264"/>
      </w:pPr>
      <w:r>
        <w:rPr>
          <w:rFonts w:ascii="Calibri" w:cs="Calibri" w:eastAsia="Calibri" w:hAnsi="Calibri"/>
          <w:color w:val="2B2B2B"/>
          <w:sz w:val="20"/>
          <w:szCs w:val="20"/>
        </w:rPr>
        <w:t xml:space="preserve">Folder structure segmented by role route group ((sales), (datamgmt), (finance), (superadmin)) and by server domain (services, auth, audit, money, storage, ocr, notifications, jobs).</w:t>
      </w:r>
    </w:p>
    <w:p>
      <w:pPr>
        <w:pStyle w:val="ListParagraph"/>
        <w:numPr>
          <w:ilvl w:val="0"/>
          <w:numId w:val="2"/>
        </w:numPr>
        <w:spacing w:after="80" w:line="264"/>
      </w:pPr>
      <w:r>
        <w:rPr>
          <w:rFonts w:ascii="Calibri" w:cs="Calibri" w:eastAsia="Calibri" w:hAnsi="Calibri"/>
          <w:color w:val="2B2B2B"/>
          <w:sz w:val="20"/>
          <w:szCs w:val="20"/>
        </w:rPr>
        <w:t xml:space="preserve">Docker Compose providing PostgreSQL 16 and MinIO (S3-compatible proof storage) for local development.</w:t>
      </w:r>
    </w:p>
    <w:p>
      <w:pPr>
        <w:pStyle w:val="ListParagraph"/>
        <w:numPr>
          <w:ilvl w:val="0"/>
          <w:numId w:val="2"/>
        </w:numPr>
        <w:spacing w:after="80" w:line="264"/>
      </w:pPr>
      <w:r>
        <w:rPr>
          <w:rFonts w:ascii="Calibri" w:cs="Calibri" w:eastAsia="Calibri" w:hAnsi="Calibri"/>
          <w:color w:val="2B2B2B"/>
          <w:sz w:val="20"/>
          <w:szCs w:val="20"/>
        </w:rPr>
        <w:t xml:space="preserve">`.env.example` listing every variable the platform will need, with `.env` git-ignored and no real secret committed anywhere.</w:t>
      </w:r>
    </w:p>
    <w:p>
      <w:pPr>
        <w:pStyle w:val="ListParagraph"/>
        <w:numPr>
          <w:ilvl w:val="0"/>
          <w:numId w:val="2"/>
        </w:numPr>
        <w:spacing w:after="80" w:line="264"/>
      </w:pPr>
      <w:r>
        <w:rPr>
          <w:rFonts w:ascii="Calibri" w:cs="Calibri" w:eastAsia="Calibri" w:hAnsi="Calibri"/>
          <w:color w:val="2B2B2B"/>
          <w:sz w:val="20"/>
          <w:szCs w:val="20"/>
        </w:rPr>
        <w:t xml:space="preserve">`CLAUDE.md` — the project constitution: ten inviolable rules, the money and rounding rule, the five roles, the audit status lifecycle, coding conventions, and the business decisions register.</w:t>
      </w:r>
    </w:p>
    <w:p>
      <w:pPr>
        <w:pStyle w:val="ListParagraph"/>
        <w:numPr>
          <w:ilvl w:val="0"/>
          <w:numId w:val="2"/>
        </w:numPr>
        <w:spacing w:after="80" w:line="264"/>
      </w:pPr>
      <w:r>
        <w:rPr>
          <w:rFonts w:ascii="Calibri" w:cs="Calibri" w:eastAsia="Calibri" w:hAnsi="Calibri"/>
          <w:color w:val="2B2B2B"/>
          <w:sz w:val="20"/>
          <w:szCs w:val="20"/>
        </w:rPr>
        <w:t xml:space="preserve">`docs/REQUIREMENTS_INDEX.md` mapping every requirement ID group to its implementing phase.</w:t>
      </w:r>
    </w:p>
    <w:p>
      <w:pPr>
        <w:pStyle w:val="Heading2"/>
        <w:keepNext/>
        <w:spacing w:after="120" w:before="280"/>
      </w:pPr>
      <w:r>
        <w:rPr>
          <w:rFonts w:ascii="Calibri" w:cs="Calibri" w:eastAsia="Calibri" w:hAnsi="Calibri"/>
          <w:b/>
          <w:bCs/>
          <w:color w:val="1F3864"/>
          <w:sz w:val="24"/>
          <w:szCs w:val="24"/>
        </w:rPr>
        <w:t xml:space="preserve">4.3 Governing rules</w:t>
      </w:r>
    </w:p>
    <w:p>
      <w:pPr>
        <w:pStyle w:val="ListParagraph"/>
        <w:numPr>
          <w:ilvl w:val="0"/>
          <w:numId w:val="2"/>
        </w:numPr>
        <w:spacing w:after="80" w:line="264"/>
      </w:pPr>
      <w:r>
        <w:rPr>
          <w:rFonts w:ascii="Calibri" w:cs="Calibri" w:eastAsia="Calibri" w:hAnsi="Calibri"/>
          <w:color w:val="2B2B2B"/>
          <w:sz w:val="20"/>
          <w:szCs w:val="20"/>
        </w:rPr>
        <w:t xml:space="preserve">The ten inviolable rules recorded in CLAUDE.md are the standing contract for all later phases. Any code that contradicts them is a defect regardless of whether a phase prompt mentioned it.</w:t>
      </w:r>
    </w:p>
    <w:p>
      <w:pPr>
        <w:pStyle w:val="Heading2"/>
        <w:keepNext/>
        <w:spacing w:after="120" w:before="280"/>
      </w:pPr>
      <w:r>
        <w:rPr>
          <w:rFonts w:ascii="Calibri" w:cs="Calibri" w:eastAsia="Calibri" w:hAnsi="Calibri"/>
          <w:b/>
          <w:bCs/>
          <w:color w:val="1F3864"/>
          <w:sz w:val="24"/>
          <w:szCs w:val="24"/>
        </w:rPr>
        <w:t xml:space="preserve">4.4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Running Next.js development server</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Docker services for Postgres and MinIO</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CLAUDE.md constitution</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docs/REQUIREMENTS_INDEX.md</w:t>
            </w:r>
          </w:p>
          <w:p>
            <w:pPr>
              <w:spacing w:after="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Initial git commit</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None. Place the FRD at docs/FRD_v1.2.pdf before starting.</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1 session · 0.5–1 working day</w:t>
            </w:r>
          </w:p>
        </w:tc>
      </w:tr>
    </w:tbl>
    <w:p>
      <w:pPr>
        <w:pStyle w:val="Heading2"/>
        <w:keepNext/>
        <w:spacing w:after="120" w:before="280"/>
      </w:pPr>
      <w:r>
        <w:rPr>
          <w:rFonts w:ascii="Calibri" w:cs="Calibri" w:eastAsia="Calibri" w:hAnsi="Calibri"/>
          <w:b/>
          <w:bCs/>
          <w:color w:val="1F3864"/>
          <w:sz w:val="24"/>
          <w:szCs w:val="24"/>
        </w:rPr>
        <w:t xml:space="preserve">4.5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3"/>
        </w:numPr>
        <w:spacing w:after="80" w:line="264"/>
      </w:pPr>
      <w:r>
        <w:rPr>
          <w:rFonts w:ascii="Calibri" w:cs="Calibri" w:eastAsia="Calibri" w:hAnsi="Calibri"/>
          <w:color w:val="2B2B2B"/>
          <w:sz w:val="20"/>
          <w:szCs w:val="20"/>
        </w:rPr>
        <w:t xml:space="preserve">`pnpm dev`, `pnpm lint` and `docker compose up` all run clean.</w:t>
      </w:r>
    </w:p>
    <w:p>
      <w:pPr>
        <w:pStyle w:val="ListParagraph"/>
        <w:numPr>
          <w:ilvl w:val="0"/>
          <w:numId w:val="3"/>
        </w:numPr>
        <w:spacing w:after="80" w:line="264"/>
      </w:pPr>
      <w:r>
        <w:rPr>
          <w:rFonts w:ascii="Calibri" w:cs="Calibri" w:eastAsia="Calibri" w:hAnsi="Calibri"/>
          <w:color w:val="2B2B2B"/>
          <w:sz w:val="20"/>
          <w:szCs w:val="20"/>
        </w:rPr>
        <w:t xml:space="preserve">CLAUDE.md exists and contains all ten inviolable rules verbatim.</w:t>
      </w:r>
    </w:p>
    <w:p>
      <w:pPr>
        <w:pStyle w:val="ListParagraph"/>
        <w:numPr>
          <w:ilvl w:val="0"/>
          <w:numId w:val="3"/>
        </w:numPr>
        <w:spacing w:after="80" w:line="264"/>
      </w:pPr>
      <w:r>
        <w:rPr>
          <w:rFonts w:ascii="Calibri" w:cs="Calibri" w:eastAsia="Calibri" w:hAnsi="Calibri"/>
          <w:color w:val="2B2B2B"/>
          <w:sz w:val="20"/>
          <w:szCs w:val="20"/>
        </w:rPr>
        <w:t xml:space="preserve">A scan of the git history shows no real credential in any committed file.</w:t>
      </w:r>
    </w:p>
    <w:p>
      <w:pPr>
        <w:pStyle w:val="Heading2"/>
        <w:keepNext/>
        <w:spacing w:after="120" w:before="280"/>
      </w:pPr>
      <w:r>
        <w:rPr>
          <w:rFonts w:ascii="Calibri" w:cs="Calibri" w:eastAsia="Calibri" w:hAnsi="Calibri"/>
          <w:b/>
          <w:bCs/>
          <w:color w:val="1F3864"/>
          <w:sz w:val="24"/>
          <w:szCs w:val="24"/>
        </w:rPr>
        <w:t xml:space="preserve">4.6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You are building the ProITbridge Payment &amp; Enrollment Automation Platform, an internal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web application specified in docs/FRD_v1.2.pdf (51 pages). Read that PDF now — 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minimum sections 1, 2, 3, 9, 10, 11, 12 and 13 — before you write any code.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This is PHASE 0 of a 13-phase build. In this phase you set up the foundation ONLY.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Do not implement any business feature. Do not create any dashboard.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Stack (fixed — do not substitute)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Next.js 15, App Router, TypeScript strict mode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PostgreSQL 16 + Prisma ORM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Tailwind CSS + shadcn/ui components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TanStack Table for all data grids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Zod for every input schema, shared between client and server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next-safe-action (or equivalent) so every server action validates and authorises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Vitest for unit tests, Playwright for end-to-end tests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pnpm as the package manager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Docker Compose for local Postgres and MinIO (S3-compatible object storage)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What to create in this phase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Initialise the Next.js project with TypeScript, Tailwind, ESLint, App Router,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and the src/ directory.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Create this folder structure with a .gitkeep or an index barrel in each: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src/app/(auth)/           - login, forgot-password, reset-password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src/app/(sales)/          - salesperson + sales manager dashboards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src/app/(datamgmt)/       - Nandhiya's L1 audit dashboard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src/app/(finance)/        - Rajesh's read-only finance dashboard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src/app/(superadmin)/     - Super Admin console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src/app/api/              - route handlers where server actions are not suitable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src/server/db/            - prisma client singleton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src/server/services/      - all business logic, one file per domain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src/server/auth/          - session, RBAC guard, permission matrix</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src/server/audit/         - audit trail writer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src/server/money/         - Decimal money type and rounding rule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src/server/storage/       - payment proof storage adapter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src/server/ocr/           - OCR provider interface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src/server/notifications/ - email/in-app notification dispatch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src/server/jobs/          - background scheduled jobs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src/components/ui/        - shadcn primitives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src/components/shared/    - app-wide composed components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src/lib/                  - zod schemas, constants, formatters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tests/unit/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tests/e2e/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docs/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prisma/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Set up Docker Compose with: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postgres:16 on port 5432, database proitbridge, with a named volume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minio for S3-compatible payment-proof storage on ports 9000/9001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Add pnpm scripts: db:up, db:down, db:migrate, db:seed, db:studio.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Create .env.example with every variable the project will eventually need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(DATABASE_URL, AUTH_SECRET, S3_*, OCR_PROVIDER, OCR_API_KEY, EMAIL_PROVIDER,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EMAIL_API_KEY, APP_URL, SESSION_TIMEOUT_MINUTES, SUPERADMIN_SESSION_TIMEOUT_MINUTES).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Add .env to .gitignore. NEVER put a real secret in any committed file — this is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FR-SEC-12 and it is non-negotiable.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Write CLAUDE.md at the repo root. This is the project constitution that every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future session will read. It must contain: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Product in one paragraph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three-stage internal payment workflow: a Salesperson captures a lead and its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payments, Nandhiya (Data Management) verifies each payment against its uploaded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proof as Level-1 approval, and only then does the payment become visible to Rajesh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(Finance) as read-only. One nominated Super Admin sits above all three with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controlled override authority.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The ten inviolable rules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1. A payment record is invisible to Finance until Nandhiya approves it. There is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no bypass path anywhere in the codebase. (BR-15)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2. Money is ALWAYS Prisma Decimal / PostgreSQL NUMERIC(12,2). Never a JS number,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never a float. All arithmetic goes through src/server/money. (BR-29, FR-REC-07)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3. Totals and balances are ALWAYS computed server-side from individual approved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 records. Never stored as a standalone editable figure. Never accept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total from the browser. (BR-28, FR-REC-06)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4. Balance = final_approved_fee minus the sum of APPROVED received amounts.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Pending and rejected payments never reduce the balance. (BR-22)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5. Every state-changing action writes an immutable AuditTrail entry with actor,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role, entity, field, previous value, new value, timestamp and IP. Audit entries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are append-only — no update, no delete, for anyone including the Super Admin.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(FR-AUD-01, FR-AUD-02, BR-14)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6. Nothing is ever hard-deleted. Users are deactivated; leads, payments, proofs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audit entries are voided with a reason and remain visible in history. (BR-21,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BR-26, FR-SA-14)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7. RBAC is enforced SERVER-SIDE on every single request, re-verifying identity,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role and record ownership. Hiding a UI button is never the control. (FR-SEC-02,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FR-SEC-03, NFR-07)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8. The Super Admin can reverse a decision but can NEVER directly edit a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amount, payment date or Transaction ID. Corrections travel back through Sales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and Nandhiya. (FR-SA-08, BR-24)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9. Transaction ID is unique across the entire system, enforced by a database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UNIQUE constraint — not by application logic alone. (FR-REC-01, BR-06)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10. Every business parameter — prices, thresholds, reminder schedules, templates,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15-day window, the GST percentage — is configuration-driven and editable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by the Super Admin without a code change. Nothing hard-coded. (NFR-16, BR-13)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Money and rounding rule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All monetary values are NUMERIC(12,2) in Postgres and Prisma.Decimal in code.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Rounding: half-up to 2 decimal places, applied once at the end of a calculation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chain, never intermediately. GST is 18% and read from the Pricing Master, never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literal in code. Display format: INR with Indian digit grouping (₹1,24,999.00).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Dates display as DD-MMM-YYYY. All timestamps are stored UTC, displayed IST.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The five roles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SALESPERSON, SALES_MANAGER, DATA_MGMT_AUDITOR, FINANCE_REVIEWER, SUPER_ADMIN.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permission matrix is FRD section 2.2 — reproduce it as a table in this file.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Finance is read-only by design (BR-18). Exactly one active Super Admin (BR-23).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Audit status lifecycle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PENDING_AUDIT -&gt; APPROVED | CORRECTION_REQUIRED | REJECTED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CORRECTION_REQUIRED -&gt; (salesperson fixes) -&gt; RESUBMITTED -&gt; back to audit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CORRECTION_REQUIRED and REJECTED both require a mandatory reason. (BR-16)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salesperson may edit a payment ONLY while it is PENDING_AUDIT 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CORRECTION_REQUIRED. Once APPROVED or REJECTED the record is locked to them.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Coding conventions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All business logic lives in src/server/services. Route handlers and server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actions are thin: validate with Zod, check permission, call the service, return.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Every service function that changes data takes an `actor` (user id + role)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writes its own audit entry inside the same database transaction as the change.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No raw string-concatenated SQL anywhere. Prisma or parameterised queries only.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(FR-SEC-13)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Every error message shown to a user says what is wrong and what to do next,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and never leaks a stack trace, a file path or an internal id. (NFR-11, FR-SEC-30)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Personal data, payment amounts and Transaction IDs never appear in a URL,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query string or a log line. (FR-SEC-31)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Every list view must be responsive and usable on a phone browser. (NFR-10)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Business Decisions (fill these 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Q-02 concession threshold: TODO-BUSINESS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Q-04 Double Shot split: TODO-BUSINESS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Q-05 default payment schedule: TODO-BUSINESS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Q-03 nominated Sales Manager / Super Admin: TODO-BUSINESS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Phase status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checklist of the 13 phases. Mark Phase 0 complete, the rest pending. Update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this at the end of every phase.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6. Create docs/REQUIREMENTS_INDEX.md — a table listing every requirement ID group</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(FR-AUTH, FR-SAL, FR-DM, FR-FIN, FR-SA, FR-ADM, FR-AUD, FR-SEC, FR-REC, BR, NFR)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with the phase that implements it, taken from the phase map I will give you 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later prompts. For now list the ID groups and leave the phase column as TBD.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7. Initialise git, add a sensible .gitignore, and make the first commit.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 not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 not create any Prisma model yet — that is Phase 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 not create any page beyond a placeholder home route.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 not install any payment gateway, WhatsApp or accounting SDK. They are explicitly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out of scope for Phase 1 (FRD 1.4.2).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When you are done, print a tree of what you created and confirm that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`pnpm dev`, `pnpm db:up` and `pnpm lint` all run clean.</w:t>
      </w:r>
    </w:p>
    <w:p>
      <w:pPr>
        <w:pStyle w:val="Heading2"/>
        <w:keepNext/>
        <w:spacing w:after="120" w:before="280"/>
      </w:pPr>
      <w:r>
        <w:rPr>
          <w:rFonts w:ascii="Calibri" w:cs="Calibri" w:eastAsia="Calibri" w:hAnsi="Calibri"/>
          <w:b/>
          <w:bCs/>
          <w:color w:val="1F3864"/>
          <w:sz w:val="24"/>
          <w:szCs w:val="24"/>
        </w:rPr>
        <w:t xml:space="preserve">4.7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Verify Phase 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Confirm pnpm dev starts, pnpm lint passes, and docker compose up brings Postgres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and MinIO up cleanly.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Confirm CLAUDE.md exists and contains all ten inviolable rules verbatim.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Scan the git history and confirm no real credential was committed in any file.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Show the commands and their output.</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5. Phase 1 — Data Model, Money &amp; Audit Core</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Build the database schema, the exact-decimal money module and the immutable audit writer. Every later phase sits on this foundation, so correctness here is worth more than speed.</w:t>
            </w:r>
          </w:p>
        </w:tc>
      </w:tr>
    </w:tbl>
    <w:p>
      <w:pPr>
        <w:pStyle w:val="Heading2"/>
        <w:keepNext/>
        <w:spacing w:after="120" w:before="280"/>
      </w:pPr>
      <w:r>
        <w:rPr>
          <w:rFonts w:ascii="Calibri" w:cs="Calibri" w:eastAsia="Calibri" w:hAnsi="Calibri"/>
          <w:b/>
          <w:bCs/>
          <w:color w:val="1F3864"/>
          <w:sz w:val="24"/>
          <w:szCs w:val="24"/>
        </w:rPr>
        <w:t xml:space="preserve">5.1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FRD §10</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Indicative Data Model — 15 entities</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BR-28, BR-29</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Server-side totals; exact decimal money</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FR-AUD-01 to 05</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Immutable audit trail, 7-year retention</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FR-SEC-11, 13, 19</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Least-privilege DB account, no string SQL, schema-level integrity</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FR-REC-01</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Database-level unique Transaction ID</w:t>
            </w:r>
          </w:p>
        </w:tc>
      </w:tr>
    </w:tbl>
    <w:p>
      <w:pPr>
        <w:pStyle w:val="Heading2"/>
        <w:keepNext/>
        <w:spacing w:after="120" w:before="280"/>
      </w:pPr>
      <w:r>
        <w:rPr>
          <w:rFonts w:ascii="Calibri" w:cs="Calibri" w:eastAsia="Calibri" w:hAnsi="Calibri"/>
          <w:b/>
          <w:bCs/>
          <w:color w:val="1F3864"/>
          <w:sz w:val="24"/>
          <w:szCs w:val="24"/>
        </w:rPr>
        <w:t xml:space="preserve">5.2 Scope</w:t>
      </w:r>
    </w:p>
    <w:p>
      <w:pPr>
        <w:pStyle w:val="ListParagraph"/>
        <w:numPr>
          <w:ilvl w:val="0"/>
          <w:numId w:val="2"/>
        </w:numPr>
        <w:spacing w:after="80" w:line="264"/>
      </w:pPr>
      <w:r>
        <w:rPr>
          <w:rFonts w:ascii="Calibri" w:cs="Calibri" w:eastAsia="Calibri" w:hAnsi="Calibri"/>
          <w:color w:val="2B2B2B"/>
          <w:sz w:val="20"/>
          <w:szCs w:val="20"/>
        </w:rPr>
        <w:t xml:space="preserve">Fifteen Prisma models: User, Lead, Enrollment, Payment, PaymentProof, PricingMaster, PaymentDraft, AuditTrail, SuperAdminActivity, Notification, FollowUpTask, OperationsHandover, SystemConfig, SecurityEvent.</w:t>
      </w:r>
    </w:p>
    <w:p>
      <w:pPr>
        <w:pStyle w:val="ListParagraph"/>
        <w:numPr>
          <w:ilvl w:val="0"/>
          <w:numId w:val="2"/>
        </w:numPr>
        <w:spacing w:after="80" w:line="264"/>
      </w:pPr>
      <w:r>
        <w:rPr>
          <w:rFonts w:ascii="Calibri" w:cs="Calibri" w:eastAsia="Calibri" w:hAnsi="Calibri"/>
          <w:color w:val="2B2B2B"/>
          <w:sz w:val="20"/>
          <w:szCs w:val="20"/>
        </w:rPr>
        <w:t xml:space="preserve">Nine enums including the exact thirteen-value lead status pipeline of FRD §3.4 and the five audit statuses of FRD §6.3.</w:t>
      </w:r>
    </w:p>
    <w:p>
      <w:pPr>
        <w:pStyle w:val="ListParagraph"/>
        <w:numPr>
          <w:ilvl w:val="0"/>
          <w:numId w:val="2"/>
        </w:numPr>
        <w:spacing w:after="80" w:line="264"/>
      </w:pPr>
      <w:r>
        <w:rPr>
          <w:rFonts w:ascii="Calibri" w:cs="Calibri" w:eastAsia="Calibri" w:hAnsi="Calibri"/>
          <w:color w:val="2B2B2B"/>
          <w:sz w:val="20"/>
          <w:szCs w:val="20"/>
        </w:rPr>
        <w:t xml:space="preserve">Database-level integrity: UNIQUE on Transaction ID, foreign keys with RESTRICT (never CASCADE), CHECK constraints on monetary fields, composite unique on (enrollment, payment number), and the indexes the dashboards will need.</w:t>
      </w:r>
    </w:p>
    <w:p>
      <w:pPr>
        <w:pStyle w:val="ListParagraph"/>
        <w:numPr>
          <w:ilvl w:val="0"/>
          <w:numId w:val="2"/>
        </w:numPr>
        <w:spacing w:after="80" w:line="264"/>
      </w:pPr>
      <w:r>
        <w:rPr>
          <w:rFonts w:ascii="Calibri" w:cs="Calibri" w:eastAsia="Calibri" w:hAnsi="Calibri"/>
          <w:color w:val="2B2B2B"/>
          <w:sz w:val="20"/>
          <w:szCs w:val="20"/>
        </w:rPr>
        <w:t xml:space="preserve">`src/server/money` — the single place money arithmetic happens. Decimal in, Decimal out; GST extraction from the GST-inclusive brochure prices; one documented half-up rounding rule; Indian digit grouping; and the one and only balance function.</w:t>
      </w:r>
    </w:p>
    <w:p>
      <w:pPr>
        <w:pStyle w:val="ListParagraph"/>
        <w:numPr>
          <w:ilvl w:val="0"/>
          <w:numId w:val="2"/>
        </w:numPr>
        <w:spacing w:after="80" w:line="264"/>
      </w:pPr>
      <w:r>
        <w:rPr>
          <w:rFonts w:ascii="Calibri" w:cs="Calibri" w:eastAsia="Calibri" w:hAnsi="Calibri"/>
          <w:color w:val="2B2B2B"/>
          <w:sz w:val="20"/>
          <w:szCs w:val="20"/>
        </w:rPr>
        <w:t xml:space="preserve">`src/server/audit` — a transactional, field-level audit writer, plus a runtime Prisma guard AND a database GRANT revocation that together make audit rows append-only for everyone including the Super Admin.</w:t>
      </w:r>
    </w:p>
    <w:p>
      <w:pPr>
        <w:pStyle w:val="ListParagraph"/>
        <w:numPr>
          <w:ilvl w:val="0"/>
          <w:numId w:val="2"/>
        </w:numPr>
        <w:spacing w:after="80" w:line="264"/>
      </w:pPr>
      <w:r>
        <w:rPr>
          <w:rFonts w:ascii="Calibri" w:cs="Calibri" w:eastAsia="Calibri" w:hAnsi="Calibri"/>
          <w:color w:val="2B2B2B"/>
          <w:sz w:val="20"/>
          <w:szCs w:val="20"/>
        </w:rPr>
        <w:t xml:space="preserve">Seed script creating the eight named users, the complete Pricing Master from FRD §5.4, and the SystemConfig defaults.</w:t>
      </w:r>
    </w:p>
    <w:p>
      <w:pPr>
        <w:pStyle w:val="Heading2"/>
        <w:keepNext/>
        <w:spacing w:after="120" w:before="280"/>
      </w:pPr>
      <w:r>
        <w:rPr>
          <w:rFonts w:ascii="Calibri" w:cs="Calibri" w:eastAsia="Calibri" w:hAnsi="Calibri"/>
          <w:b/>
          <w:bCs/>
          <w:color w:val="1F3864"/>
          <w:sz w:val="24"/>
          <w:szCs w:val="24"/>
        </w:rPr>
        <w:t xml:space="preserve">5.3 Governing rules</w:t>
      </w:r>
    </w:p>
    <w:p>
      <w:pPr>
        <w:pStyle w:val="ListParagraph"/>
        <w:numPr>
          <w:ilvl w:val="0"/>
          <w:numId w:val="2"/>
        </w:numPr>
        <w:spacing w:after="80" w:line="264"/>
      </w:pPr>
      <w:r>
        <w:rPr>
          <w:rFonts w:ascii="Calibri" w:cs="Calibri" w:eastAsia="Calibri" w:hAnsi="Calibri"/>
          <w:color w:val="2B2B2B"/>
          <w:sz w:val="20"/>
          <w:szCs w:val="20"/>
        </w:rPr>
        <w:t xml:space="preserve">BR-29 money is NUMERIC(12,2) end to end; floating point is prohibited anywhere in the system.</w:t>
      </w:r>
    </w:p>
    <w:p>
      <w:pPr>
        <w:pStyle w:val="ListParagraph"/>
        <w:numPr>
          <w:ilvl w:val="0"/>
          <w:numId w:val="2"/>
        </w:numPr>
        <w:spacing w:after="80" w:line="264"/>
      </w:pPr>
      <w:r>
        <w:rPr>
          <w:rFonts w:ascii="Calibri" w:cs="Calibri" w:eastAsia="Calibri" w:hAnsi="Calibri"/>
          <w:color w:val="2B2B2B"/>
          <w:sz w:val="20"/>
          <w:szCs w:val="20"/>
        </w:rPr>
        <w:t xml:space="preserve">BR-22 balance = final approved fee − sum of APPROVED received amounts; pending and rejected payments never reduce it.</w:t>
      </w:r>
    </w:p>
    <w:p>
      <w:pPr>
        <w:pStyle w:val="ListParagraph"/>
        <w:numPr>
          <w:ilvl w:val="0"/>
          <w:numId w:val="2"/>
        </w:numPr>
        <w:spacing w:after="80" w:line="264"/>
      </w:pPr>
      <w:r>
        <w:rPr>
          <w:rFonts w:ascii="Calibri" w:cs="Calibri" w:eastAsia="Calibri" w:hAnsi="Calibri"/>
          <w:color w:val="2B2B2B"/>
          <w:sz w:val="20"/>
          <w:szCs w:val="20"/>
        </w:rPr>
        <w:t xml:space="preserve">FR-AUD-02 audit entries are not editable or deletable by any user, enforced at the database privilege level.</w:t>
      </w:r>
    </w:p>
    <w:p>
      <w:pPr>
        <w:pStyle w:val="Heading2"/>
        <w:keepNext/>
        <w:spacing w:after="120" w:before="280"/>
      </w:pPr>
      <w:r>
        <w:rPr>
          <w:rFonts w:ascii="Calibri" w:cs="Calibri" w:eastAsia="Calibri" w:hAnsi="Calibri"/>
          <w:b/>
          <w:bCs/>
          <w:color w:val="1F3864"/>
          <w:sz w:val="24"/>
          <w:szCs w:val="24"/>
        </w:rPr>
        <w:t xml:space="preserve">5.4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A single initial migration applying cleanly to an empty database</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Seed script producing users, pricing and configuration</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Money module with full unit test coverage</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Audit writer with append-only enforcement</w:t>
            </w:r>
          </w:p>
          <w:p>
            <w:pPr>
              <w:spacing w:after="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docs/DATA_MODEL.md</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Phase 0</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1–2 sessions · 1–2 working days</w:t>
            </w:r>
          </w:p>
        </w:tc>
      </w:tr>
    </w:tbl>
    <w:p>
      <w:pPr>
        <w:pStyle w:val="Heading2"/>
        <w:keepNext/>
        <w:spacing w:after="120" w:before="280"/>
      </w:pPr>
      <w:r>
        <w:rPr>
          <w:rFonts w:ascii="Calibri" w:cs="Calibri" w:eastAsia="Calibri" w:hAnsi="Calibri"/>
          <w:b/>
          <w:bCs/>
          <w:color w:val="1F3864"/>
          <w:sz w:val="24"/>
          <w:szCs w:val="24"/>
        </w:rPr>
        <w:t xml:space="preserve">5.5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4"/>
        </w:numPr>
        <w:spacing w:after="80" w:line="264"/>
      </w:pPr>
      <w:r>
        <w:rPr>
          <w:rFonts w:ascii="Calibri" w:cs="Calibri" w:eastAsia="Calibri" w:hAnsi="Calibri"/>
          <w:color w:val="2B2B2B"/>
          <w:sz w:val="20"/>
          <w:szCs w:val="20"/>
        </w:rPr>
        <w:t xml:space="preserve">Two payments with the same Transaction ID are refused by the database, not by application code.</w:t>
      </w:r>
    </w:p>
    <w:p>
      <w:pPr>
        <w:pStyle w:val="ListParagraph"/>
        <w:numPr>
          <w:ilvl w:val="0"/>
          <w:numId w:val="4"/>
        </w:numPr>
        <w:spacing w:after="80" w:line="264"/>
      </w:pPr>
      <w:r>
        <w:rPr>
          <w:rFonts w:ascii="Calibri" w:cs="Calibri" w:eastAsia="Calibri" w:hAnsi="Calibri"/>
          <w:color w:val="2B2B2B"/>
          <w:sz w:val="20"/>
          <w:szCs w:val="20"/>
        </w:rPr>
        <w:t xml:space="preserve">An UPDATE on the audit trail is refused by both the Prisma guard and the database grant.</w:t>
      </w:r>
    </w:p>
    <w:p>
      <w:pPr>
        <w:pStyle w:val="ListParagraph"/>
        <w:numPr>
          <w:ilvl w:val="0"/>
          <w:numId w:val="4"/>
        </w:numPr>
        <w:spacing w:after="80" w:line="264"/>
      </w:pPr>
      <w:r>
        <w:rPr>
          <w:rFonts w:ascii="Calibri" w:cs="Calibri" w:eastAsia="Calibri" w:hAnsi="Calibri"/>
          <w:color w:val="2B2B2B"/>
          <w:sz w:val="20"/>
          <w:szCs w:val="20"/>
        </w:rPr>
        <w:t xml:space="preserve">GST extraction and re-application round-trips every brochure price in FRD §5.4 exactly.</w:t>
      </w:r>
    </w:p>
    <w:p>
      <w:pPr>
        <w:pStyle w:val="ListParagraph"/>
        <w:numPr>
          <w:ilvl w:val="0"/>
          <w:numId w:val="4"/>
        </w:numPr>
        <w:spacing w:after="80" w:line="264"/>
      </w:pPr>
      <w:r>
        <w:rPr>
          <w:rFonts w:ascii="Calibri" w:cs="Calibri" w:eastAsia="Calibri" w:hAnsi="Calibri"/>
          <w:color w:val="2B2B2B"/>
          <w:sz w:val="20"/>
          <w:szCs w:val="20"/>
        </w:rPr>
        <w:t xml:space="preserve">The balance function ignores pending and rejected payments.</w:t>
      </w:r>
    </w:p>
    <w:p>
      <w:pPr>
        <w:pStyle w:val="ListParagraph"/>
        <w:numPr>
          <w:ilvl w:val="0"/>
          <w:numId w:val="4"/>
        </w:numPr>
        <w:spacing w:after="80" w:line="264"/>
      </w:pPr>
      <w:r>
        <w:rPr>
          <w:rFonts w:ascii="Calibri" w:cs="Calibri" w:eastAsia="Calibri" w:hAnsi="Calibri"/>
          <w:color w:val="2B2B2B"/>
          <w:sz w:val="20"/>
          <w:szCs w:val="20"/>
        </w:rPr>
        <w:t xml:space="preserve">Deleting a lead that has an enrollment is refused by the foreign key.</w:t>
      </w:r>
    </w:p>
    <w:p>
      <w:pPr>
        <w:pStyle w:val="Heading2"/>
        <w:keepNext/>
        <w:spacing w:after="120" w:before="280"/>
      </w:pPr>
      <w:r>
        <w:rPr>
          <w:rFonts w:ascii="Calibri" w:cs="Calibri" w:eastAsia="Calibri" w:hAnsi="Calibri"/>
          <w:b/>
          <w:bCs/>
          <w:color w:val="1F3864"/>
          <w:sz w:val="24"/>
          <w:szCs w:val="24"/>
        </w:rPr>
        <w:t xml:space="preserve">5.6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PHASE 1 of the ProITbridge build. Read CLAUDE.md first, then section 10 (Indicative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Data Model), section 9 (Business Rules BR-01 to BR-30) and section 12.2 of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docs/FRD_v1.2.pdf.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the complete Prisma schema, the money module, and the audit trail core. No UI</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in this phase.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1. Prisma schema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Implement these models exactly as FRD section 10 specifies, with the additions noted: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User            user_id, name, email (unique), mobile, password_hash, role,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status (ACTIVE/DEACTIVATED), two_fa_enabled, two_fa_secret,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failed_login_count, locked_until, must_change_password,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created_at, last_login, created_by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Lead            lead_id, full_name, dob, door_no, street, address, district, state,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pincode, email, mobile, lead_source, status (LeadStatus enum),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salesperson_id, remarks, voided, voided_reason, created_at, updated_at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Enrollment      enrollment_id, lead_id (1:1), program, plan, combo_mode,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commencing_date, batch, course_started_flag, standard_fee,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concession_amount, concession_reason, concession_status,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final_approved_fee, gst_percent, base_fee, gst_amount,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fee_locked_at, pricing_id (the Pricing Master row used at lock time),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enrollment_status, payment_schedule (Json)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Payment         payment_id, enrollment_id, payment_number (1/2/3), payment_type,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expected_amount, received_amount, payment_date, payment_method,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transaction_id (UNIQUE across the whole table), payment_status,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audit_status, submitted_by, submitted_at, audited_by, audited_at,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audit_reason_code, audit_comment, variance_reason,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manual_entry_no_ocr (bool), voided, voided_reason, locked (bool)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PaymentProof    proof_file_id, payment_id, file_path, file_type, file_size,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uploaded_by, uploaded_at, version, ocr_raw_output (Json),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checksum_sha256, virus_scan_status, original_filename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PricingMaster   pricing_id, program, plan, advanced_fee, premium_fee,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single_shot_fee, double_shot_fee, combo_fee, discount,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concession_threshold_value, concession_threshold_type,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gst_percent, effective_from, effective_to, special_pricing_flag,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special_pricing_name, status, created_by, created_at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PaymentDraft    draft_id, enrollment_id, version, draft_content (text),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draft_snapshot (Json — the field values used), generated_by,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generated_at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AuditTrail      audit_id, entity_type, entity_id, action, field_name, old_value,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new_value, performed_by, performed_by_role, performed_at,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ip_address, user_agent, request_id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SuperAdminActivity activity_id, super_admin_id, override_type, entity_type,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entity_id, reason_text, previous_state, new_state, performed_at,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notified_to (String[])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Notification    notification_id, recipient_id, type, channel, subject, body,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related_entity_type, related_entity_id, status, scheduled_at,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sent_at, read_at, failure_reason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FollowUpTask    task_id, lead_id, assigned_to, due_date, description, status,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completed_at, created_by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OperationsHandover handover_id, enrollment_id, handover_type (MANUAL/AUTO_DAY15),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validated_flag, validation_errors (Json), handover_date,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generated_by, snapshot (Json)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SystemConfig    key (unique), value (Json), description, updated_by, updated_at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SecurityEvent   event_id, event_type, user_id, ip_address, details (Json),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created_at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2. Enums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Role: SALESPERSON, SALES_MANAGER, DATA_MGMT_AUDITOR, FINANCE_REVIEWER, SUPER_ADMIN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LeadStatus: the exact 13 values of FRD section 3.4, in order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NEW_LEAD, INTERESTED, BASIC_DETAILS_PENDING, BASIC_DETAILS_RECEIVED,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PAYMENT_DRAFT_GENERATED, PAYMENT_PENDING, HOLDING_OR_STARTING_RECEIVED,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DOWN_PAYMENT_PENDING, DOWN_PAYMENT_RECEIVED, FINAL_PAYMENT_PENDING,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FULLY_PAID, ENROLLMENT_COMPLETED, OPERATIONS_HANDOVER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AuditStatus: PENDING_AUDIT, APPROVED, CORRECTION_REQUIRED, REJECTED, RESUBMITTED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PaymentType: COURSE_HOLDING, COURSE_STARTING, DOWN_PAYMENT, FINAL_PAYMENT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PaymentMethod: UPI, NEFT, IMPS, RTGS, CARD, CASH, OTHER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Program: DATA_ANALYST, ADV_DATA_SCIENCE_AI, AGENTIC_AI_GENAI, COMBO_ALL_THREE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Plan: ADVANCED, PREMIUM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ComboMode: SINGLE_SHOT, DOUBLE_SHOT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ConcessionStatus: NONE, AUTO_APPROVED, PENDING_APPROVAL, APPROVED, REJECTED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3. Database-level integrity (FR-SEC-19, FR-REC-01)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UNIQUE constraint on Payment.transaction_id — at the database level, in the migration.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Foreign keys with RESTRICT (never CASCADE delete) between Lead -&gt; Enrollment -&gt;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 -&gt; PaymentProof.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NOT NULL on every mandatory financial field.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CHECK constraint: received_amount &gt;= 0, expected_amount &gt;= 0, final_approved_fee &gt; 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Composite unique on (enrollment_id, payment_number).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Index on: Payment.audit_status, Payment.submitted_at, Payment.audited_at,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Lead.salesperson_id, Lead.mobile, Lead.email, AuditTrail.(entity_type, entity_id),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AuditTrail.performed_at.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All money columns must be @db.Decimal(12,2).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4. src/server/money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 small module that is the ONLY place money arithmetic happens: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`money(value)` -&gt; Prisma.Decimal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`add`, `sub`, `mul`, `sum(list)` — all Decimal in, Decimal out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`applyGst(baseFee, gstPercent)` and `extractBase(inclusiveFee, gstPercent)`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because all brochure prices in FRD 5.4.1 are GST-INCLUSIVE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`round(value)` — half-up to 2dp, the single documented rounding rule (FR-REC-08)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`formatINR(value)` — ₹1,24,999.00 with Indian digit grouping (NFR-14)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`calculateBalance(finalApprovedFee, approvedPayments[])` — the ONLY balance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function in the codebase. It must accept only APPROVED, non-voided payments.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Write unit tests for every function, including the GST extraction on all six</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brochure prices in FRD 5.4.1 and both combo tables in 5.4.2.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5. src/server/audit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`writeAudit(tx, { entityType, entityId, action, changes[], actor, ip })` where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`changes` is an array of { field, oldValue, newValue }. It must: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run inside the caller's Prisma transaction so an audit entry can never be missing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for a change that succeeded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write one row per changed field, so field-level before/after is queryable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(FR-DM-34, FR-DM-35)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serialise values as strings, never logging a full payload of personal data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Add a Prisma middleware or client extension that BLOCKS any update or delete on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AuditTrail and SuperAdminActivity tables at runtime, throwing a clear error.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Additionally, in the migration, REVOKE UPDATE and DELETE on those two tables from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the application database role (FR-AUD-02, FR-SEC-11).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6. Seed script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prisma/seed.ts creating: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One user per role with the exact names from the FRD: Mathiew, Kevin, Dinesh, Hari</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(SALESPERSON), one SALES_MANAGER, Nandhiya (DATA_MGMT_AUDITOR), Rajesh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(FINANCE_REVIEWER), and one SUPER_ADMIN. Passwords from env, must_change_password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set to true.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complete Pricing Master from FRD 5.4.1 and 5.4.2: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Data Analyst           Advanced 24999   Premium 74999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Adv Data Science &amp; AI  Advanced 29999   Premium 79999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Agentic AI + GenAI     Advanced 34999   Premium 89999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Combo (all three)      Advanced: DoubleShot 34999 / SingleShot 31999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Premium:  DoubleShot 89999 / SingleShot 84999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All GST-inclusive at 18%, effective_from today, status ACTIVE.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SystemConfig defaults: down_payment_window_days=15,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reminder_days=[3,7,10,13,14], audit_ageing_threshold_hours=48,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gst_percent=18, session_timeout_minutes=30,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superadmin_session_timeout_minutes=15, max_upload_mb=10,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duplicate_payment_window_hours=24.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7. Deliverables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single initial migration that applies cleanly to an empty database.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`pnpm db:migrate &amp;&amp; pnpm db:seed` works end to end.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All money unit tests pass.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short docs/DATA_MODEL.md explaining the four key relationships and why balance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is never stored.</w:t>
      </w:r>
    </w:p>
    <w:p>
      <w:pPr>
        <w:pStyle w:val="Heading2"/>
        <w:keepNext/>
        <w:spacing w:after="120" w:before="280"/>
      </w:pPr>
      <w:r>
        <w:rPr>
          <w:rFonts w:ascii="Calibri" w:cs="Calibri" w:eastAsia="Calibri" w:hAnsi="Calibri"/>
          <w:b/>
          <w:bCs/>
          <w:color w:val="1F3864"/>
          <w:sz w:val="24"/>
          <w:szCs w:val="24"/>
        </w:rPr>
        <w:t xml:space="preserve">5.7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Verify Phase 1. Prove each of these with an actual command or test, not an assertion: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Inserting two payments with the same transaction_id fails at the DATABASE level.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An UPDATE on audit_trail is rejected by both the Prisma extension and the DB grant.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money.extractBase(24999, 18) rounds correctly and applyGst reverses it to 24999.00.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calculateBalance ignores PENDING_AUDIT and REJECTED payments.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Deleting a Lead that has an Enrollment is refused by the foreign key.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Show the commands and their output.</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6. Phase 2 — Authentication, RBAC &amp; Security Baseline</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Individual logins for every user, five roles, two-factor authentication where the FRD mandates it, and server-side permission enforcement on every request. No dashboard content yet — only the shells.</w:t>
            </w:r>
          </w:p>
        </w:tc>
      </w:tr>
    </w:tbl>
    <w:p>
      <w:pPr>
        <w:pStyle w:val="Heading2"/>
        <w:keepNext/>
        <w:spacing w:after="120" w:before="280"/>
      </w:pPr>
      <w:r>
        <w:rPr>
          <w:rFonts w:ascii="Calibri" w:cs="Calibri" w:eastAsia="Calibri" w:hAnsi="Calibri"/>
          <w:b/>
          <w:bCs/>
          <w:color w:val="1F3864"/>
          <w:sz w:val="24"/>
          <w:szCs w:val="24"/>
        </w:rPr>
        <w:t xml:space="preserve">6.1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FR-AUTH-01 to 11</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Individual logins, password policy, reset, timeout, lockout, 2FA, single Super Admin</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FR-SEC-01 to 09</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No public signup, deny-by-default, hashing, 2FA, sessions, lockout, IP restriction</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FRD §2.2</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complete role-based access control matrix</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NFR-05, NFR-07, NFR-07a</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TLS, server-side RBAC, Super Admin session rules</w:t>
            </w:r>
          </w:p>
        </w:tc>
      </w:tr>
    </w:tbl>
    <w:p>
      <w:pPr>
        <w:pStyle w:val="Heading2"/>
        <w:keepNext/>
        <w:spacing w:after="120" w:before="280"/>
      </w:pPr>
      <w:r>
        <w:rPr>
          <w:rFonts w:ascii="Calibri" w:cs="Calibri" w:eastAsia="Calibri" w:hAnsi="Calibri"/>
          <w:b/>
          <w:bCs/>
          <w:color w:val="1F3864"/>
          <w:sz w:val="24"/>
          <w:szCs w:val="24"/>
        </w:rPr>
        <w:t xml:space="preserve">6.2 Scope</w:t>
      </w:r>
    </w:p>
    <w:p>
      <w:pPr>
        <w:pStyle w:val="ListParagraph"/>
        <w:numPr>
          <w:ilvl w:val="0"/>
          <w:numId w:val="2"/>
        </w:numPr>
        <w:spacing w:after="80" w:line="264"/>
      </w:pPr>
      <w:r>
        <w:rPr>
          <w:rFonts w:ascii="Calibri" w:cs="Calibri" w:eastAsia="Calibri" w:hAnsi="Calibri"/>
          <w:color w:val="2B2B2B"/>
          <w:sz w:val="20"/>
          <w:szCs w:val="20"/>
        </w:rPr>
        <w:t xml:space="preserve">Login, forgot-password (single-use 30-minute link), reset, forced first-login password change, and email OTP screens.</w:t>
      </w:r>
    </w:p>
    <w:p>
      <w:pPr>
        <w:pStyle w:val="ListParagraph"/>
        <w:numPr>
          <w:ilvl w:val="0"/>
          <w:numId w:val="2"/>
        </w:numPr>
        <w:spacing w:after="80" w:line="264"/>
      </w:pPr>
      <w:r>
        <w:rPr>
          <w:rFonts w:ascii="Calibri" w:cs="Calibri" w:eastAsia="Calibri" w:hAnsi="Calibri"/>
          <w:color w:val="2B2B2B"/>
          <w:sz w:val="20"/>
          <w:szCs w:val="20"/>
        </w:rPr>
        <w:t xml:space="preserve">Argon2id password hashing; passwords never logged, never returned by any API, never recoverable.</w:t>
      </w:r>
    </w:p>
    <w:p>
      <w:pPr>
        <w:pStyle w:val="ListParagraph"/>
        <w:numPr>
          <w:ilvl w:val="0"/>
          <w:numId w:val="2"/>
        </w:numPr>
        <w:spacing w:after="80" w:line="264"/>
      </w:pPr>
      <w:r>
        <w:rPr>
          <w:rFonts w:ascii="Calibri" w:cs="Calibri" w:eastAsia="Calibri" w:hAnsi="Calibri"/>
          <w:color w:val="2B2B2B"/>
          <w:sz w:val="20"/>
          <w:szCs w:val="20"/>
        </w:rPr>
        <w:t xml:space="preserve">Session timeout of 30 minutes for all roles and 15 minutes for the Super Admin, both read from configuration.</w:t>
      </w:r>
    </w:p>
    <w:p>
      <w:pPr>
        <w:pStyle w:val="ListParagraph"/>
        <w:numPr>
          <w:ilvl w:val="0"/>
          <w:numId w:val="2"/>
        </w:numPr>
        <w:spacing w:after="80" w:line="264"/>
      </w:pPr>
      <w:r>
        <w:rPr>
          <w:rFonts w:ascii="Calibri" w:cs="Calibri" w:eastAsia="Calibri" w:hAnsi="Calibri"/>
          <w:color w:val="2B2B2B"/>
          <w:sz w:val="20"/>
          <w:szCs w:val="20"/>
        </w:rPr>
        <w:t xml:space="preserve">Account lockout after five consecutive failed attempts, with an alert to the Super Admin, plus rate limiting on login, reset and OTP endpoints.</w:t>
      </w:r>
    </w:p>
    <w:p>
      <w:pPr>
        <w:pStyle w:val="ListParagraph"/>
        <w:numPr>
          <w:ilvl w:val="0"/>
          <w:numId w:val="2"/>
        </w:numPr>
        <w:spacing w:after="80" w:line="264"/>
      </w:pPr>
      <w:r>
        <w:rPr>
          <w:rFonts w:ascii="Calibri" w:cs="Calibri" w:eastAsia="Calibri" w:hAnsi="Calibri"/>
          <w:color w:val="2B2B2B"/>
          <w:sz w:val="20"/>
          <w:szCs w:val="20"/>
        </w:rPr>
        <w:t xml:space="preserve">Two-factor authentication mandatory for Super Admin, Data Management and Finance; available to all other roles.</w:t>
      </w:r>
    </w:p>
    <w:p>
      <w:pPr>
        <w:pStyle w:val="ListParagraph"/>
        <w:numPr>
          <w:ilvl w:val="0"/>
          <w:numId w:val="2"/>
        </w:numPr>
        <w:spacing w:after="80" w:line="264"/>
      </w:pPr>
      <w:r>
        <w:rPr>
          <w:rFonts w:ascii="Calibri" w:cs="Calibri" w:eastAsia="Calibri" w:hAnsi="Calibri"/>
          <w:color w:val="2B2B2B"/>
          <w:sz w:val="20"/>
          <w:szCs w:val="20"/>
        </w:rPr>
        <w:t xml:space="preserve">Role routing so each user lands on their own dashboard and can never reach another role's.</w:t>
      </w:r>
    </w:p>
    <w:p>
      <w:pPr>
        <w:pStyle w:val="ListParagraph"/>
        <w:numPr>
          <w:ilvl w:val="0"/>
          <w:numId w:val="2"/>
        </w:numPr>
        <w:spacing w:after="80" w:line="264"/>
      </w:pPr>
      <w:r>
        <w:rPr>
          <w:rFonts w:ascii="Calibri" w:cs="Calibri" w:eastAsia="Calibri" w:hAnsi="Calibri"/>
          <w:color w:val="2B2B2B"/>
          <w:sz w:val="20"/>
          <w:szCs w:val="20"/>
        </w:rPr>
        <w:t xml:space="preserve">`src/server/auth/permissions.ts` — the FRD §2.2 matrix encoded as DATA, with a single guard used everywhere, plus a unit test that walks every cell of the matrix.</w:t>
      </w:r>
    </w:p>
    <w:p>
      <w:pPr>
        <w:pStyle w:val="ListParagraph"/>
        <w:numPr>
          <w:ilvl w:val="0"/>
          <w:numId w:val="2"/>
        </w:numPr>
        <w:spacing w:after="80" w:line="264"/>
      </w:pPr>
      <w:r>
        <w:rPr>
          <w:rFonts w:ascii="Calibri" w:cs="Calibri" w:eastAsia="Calibri" w:hAnsi="Calibri"/>
          <w:color w:val="2B2B2B"/>
          <w:sz w:val="20"/>
          <w:szCs w:val="20"/>
        </w:rPr>
        <w:t xml:space="preserve">Super Admin user management: create, edit, deactivate, reactivate, reassign role. Users are never hard-deleted.</w:t>
      </w:r>
    </w:p>
    <w:p>
      <w:pPr>
        <w:pStyle w:val="ListParagraph"/>
        <w:numPr>
          <w:ilvl w:val="0"/>
          <w:numId w:val="2"/>
        </w:numPr>
        <w:spacing w:after="80" w:line="264"/>
      </w:pPr>
      <w:r>
        <w:rPr>
          <w:rFonts w:ascii="Calibri" w:cs="Calibri" w:eastAsia="Calibri" w:hAnsi="Calibri"/>
          <w:color w:val="2B2B2B"/>
          <w:sz w:val="20"/>
          <w:szCs w:val="20"/>
        </w:rPr>
        <w:t xml:space="preserve">Security headers, CSRF protection and server-side Zod validation on every state-changing operation.</w:t>
      </w:r>
    </w:p>
    <w:p>
      <w:pPr>
        <w:pStyle w:val="Heading2"/>
        <w:keepNext/>
        <w:spacing w:after="120" w:before="280"/>
      </w:pPr>
      <w:r>
        <w:rPr>
          <w:rFonts w:ascii="Calibri" w:cs="Calibri" w:eastAsia="Calibri" w:hAnsi="Calibri"/>
          <w:b/>
          <w:bCs/>
          <w:color w:val="1F3864"/>
          <w:sz w:val="24"/>
          <w:szCs w:val="24"/>
        </w:rPr>
        <w:t xml:space="preserve">6.3 Governing rules</w:t>
      </w:r>
    </w:p>
    <w:p>
      <w:pPr>
        <w:pStyle w:val="ListParagraph"/>
        <w:numPr>
          <w:ilvl w:val="0"/>
          <w:numId w:val="2"/>
        </w:numPr>
        <w:spacing w:after="80" w:line="264"/>
      </w:pPr>
      <w:r>
        <w:rPr>
          <w:rFonts w:ascii="Calibri" w:cs="Calibri" w:eastAsia="Calibri" w:hAnsi="Calibri"/>
          <w:color w:val="2B2B2B"/>
          <w:sz w:val="20"/>
          <w:szCs w:val="20"/>
        </w:rPr>
        <w:t xml:space="preserve">FR-SEC-02 access control is deny-by-default and enforced server-side; hiding a button is never the control.</w:t>
      </w:r>
    </w:p>
    <w:p>
      <w:pPr>
        <w:pStyle w:val="ListParagraph"/>
        <w:numPr>
          <w:ilvl w:val="0"/>
          <w:numId w:val="2"/>
        </w:numPr>
        <w:spacing w:after="80" w:line="264"/>
      </w:pPr>
      <w:r>
        <w:rPr>
          <w:rFonts w:ascii="Calibri" w:cs="Calibri" w:eastAsia="Calibri" w:hAnsi="Calibri"/>
          <w:color w:val="2B2B2B"/>
          <w:sz w:val="20"/>
          <w:szCs w:val="20"/>
        </w:rPr>
        <w:t xml:space="preserve">BR-18 Finance holds no write permission of any kind.</w:t>
      </w:r>
    </w:p>
    <w:p>
      <w:pPr>
        <w:pStyle w:val="ListParagraph"/>
        <w:numPr>
          <w:ilvl w:val="0"/>
          <w:numId w:val="2"/>
        </w:numPr>
        <w:spacing w:after="80" w:line="264"/>
      </w:pPr>
      <w:r>
        <w:rPr>
          <w:rFonts w:ascii="Calibri" w:cs="Calibri" w:eastAsia="Calibri" w:hAnsi="Calibri"/>
          <w:color w:val="2B2B2B"/>
          <w:sz w:val="20"/>
          <w:szCs w:val="20"/>
        </w:rPr>
        <w:t xml:space="preserve">BR-23 exactly one active Super Admin; a break-glass credential raises an alert when used.</w:t>
      </w:r>
    </w:p>
    <w:p>
      <w:pPr>
        <w:pStyle w:val="ListParagraph"/>
        <w:numPr>
          <w:ilvl w:val="0"/>
          <w:numId w:val="2"/>
        </w:numPr>
        <w:spacing w:after="80" w:line="264"/>
      </w:pPr>
      <w:r>
        <w:rPr>
          <w:rFonts w:ascii="Calibri" w:cs="Calibri" w:eastAsia="Calibri" w:hAnsi="Calibri"/>
          <w:color w:val="2B2B2B"/>
          <w:sz w:val="20"/>
          <w:szCs w:val="20"/>
        </w:rPr>
        <w:t xml:space="preserve">BR-21 users are deactivated, never deleted, so historical attribution survives.</w:t>
      </w:r>
    </w:p>
    <w:p>
      <w:pPr>
        <w:pStyle w:val="Heading2"/>
        <w:keepNext/>
        <w:spacing w:after="120" w:before="280"/>
      </w:pPr>
      <w:r>
        <w:rPr>
          <w:rFonts w:ascii="Calibri" w:cs="Calibri" w:eastAsia="Calibri" w:hAnsi="Calibri"/>
          <w:b/>
          <w:bCs/>
          <w:color w:val="1F3864"/>
          <w:sz w:val="24"/>
          <w:szCs w:val="24"/>
        </w:rPr>
        <w:t xml:space="preserve">6.4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Complete authentication flow including 2FA</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Five role dashboard shells with correct navigation</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Super Admin user-management screen</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The permission matrix and its exhaustive test</w:t>
            </w:r>
          </w:p>
          <w:p>
            <w:pPr>
              <w:spacing w:after="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docs/SECURITY.md</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Phases 0–1</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2 sessions · 2–3 working days</w:t>
            </w:r>
          </w:p>
        </w:tc>
      </w:tr>
    </w:tbl>
    <w:p>
      <w:pPr>
        <w:pStyle w:val="Heading2"/>
        <w:keepNext/>
        <w:spacing w:after="120" w:before="280"/>
      </w:pPr>
      <w:r>
        <w:rPr>
          <w:rFonts w:ascii="Calibri" w:cs="Calibri" w:eastAsia="Calibri" w:hAnsi="Calibri"/>
          <w:b/>
          <w:bCs/>
          <w:color w:val="1F3864"/>
          <w:sz w:val="24"/>
          <w:szCs w:val="24"/>
        </w:rPr>
        <w:t xml:space="preserve">6.5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5"/>
        </w:numPr>
        <w:spacing w:after="80" w:line="264"/>
      </w:pPr>
      <w:r>
        <w:rPr>
          <w:rFonts w:ascii="Calibri" w:cs="Calibri" w:eastAsia="Calibri" w:hAnsi="Calibri"/>
          <w:color w:val="2B2B2B"/>
          <w:sz w:val="20"/>
          <w:szCs w:val="20"/>
        </w:rPr>
        <w:t xml:space="preserve">A salesperson requesting the Finance or Super Admin routes receives 403, by URL and by direct server-action call.</w:t>
      </w:r>
    </w:p>
    <w:p>
      <w:pPr>
        <w:pStyle w:val="ListParagraph"/>
        <w:numPr>
          <w:ilvl w:val="0"/>
          <w:numId w:val="5"/>
        </w:numPr>
        <w:spacing w:after="80" w:line="264"/>
      </w:pPr>
      <w:r>
        <w:rPr>
          <w:rFonts w:ascii="Calibri" w:cs="Calibri" w:eastAsia="Calibri" w:hAnsi="Calibri"/>
          <w:color w:val="2B2B2B"/>
          <w:sz w:val="20"/>
          <w:szCs w:val="20"/>
        </w:rPr>
        <w:t xml:space="preserve">Every exported server action refuses a Finance Reviewer session.</w:t>
      </w:r>
    </w:p>
    <w:p>
      <w:pPr>
        <w:pStyle w:val="ListParagraph"/>
        <w:numPr>
          <w:ilvl w:val="0"/>
          <w:numId w:val="5"/>
        </w:numPr>
        <w:spacing w:after="80" w:line="264"/>
      </w:pPr>
      <w:r>
        <w:rPr>
          <w:rFonts w:ascii="Calibri" w:cs="Calibri" w:eastAsia="Calibri" w:hAnsi="Calibri"/>
          <w:color w:val="2B2B2B"/>
          <w:sz w:val="20"/>
          <w:szCs w:val="20"/>
        </w:rPr>
        <w:t xml:space="preserve">Six failed logins lock the account for fifteen minutes and alert the Super Admin.</w:t>
      </w:r>
    </w:p>
    <w:p>
      <w:pPr>
        <w:pStyle w:val="ListParagraph"/>
        <w:numPr>
          <w:ilvl w:val="0"/>
          <w:numId w:val="5"/>
        </w:numPr>
        <w:spacing w:after="80" w:line="264"/>
      </w:pPr>
      <w:r>
        <w:rPr>
          <w:rFonts w:ascii="Calibri" w:cs="Calibri" w:eastAsia="Calibri" w:hAnsi="Calibri"/>
          <w:color w:val="2B2B2B"/>
          <w:sz w:val="20"/>
          <w:szCs w:val="20"/>
        </w:rPr>
        <w:t xml:space="preserve">A Super Admin session expires at fifteen minutes while other roles survive to thirty.</w:t>
      </w:r>
    </w:p>
    <w:p>
      <w:pPr>
        <w:pStyle w:val="ListParagraph"/>
        <w:numPr>
          <w:ilvl w:val="0"/>
          <w:numId w:val="5"/>
        </w:numPr>
        <w:spacing w:after="80" w:line="264"/>
      </w:pPr>
      <w:r>
        <w:rPr>
          <w:rFonts w:ascii="Calibri" w:cs="Calibri" w:eastAsia="Calibri" w:hAnsi="Calibri"/>
          <w:color w:val="2B2B2B"/>
          <w:sz w:val="20"/>
          <w:szCs w:val="20"/>
        </w:rPr>
        <w:t xml:space="preserve">The permission matrix test covers every cell of FRD §2.2 with no gaps.</w:t>
      </w:r>
    </w:p>
    <w:p>
      <w:pPr>
        <w:pStyle w:val="Heading2"/>
        <w:keepNext/>
        <w:spacing w:after="120" w:before="280"/>
      </w:pPr>
      <w:r>
        <w:rPr>
          <w:rFonts w:ascii="Calibri" w:cs="Calibri" w:eastAsia="Calibri" w:hAnsi="Calibri"/>
          <w:b/>
          <w:bCs/>
          <w:color w:val="1F3864"/>
          <w:sz w:val="24"/>
          <w:szCs w:val="24"/>
        </w:rPr>
        <w:t xml:space="preserve">6.6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PHASE 2 of the ProITbridge build. Read CLAUDE.md, then section 4 (FR-AUTH-01 to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FR-AUTH-11), section 2.2 (the RBAC matrix), and section 12.1 (FR-SEC-01 to FR-SEC-09)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of docs/FRD_v1.2.pdf.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authentication, role-based access control and the security baseline. No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business dashboards yet — just the login, the routing, an empty role-appropriate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shell page per role, and the user-management screens.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Authentication (FR-AUTH-01 to FR-AUTH-11)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Email + password login. Individual credentials only. There is NO public signup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NO self-service registration route anywhere in the app — accounts are created only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by the Super Admin (FR-SEC-01).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Password policy: minimum 8 characters, at least one uppercase, one number, one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special character. Forced change on first login (FR-AUTH-04).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Argon2id password hashing (bcrypt acceptable fallback). Passwords are never logged,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never returned by any API, never recoverable — only resettable (FR-SEC-04).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Forgot-password: single-use, 30-minute email reset link. The token is stored hashed.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response is identical whether the email exists or not, to prevent enumeration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(FR-AUTH-05).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Session timeout: 30 minutes of inactivity for all roles, 15 minutes for SUPER_ADMIN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(FR-AUTH-06, FR-SEC-06, NFR-07a). Read both from SystemConfig.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Account lockout: 15 minutes after 5 consecutive failed attempts, and notify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Super Admin (FR-AUTH-07, FR-SEC-07).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Rate limiting on login, forgot-password and OTP endpoints (FR-SEC-07).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Two-factor authentication by email OTP: MANDATORY for SUPER_ADMIN,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DATA_MGMT_AUDITOR and FINANCE_REVIEWER; available for all others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(FR-AUTH-10, FR-SEC-05). In this phase, deliver the OTP via a console/dev logger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behind the same NotificationProvider interface that Phase 10 will implement.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Log every login, logout and failed login with user, IP and timestamp into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SecurityEvent (FR-AUTH-09, FR-SEC-40).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 logout, password change or role change, invalidate ALL that user's sessions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server-side (FR-SEC-06, FR-SEC-08).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Every Super Admin login sends a notification to Rajesh (NFR-07a).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Role routing (FR-AUTH-03)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On successful login route the user directly to their own dashboard shell: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SALESPERSON and SALES_MANAGER -&gt; /sales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DATA_MGMT_AUDITOR             -&gt; /audit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FINANCE_REVIEWER              -&gt; /finance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SUPER_ADMIN                   -&gt; /admin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 user must never be able to reach another role's dashboard — enforce this 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middleware AND again inside every server action. A direct URL visit to a forbidden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route returns 403, not a redirect that leaks existence.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permission layer — this is the most important part of this phase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Create src/server/auth/permissions.ts holding the FRD section 2.2 matrix as DATA,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not as scattered if-statements. Model it as: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type Permission = 'lead:create' | 'lead:read:own' | 'lead:read:all'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'lead:update:own' | 'lead:update:all' | 'payment:create' | 'payment:update:own'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'payment:audit' | 'payment:reverse-audit' | 'finance:read' | 'customer:read'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'concession:create' | 'concession:approve' | 'fee:unlock' | 'pricing:read'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'pricing:write' | 'user:manage' | 'config:write' | 'audit:read:own'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'audit:read:all' | 'audit:export' | 'report:read:own' | 'report:read:all'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Then a single ROLE_PERMISSIONS map, and one guard used everywhere: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requirePermission(actor, 'payment:audit')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requireRecordAccess(actor, lead)   // ownership check for :own permissions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Rules that must be encoded here, straight from the FRD footnotes: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FINANCE_REVIEWER has NO write permission of any kind on payment data (BR-18).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SUPER_ADMIN has NO 'payment:edit-amount' permission — that permission does not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exist in the system at all (FR-SA-08, BR-24).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SALESPERSON may update a payment ONLY when its audit_status is PENDING_AUDIT 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CORRECTION_REQUIRED, and only if they own the lead. Encode this as a function, not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comment.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Only DATA_MGMT_AUDITOR has 'payment:audit'. SUPER_ADMIN gets it only through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explicit delegated-audit path built in Phase 9, which stamps the record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"Audited by Super Admin (delegated)".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Write a unit test that walks the ENTIRE FRD 2.2 matrix cell by cell and asserts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permission layer agrees with it. This test is the specification.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User management (FR-AUTH-08, FR-AUTH-11)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Super Admin screens to create, edit, deactivate and reactivate users and assign roles.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Users are NEVER hard-deleted (BR-21). Deactivation revokes sessions immediately.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Enforce that exactly one ACTIVE SUPER_ADMIN exists (BR-23, FR-AUTH-11): a second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Super Admin credential may exist only as a documented break-glass account flagged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`is_break_glass`, and any login with it raises an alert to the primary Super Admin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and to Rajesh.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Every user-management action writes an audit entry.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Security baseline (FR-SEC-02, FR-SEC-03, FR-SEC-27 to FR-SEC-31)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Deny by default. Every server action and route handler starts with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authenticate -&gt; authorise -&gt; validate.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Set security headers (CSP, HSTS, X-Frame-Options, X-Content-Type-Options,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Referrer-Policy no-referrer).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CSRF protection on every state-changing operation.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Zod validation server-side on every input; client validation is convenience only.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Error responses never expose stack traces, SQL, file paths or internal ids.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No personal data, amount or Transaction ID in any URL or log line.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Deliverables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Login, forgot-password, reset-password, first-login password change, OTP screen.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Five role shell pages with the correct nav for that role and nothing more.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Super Admin user-management screen.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permission matrix test, passing.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docs/SECURITY.md recording which FR-SEC requirement is satisfied where.</w:t>
      </w:r>
    </w:p>
    <w:p>
      <w:pPr>
        <w:pStyle w:val="Heading2"/>
        <w:keepNext/>
        <w:spacing w:after="120" w:before="280"/>
      </w:pPr>
      <w:r>
        <w:rPr>
          <w:rFonts w:ascii="Calibri" w:cs="Calibri" w:eastAsia="Calibri" w:hAnsi="Calibri"/>
          <w:b/>
          <w:bCs/>
          <w:color w:val="1F3864"/>
          <w:sz w:val="24"/>
          <w:szCs w:val="24"/>
        </w:rPr>
        <w:t xml:space="preserve">6.7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Verify Phase 2 by attacking it. Write Playwright tests that prove: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A logged-in SALESPERSON requesting /finance and /admin gets 403.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A SALESPERSON calling the audit server action directly (bypassing the UI) is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rejected server-side.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A FINANCE_REVIEWER cannot invoke any write action — enumerate every exported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server action and assert Finance is refused by all of them.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Six failed logins locks the account for 15 minutes and alerts the Super Admin.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A session left idle past the timeout is rejected on the next request, and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SUPER_ADMIN session dies at 15 minutes while others live to 30.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6. The permission matrix test covers every cell of FRD 2.2 with no gaps.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Report any test that fails and fix it before declaring the phase done.</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7. Phase 3 — Pricing Master &amp; Fee Engine</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Automate every standard fee calculation so that no salesperson ever computes a fee by hand. Approximately 95% of leads take the Combo path, so that path must be the fastest and most reliable route through the engine.</w:t>
            </w:r>
          </w:p>
        </w:tc>
      </w:tr>
    </w:tbl>
    <w:p>
      <w:pPr>
        <w:pStyle w:val="Heading2"/>
        <w:keepNext/>
        <w:spacing w:after="120" w:before="280"/>
      </w:pPr>
      <w:r>
        <w:rPr>
          <w:rFonts w:ascii="Calibri" w:cs="Calibri" w:eastAsia="Calibri" w:hAnsi="Calibri"/>
          <w:b/>
          <w:bCs/>
          <w:color w:val="1F3864"/>
          <w:sz w:val="24"/>
          <w:szCs w:val="24"/>
        </w:rPr>
        <w:t xml:space="preserve">7.1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FR-SAL-20 to 31</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Automatic fee calculation, combo pricing, fee breakdown, fee lock, concessions</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FR-ADM-01 to 09</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Pricing Master CRUD, effective dating, thresholds, reason codes</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BR-01, BR-03, BR-04, BR-13, BR-19</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No manual fee; selections determine fee; concessions reasoned and approved; pricing configurable; locked fee needs reason and approval</w:t>
            </w:r>
          </w:p>
        </w:tc>
      </w:tr>
    </w:tbl>
    <w:p>
      <w:pPr>
        <w:pStyle w:val="Heading2"/>
        <w:keepNext/>
        <w:spacing w:after="120" w:before="280"/>
      </w:pPr>
      <w:r>
        <w:rPr>
          <w:rFonts w:ascii="Calibri" w:cs="Calibri" w:eastAsia="Calibri" w:hAnsi="Calibri"/>
          <w:b/>
          <w:bCs/>
          <w:color w:val="1F3864"/>
          <w:sz w:val="24"/>
          <w:szCs w:val="24"/>
        </w:rPr>
        <w:t xml:space="preserve">7.2 Scope</w:t>
      </w:r>
    </w:p>
    <w:p>
      <w:pPr>
        <w:pStyle w:val="ListParagraph"/>
        <w:numPr>
          <w:ilvl w:val="0"/>
          <w:numId w:val="2"/>
        </w:numPr>
        <w:spacing w:after="80" w:line="264"/>
      </w:pPr>
      <w:r>
        <w:rPr>
          <w:rFonts w:ascii="Calibri" w:cs="Calibri" w:eastAsia="Calibri" w:hAnsi="Calibri"/>
          <w:color w:val="2B2B2B"/>
          <w:sz w:val="20"/>
          <w:szCs w:val="20"/>
        </w:rPr>
        <w:t xml:space="preserve">Super Admin Pricing Master with every field of FRD §8.2, effective-dated so a rate change never rewrites history.</w:t>
      </w:r>
    </w:p>
    <w:p>
      <w:pPr>
        <w:pStyle w:val="ListParagraph"/>
        <w:numPr>
          <w:ilvl w:val="0"/>
          <w:numId w:val="2"/>
        </w:numPr>
        <w:spacing w:after="80" w:line="264"/>
      </w:pPr>
      <w:r>
        <w:rPr>
          <w:rFonts w:ascii="Calibri" w:cs="Calibri" w:eastAsia="Calibri" w:hAnsi="Calibri"/>
          <w:color w:val="2B2B2B"/>
          <w:sz w:val="20"/>
          <w:szCs w:val="20"/>
        </w:rPr>
        <w:t xml:space="preserve">Fee engine calculating from Program + Plan + Combo mode, reading rates from the Pricing Master and never accepting a fee value from the client.</w:t>
      </w:r>
    </w:p>
    <w:p>
      <w:pPr>
        <w:pStyle w:val="ListParagraph"/>
        <w:numPr>
          <w:ilvl w:val="0"/>
          <w:numId w:val="2"/>
        </w:numPr>
        <w:spacing w:after="80" w:line="264"/>
      </w:pPr>
      <w:r>
        <w:rPr>
          <w:rFonts w:ascii="Calibri" w:cs="Calibri" w:eastAsia="Calibri" w:hAnsi="Calibri"/>
          <w:color w:val="2B2B2B"/>
          <w:sz w:val="20"/>
          <w:szCs w:val="20"/>
        </w:rPr>
        <w:t xml:space="preserve">Correct Single Shot versus Double Shot handling for both Advanced and Premium combo plans — four distinct price cells, each individually tested.</w:t>
      </w:r>
    </w:p>
    <w:p>
      <w:pPr>
        <w:pStyle w:val="ListParagraph"/>
        <w:numPr>
          <w:ilvl w:val="0"/>
          <w:numId w:val="2"/>
        </w:numPr>
        <w:spacing w:after="80" w:line="264"/>
      </w:pPr>
      <w:r>
        <w:rPr>
          <w:rFonts w:ascii="Calibri" w:cs="Calibri" w:eastAsia="Calibri" w:hAnsi="Calibri"/>
          <w:color w:val="2B2B2B"/>
          <w:sz w:val="20"/>
          <w:szCs w:val="20"/>
        </w:rPr>
        <w:t xml:space="preserve">GST treatment: all brochure prices are GST-inclusive at 18%, so the base fee is derived by extraction and displayed alongside the GST component.</w:t>
      </w:r>
    </w:p>
    <w:p>
      <w:pPr>
        <w:pStyle w:val="ListParagraph"/>
        <w:numPr>
          <w:ilvl w:val="0"/>
          <w:numId w:val="2"/>
        </w:numPr>
        <w:spacing w:after="80" w:line="264"/>
      </w:pPr>
      <w:r>
        <w:rPr>
          <w:rFonts w:ascii="Calibri" w:cs="Calibri" w:eastAsia="Calibri" w:hAnsi="Calibri"/>
          <w:color w:val="2B2B2B"/>
          <w:sz w:val="20"/>
          <w:szCs w:val="20"/>
        </w:rPr>
        <w:t xml:space="preserve">Concession handling: value or percentage, mandatory reason, auto-approval at or below the configured per-plan threshold, and manager approval above it before a payment draft can be generated.</w:t>
      </w:r>
    </w:p>
    <w:p>
      <w:pPr>
        <w:pStyle w:val="ListParagraph"/>
        <w:numPr>
          <w:ilvl w:val="0"/>
          <w:numId w:val="2"/>
        </w:numPr>
        <w:spacing w:after="80" w:line="264"/>
      </w:pPr>
      <w:r>
        <w:rPr>
          <w:rFonts w:ascii="Calibri" w:cs="Calibri" w:eastAsia="Calibri" w:hAnsi="Calibri"/>
          <w:color w:val="2B2B2B"/>
          <w:sz w:val="20"/>
          <w:szCs w:val="20"/>
        </w:rPr>
        <w:t xml:space="preserve">Fee locking at draft generation, and a controlled unlock requiring a documented reason and manager approval.</w:t>
      </w:r>
    </w:p>
    <w:p>
      <w:pPr>
        <w:pStyle w:val="ListParagraph"/>
        <w:numPr>
          <w:ilvl w:val="0"/>
          <w:numId w:val="2"/>
        </w:numPr>
        <w:spacing w:after="80" w:line="264"/>
      </w:pPr>
      <w:r>
        <w:rPr>
          <w:rFonts w:ascii="Calibri" w:cs="Calibri" w:eastAsia="Calibri" w:hAnsi="Calibri"/>
          <w:color w:val="2B2B2B"/>
          <w:sz w:val="20"/>
          <w:szCs w:val="20"/>
        </w:rPr>
        <w:t xml:space="preserve">Payment schedule builder, including fully custom instalment plans for special leads, with the instalments always summing exactly to the final approved fee.</w:t>
      </w:r>
    </w:p>
    <w:p>
      <w:pPr>
        <w:pStyle w:val="ListParagraph"/>
        <w:numPr>
          <w:ilvl w:val="0"/>
          <w:numId w:val="2"/>
        </w:numPr>
        <w:spacing w:after="80" w:line="264"/>
      </w:pPr>
      <w:r>
        <w:rPr>
          <w:rFonts w:ascii="Calibri" w:cs="Calibri" w:eastAsia="Calibri" w:hAnsi="Calibri"/>
          <w:color w:val="2B2B2B"/>
          <w:sz w:val="20"/>
          <w:szCs w:val="20"/>
        </w:rPr>
        <w:t xml:space="preserve">Configurable audit reason-code list, used later by the Data Management dashboard.</w:t>
      </w:r>
    </w:p>
    <w:p>
      <w:pPr>
        <w:pStyle w:val="Heading2"/>
        <w:keepNext/>
        <w:spacing w:after="120" w:before="280"/>
      </w:pPr>
      <w:r>
        <w:rPr>
          <w:rFonts w:ascii="Calibri" w:cs="Calibri" w:eastAsia="Calibri" w:hAnsi="Calibri"/>
          <w:b/>
          <w:bCs/>
          <w:color w:val="1F3864"/>
          <w:sz w:val="24"/>
          <w:szCs w:val="24"/>
        </w:rPr>
        <w:t xml:space="preserve">7.3 Governing rules</w:t>
      </w:r>
    </w:p>
    <w:p>
      <w:pPr>
        <w:pStyle w:val="ListParagraph"/>
        <w:numPr>
          <w:ilvl w:val="0"/>
          <w:numId w:val="2"/>
        </w:numPr>
        <w:spacing w:after="80" w:line="264"/>
      </w:pPr>
      <w:r>
        <w:rPr>
          <w:rFonts w:ascii="Calibri" w:cs="Calibri" w:eastAsia="Calibri" w:hAnsi="Calibri"/>
          <w:color w:val="2B2B2B"/>
          <w:sz w:val="20"/>
          <w:szCs w:val="20"/>
        </w:rPr>
        <w:t xml:space="preserve">BR-01 the pricing engine is the only source of a standard fee.</w:t>
      </w:r>
    </w:p>
    <w:p>
      <w:pPr>
        <w:pStyle w:val="ListParagraph"/>
        <w:numPr>
          <w:ilvl w:val="0"/>
          <w:numId w:val="2"/>
        </w:numPr>
        <w:spacing w:after="80" w:line="264"/>
      </w:pPr>
      <w:r>
        <w:rPr>
          <w:rFonts w:ascii="Calibri" w:cs="Calibri" w:eastAsia="Calibri" w:hAnsi="Calibri"/>
          <w:color w:val="2B2B2B"/>
          <w:sz w:val="20"/>
          <w:szCs w:val="20"/>
        </w:rPr>
        <w:t xml:space="preserve">FR-SAL-23 / FR-ADM-03 a Pricing Master change never retroactively alters a lead whose payment draft has already been generated.</w:t>
      </w:r>
    </w:p>
    <w:p>
      <w:pPr>
        <w:pStyle w:val="ListParagraph"/>
        <w:numPr>
          <w:ilvl w:val="0"/>
          <w:numId w:val="2"/>
        </w:numPr>
        <w:spacing w:after="80" w:line="264"/>
      </w:pPr>
      <w:r>
        <w:rPr>
          <w:rFonts w:ascii="Calibri" w:cs="Calibri" w:eastAsia="Calibri" w:hAnsi="Calibri"/>
          <w:color w:val="2B2B2B"/>
          <w:sz w:val="20"/>
          <w:szCs w:val="20"/>
        </w:rPr>
        <w:t xml:space="preserve">FR-SAL-27 a concession above the threshold blocks payment-draft generation until approved.</w:t>
      </w:r>
    </w:p>
    <w:p>
      <w:pPr>
        <w:pStyle w:val="Heading2"/>
        <w:keepNext/>
        <w:spacing w:after="120" w:before="280"/>
      </w:pPr>
      <w:r>
        <w:rPr>
          <w:rFonts w:ascii="Calibri" w:cs="Calibri" w:eastAsia="Calibri" w:hAnsi="Calibri"/>
          <w:b/>
          <w:bCs/>
          <w:color w:val="1F3864"/>
          <w:sz w:val="24"/>
          <w:szCs w:val="24"/>
        </w:rPr>
        <w:t xml:space="preserve">7.4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Pricing Master admin screens with effective-dated editing</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Fee engine with complete unit test coverage of all ten price cells</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Concession request and approval flow</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Payment schedule builder</w:t>
            </w:r>
          </w:p>
          <w:p>
            <w:pPr>
              <w:spacing w:after="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Reusable FeeBreakdown component</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Phases 0–2. Requires business decisions Q-02 and Q-04.</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2 sessions · 2–3 working days</w:t>
            </w:r>
          </w:p>
        </w:tc>
      </w:tr>
    </w:tbl>
    <w:p>
      <w:pPr>
        <w:pStyle w:val="Heading2"/>
        <w:keepNext/>
        <w:spacing w:after="120" w:before="280"/>
      </w:pPr>
      <w:r>
        <w:rPr>
          <w:rFonts w:ascii="Calibri" w:cs="Calibri" w:eastAsia="Calibri" w:hAnsi="Calibri"/>
          <w:b/>
          <w:bCs/>
          <w:color w:val="1F3864"/>
          <w:sz w:val="24"/>
          <w:szCs w:val="24"/>
        </w:rPr>
        <w:t xml:space="preserve">7.5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6"/>
        </w:numPr>
        <w:spacing w:after="80" w:line="264"/>
      </w:pPr>
      <w:r>
        <w:rPr>
          <w:rFonts w:ascii="Calibri" w:cs="Calibri" w:eastAsia="Calibri" w:hAnsi="Calibri"/>
          <w:color w:val="2B2B2B"/>
          <w:sz w:val="20"/>
          <w:szCs w:val="20"/>
        </w:rPr>
        <w:t xml:space="preserve">Every program, plan and combo combination produces an inclusive figure exactly matching FRD §5.4.1 and §5.4.2.</w:t>
      </w:r>
    </w:p>
    <w:p>
      <w:pPr>
        <w:pStyle w:val="ListParagraph"/>
        <w:numPr>
          <w:ilvl w:val="0"/>
          <w:numId w:val="6"/>
        </w:numPr>
        <w:spacing w:after="80" w:line="264"/>
      </w:pPr>
      <w:r>
        <w:rPr>
          <w:rFonts w:ascii="Calibri" w:cs="Calibri" w:eastAsia="Calibri" w:hAnsi="Calibri"/>
          <w:color w:val="2B2B2B"/>
          <w:sz w:val="20"/>
          <w:szCs w:val="20"/>
        </w:rPr>
        <w:t xml:space="preserve">A lead with a locked fee is unaffected by a subsequent Pricing Master change, while a new lead receives the new price.</w:t>
      </w:r>
    </w:p>
    <w:p>
      <w:pPr>
        <w:pStyle w:val="ListParagraph"/>
        <w:numPr>
          <w:ilvl w:val="0"/>
          <w:numId w:val="6"/>
        </w:numPr>
        <w:spacing w:after="80" w:line="264"/>
      </w:pPr>
      <w:r>
        <w:rPr>
          <w:rFonts w:ascii="Calibri" w:cs="Calibri" w:eastAsia="Calibri" w:hAnsi="Calibri"/>
          <w:color w:val="2B2B2B"/>
          <w:sz w:val="20"/>
          <w:szCs w:val="20"/>
        </w:rPr>
        <w:t xml:space="preserve">A hand-typed fee posted to the enrollment API is rejected.</w:t>
      </w:r>
    </w:p>
    <w:p>
      <w:pPr>
        <w:pStyle w:val="ListParagraph"/>
        <w:numPr>
          <w:ilvl w:val="0"/>
          <w:numId w:val="6"/>
        </w:numPr>
        <w:spacing w:after="80" w:line="264"/>
      </w:pPr>
      <w:r>
        <w:rPr>
          <w:rFonts w:ascii="Calibri" w:cs="Calibri" w:eastAsia="Calibri" w:hAnsi="Calibri"/>
          <w:color w:val="2B2B2B"/>
          <w:sz w:val="20"/>
          <w:szCs w:val="20"/>
        </w:rPr>
        <w:t xml:space="preserve">An above-threshold concession blocks draft generation until approved.</w:t>
      </w:r>
    </w:p>
    <w:p>
      <w:pPr>
        <w:pStyle w:val="ListParagraph"/>
        <w:numPr>
          <w:ilvl w:val="0"/>
          <w:numId w:val="6"/>
        </w:numPr>
        <w:spacing w:after="80" w:line="264"/>
      </w:pPr>
      <w:r>
        <w:rPr>
          <w:rFonts w:ascii="Calibri" w:cs="Calibri" w:eastAsia="Calibri" w:hAnsi="Calibri"/>
          <w:color w:val="2B2B2B"/>
          <w:sz w:val="20"/>
          <w:szCs w:val="20"/>
        </w:rPr>
        <w:t xml:space="preserve">Every instalment schedule sums exactly to the final approved fee.</w:t>
      </w:r>
    </w:p>
    <w:p>
      <w:pPr>
        <w:pStyle w:val="Heading2"/>
        <w:keepNext/>
        <w:spacing w:after="120" w:before="280"/>
      </w:pPr>
      <w:r>
        <w:rPr>
          <w:rFonts w:ascii="Calibri" w:cs="Calibri" w:eastAsia="Calibri" w:hAnsi="Calibri"/>
          <w:b/>
          <w:bCs/>
          <w:color w:val="1F3864"/>
          <w:sz w:val="24"/>
          <w:szCs w:val="24"/>
        </w:rPr>
        <w:t xml:space="preserve">7.6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PHASE 3 of the ProITbridge build. Read CLAUDE.md, then sections 5.3, 5.4, 5.5, 8.2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(FR-ADM-01 to FR-ADM-09) and business rules BR-01, BR-03, BR-04, BR-13, BR-19 of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docs/FRD_v1.2.pdf.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the Pricing Master admin module and the fee calculation engine. This is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heart of the Sales module — no salesperson may ever compute a fee by hand for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standard case (BR-01).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Pricing Master (FR-ADM-01 to FR-ADM-09)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Super Admin CRUD over PricingMaster with every field from FRD 8.2: program,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advanced_fee, premium_fee, single_shot_fee, double_shot_fee, combo_fee, discount,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concession threshold, gst_percent, effective_from / effective_to, special pricing name.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Critical behaviours: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Entries are EFFECTIVE-DATED. The engine applies the rate effective on the date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lead's fee is locked, not the rate that is current today (FR-ADM-02).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Pricing Master change NEVER retroactively alters a lead whose payment draft has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already been generated (FR-ADM-03, FR-SAL-23). Prove this with a test.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Editing a rate creates a NEW effective-dated row and closes the previous one;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never mutates history.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Every change writes an audit entry with previous and new value (FR-ADM-04).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Concession approval threshold is configurable PER PLAN (FR-ADM-05, FR-SAL-28).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Programs and Plans can be added or retired without a code change (FR-ADM-08).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Audit reason-code list is maintained here too (FR-ADM-09, FR-DM-17): seed it with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Amount mismatch, Transaction ID incorrect, Proof unreadable, Duplicate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Wrong lead, Details mismatch.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Fee engine — src/server/services/pricing.ts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calculateFee({ program, plan, comboMode, asOfDate }) returns: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pricingId, baseFee, gstPercent, gstAmount, standardFee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Rules: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Standard path: program + plan -&gt; the brochure price. All brochure prices in FRD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5.4.1 are GST-INCLUSIVE at 18%, so standardFee IS the inclusive figure and baseFee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is derived by extraction, using src/server/money (FR-SAL-20, FR-SAL-22).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Combo path: when program = COMBO_ALL_THREE, comboMode is MANDATORY (FR-SAL-16)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fee comes from the combo table, correctly distinguishing Single Shot from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Double Shot for BOTH Advanced and Premium (FR-SAL-21). Getting this wrong is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single most expensive bug in this system — write a test for all four combo cells: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Advanced/Double 34999, Advanced/Single 31999, Premium/Double 89999,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Premium/Single 84999.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Manual fee entry is NOT permitted for standard cases (FR-SAL-20). The API must not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accept a fee value from the client at all — it accepts selections and returns a fee.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applyConcession({ standardFee, concessionValue, concessionType, plan }) returns: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 concessionAmount, finalApprovedFee, requiresApproval, concessionStatus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Concession may be a value or a percentage (FR-SAL-26).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At or below the configured per-plan threshold -&gt; AUTO_APPROVED.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Above the threshold -&gt; PENDING_APPROVAL, and the payment draft CANNOT be generated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until a Sales Manager or Super Admin approves it (FR-SAL-27).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Reason/remarks are MANDATORY on any concession (FR-SAL-26, BR-04).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finalApprovedFee flows into the draft, the payment schedule, the balance and every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downstream dashboard (FR-SAL-29).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lockFee(enrollmentId, actor)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Called when the payment draft is generated. Snapshots pricing_id, base_fee,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gst_amount, standard_fee, concession, final_approved_fee onto the Enrollment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sets fee_locked_at (FR-SAL-23).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Once locked, the fee is immutable EXCEPT through unlockFee, which requires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documented reason plus Sales Manager or Super Admin approval, writes previous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new value to the audit trail, and forces the payment draft to be regenerated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(FR-SAL-24, FR-SA-09, BR-19).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buildPaymentSchedule({ finalApprovedFee, courseStarted, comboMode, custom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Returns the instalment plan: amount and expected date per instalment.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Default schedule from CLAUDE.md Business Decisions (Q-04, Q-05).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Supports a fully custom schedule for special leads: number of instalments, amount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and expected date per instalment (FR-SAL-31).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sum of instalments must equal finalApprovedFee exactly — assert this and fail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loudly if it does not.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UI in this phase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Super Admin: Pricing Master list + effective-dated editor + reason-code manager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concession-threshold settings.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reusable &lt;FeeBreakdown /&gt; component showing Base Fee, GST (18%), Standard Fee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(inclusive), Concession Amount and Final Approved Fee (FR-SAL-22). Phase 4 will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embed it in the lead form.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Deliverables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- 100% test coverage of the fee engine: all 6 standard cells, all 4 combo cells,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concession value and percentage, at/above/below threshold, effective-dating across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rate change, and the "old lead keeps old price" case.</w:t>
      </w:r>
    </w:p>
    <w:p>
      <w:pPr>
        <w:pStyle w:val="Heading2"/>
        <w:keepNext/>
        <w:spacing w:after="120" w:before="280"/>
      </w:pPr>
      <w:r>
        <w:rPr>
          <w:rFonts w:ascii="Calibri" w:cs="Calibri" w:eastAsia="Calibri" w:hAnsi="Calibri"/>
          <w:b/>
          <w:bCs/>
          <w:color w:val="1F3864"/>
          <w:sz w:val="24"/>
          <w:szCs w:val="24"/>
        </w:rPr>
        <w:t xml:space="preserve">7.7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Verify Phase 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Print a table of every program+plan+combo combination with baseFee, gstAmount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standardFee, and confirm each inclusive figure exactly matches FRD 5.4.1/5.4.2.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Create a lead, lock its fee, then change the Pricing Master. Prove the locked lead's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fee did not move and a new lead gets the new price.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Attempt to POST a hand-typed fee to the enrollment API. Confirm it is rejected.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Raise a concession above threshold and confirm the payment draft is blocked until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approved.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Confirm every instalment schedule sums exactly to the final approved fee.</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8. Phase 4 — Sales Dashboard — Leads, Basic Details, Course &amp; Plan</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Deliver the salesperson's daily working surface: create a lead, capture the learner's details once, and select the programme and plan with the fee calculated automatically.</w:t>
            </w:r>
          </w:p>
        </w:tc>
      </w:tr>
    </w:tbl>
    <w:p>
      <w:pPr>
        <w:pStyle w:val="Heading2"/>
        <w:keepNext/>
        <w:spacing w:after="120" w:before="280"/>
      </w:pPr>
      <w:r>
        <w:rPr>
          <w:rFonts w:ascii="Calibri" w:cs="Calibri" w:eastAsia="Calibri" w:hAnsi="Calibri"/>
          <w:b/>
          <w:bCs/>
          <w:color w:val="1F3864"/>
          <w:sz w:val="24"/>
          <w:szCs w:val="24"/>
        </w:rPr>
        <w:t xml:space="preserve">8.1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FR-SAL-01 to 13</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Dashboard home, tiles, pending actions, lead creation, validation, duplicates</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FR-SAL-14 to 19</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Programme, plan, combo mode, commencing date, course-started flag, batch</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FRD §3.4</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thirteen-status system-driven lead pipeline</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BR-02</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Details entered once and reused everywhere</w:t>
            </w:r>
          </w:p>
        </w:tc>
      </w:tr>
    </w:tbl>
    <w:p>
      <w:pPr>
        <w:pStyle w:val="Heading2"/>
        <w:keepNext/>
        <w:spacing w:after="120" w:before="280"/>
      </w:pPr>
      <w:r>
        <w:rPr>
          <w:rFonts w:ascii="Calibri" w:cs="Calibri" w:eastAsia="Calibri" w:hAnsi="Calibri"/>
          <w:b/>
          <w:bCs/>
          <w:color w:val="1F3864"/>
          <w:sz w:val="24"/>
          <w:szCs w:val="24"/>
        </w:rPr>
        <w:t xml:space="preserve">8.2 Scope</w:t>
      </w:r>
    </w:p>
    <w:p>
      <w:pPr>
        <w:pStyle w:val="ListParagraph"/>
        <w:numPr>
          <w:ilvl w:val="0"/>
          <w:numId w:val="2"/>
        </w:numPr>
        <w:spacing w:after="80" w:line="264"/>
      </w:pPr>
      <w:r>
        <w:rPr>
          <w:rFonts w:ascii="Calibri" w:cs="Calibri" w:eastAsia="Calibri" w:hAnsi="Calibri"/>
          <w:color w:val="2B2B2B"/>
          <w:sz w:val="20"/>
          <w:szCs w:val="20"/>
        </w:rPr>
        <w:t xml:space="preserve">Personal dashboard showing only the salesperson's own leads, with eight summary tiles that each click through to a filtered list.</w:t>
      </w:r>
    </w:p>
    <w:p>
      <w:pPr>
        <w:pStyle w:val="ListParagraph"/>
        <w:numPr>
          <w:ilvl w:val="0"/>
          <w:numId w:val="2"/>
        </w:numPr>
        <w:spacing w:after="80" w:line="264"/>
      </w:pPr>
      <w:r>
        <w:rPr>
          <w:rFonts w:ascii="Calibri" w:cs="Calibri" w:eastAsia="Calibri" w:hAnsi="Calibri"/>
          <w:color w:val="2B2B2B"/>
          <w:sz w:val="20"/>
          <w:szCs w:val="20"/>
        </w:rPr>
        <w:t xml:space="preserve">A 'My Pending Actions' list ordered by urgency: Day-15 deadlines first, then corrections returned by Data Management, then payment follow-ups.</w:t>
      </w:r>
    </w:p>
    <w:p>
      <w:pPr>
        <w:pStyle w:val="ListParagraph"/>
        <w:numPr>
          <w:ilvl w:val="0"/>
          <w:numId w:val="2"/>
        </w:numPr>
        <w:spacing w:after="80" w:line="264"/>
      </w:pPr>
      <w:r>
        <w:rPr>
          <w:rFonts w:ascii="Calibri" w:cs="Calibri" w:eastAsia="Calibri" w:hAnsi="Calibri"/>
          <w:color w:val="2B2B2B"/>
          <w:sz w:val="20"/>
          <w:szCs w:val="20"/>
        </w:rPr>
        <w:t xml:space="preserve">Searchable, filterable lead list across status, programme, plan, payment status, audit status, commencing date, lead source and creation date.</w:t>
      </w:r>
    </w:p>
    <w:p>
      <w:pPr>
        <w:pStyle w:val="ListParagraph"/>
        <w:numPr>
          <w:ilvl w:val="0"/>
          <w:numId w:val="2"/>
        </w:numPr>
        <w:spacing w:after="80" w:line="264"/>
      </w:pPr>
      <w:r>
        <w:rPr>
          <w:rFonts w:ascii="Calibri" w:cs="Calibri" w:eastAsia="Calibri" w:hAnsi="Calibri"/>
          <w:color w:val="2B2B2B"/>
          <w:sz w:val="20"/>
          <w:szCs w:val="20"/>
        </w:rPr>
        <w:t xml:space="preserve">Sales Manager all-team view with a salesperson filter and a per-salesperson performance strip.</w:t>
      </w:r>
    </w:p>
    <w:p>
      <w:pPr>
        <w:pStyle w:val="ListParagraph"/>
        <w:numPr>
          <w:ilvl w:val="0"/>
          <w:numId w:val="2"/>
        </w:numPr>
        <w:spacing w:after="80" w:line="264"/>
      </w:pPr>
      <w:r>
        <w:rPr>
          <w:rFonts w:ascii="Calibri" w:cs="Calibri" w:eastAsia="Calibri" w:hAnsi="Calibri"/>
          <w:color w:val="2B2B2B"/>
          <w:sz w:val="20"/>
          <w:szCs w:val="20"/>
        </w:rPr>
        <w:t xml:space="preserve">Lead creation with the ten mandatory basic-detail fields and the exact FRD validation message on any failure.</w:t>
      </w:r>
    </w:p>
    <w:p>
      <w:pPr>
        <w:pStyle w:val="ListParagraph"/>
        <w:numPr>
          <w:ilvl w:val="0"/>
          <w:numId w:val="2"/>
        </w:numPr>
        <w:spacing w:after="80" w:line="264"/>
      </w:pPr>
      <w:r>
        <w:rPr>
          <w:rFonts w:ascii="Calibri" w:cs="Calibri" w:eastAsia="Calibri" w:hAnsi="Calibri"/>
          <w:color w:val="2B2B2B"/>
          <w:sz w:val="20"/>
          <w:szCs w:val="20"/>
        </w:rPr>
        <w:t xml:space="preserve">Duplicate detection on mobile or email, naming the existing lead and its owner and blocking a duplicate active enrollment.</w:t>
      </w:r>
    </w:p>
    <w:p>
      <w:pPr>
        <w:pStyle w:val="ListParagraph"/>
        <w:numPr>
          <w:ilvl w:val="0"/>
          <w:numId w:val="2"/>
        </w:numPr>
        <w:spacing w:after="80" w:line="264"/>
      </w:pPr>
      <w:r>
        <w:rPr>
          <w:rFonts w:ascii="Calibri" w:cs="Calibri" w:eastAsia="Calibri" w:hAnsi="Calibri"/>
          <w:color w:val="2B2B2B"/>
          <w:sz w:val="20"/>
          <w:szCs w:val="20"/>
        </w:rPr>
        <w:t xml:space="preserve">Programme, plan and combo-mode selection wired to the Phase 3 fee engine, with the concession request flow.</w:t>
      </w:r>
    </w:p>
    <w:p>
      <w:pPr>
        <w:pStyle w:val="ListParagraph"/>
        <w:numPr>
          <w:ilvl w:val="0"/>
          <w:numId w:val="2"/>
        </w:numPr>
        <w:spacing w:after="80" w:line="264"/>
      </w:pPr>
      <w:r>
        <w:rPr>
          <w:rFonts w:ascii="Calibri" w:cs="Calibri" w:eastAsia="Calibri" w:hAnsi="Calibri"/>
          <w:color w:val="2B2B2B"/>
          <w:sz w:val="20"/>
          <w:szCs w:val="20"/>
        </w:rPr>
        <w:t xml:space="preserve">A single system-driven status transition function so the lead pipeline advances by itself and can never be set by hand.</w:t>
      </w:r>
    </w:p>
    <w:p>
      <w:pPr>
        <w:pStyle w:val="Heading2"/>
        <w:keepNext/>
        <w:spacing w:after="120" w:before="280"/>
      </w:pPr>
      <w:r>
        <w:rPr>
          <w:rFonts w:ascii="Calibri" w:cs="Calibri" w:eastAsia="Calibri" w:hAnsi="Calibri"/>
          <w:b/>
          <w:bCs/>
          <w:color w:val="1F3864"/>
          <w:sz w:val="24"/>
          <w:szCs w:val="24"/>
        </w:rPr>
        <w:t xml:space="preserve">8.3 Governing rules</w:t>
      </w:r>
    </w:p>
    <w:p>
      <w:pPr>
        <w:pStyle w:val="ListParagraph"/>
        <w:numPr>
          <w:ilvl w:val="0"/>
          <w:numId w:val="2"/>
        </w:numPr>
        <w:spacing w:after="80" w:line="264"/>
      </w:pPr>
      <w:r>
        <w:rPr>
          <w:rFonts w:ascii="Calibri" w:cs="Calibri" w:eastAsia="Calibri" w:hAnsi="Calibri"/>
          <w:color w:val="2B2B2B"/>
          <w:sz w:val="20"/>
          <w:szCs w:val="20"/>
        </w:rPr>
        <w:t xml:space="preserve">BR-02 basic details are entered once and reused in the draft, the audit record, the Finance customer view and the Operations handover. Any second screen asking for the learner's name or address is a defect.</w:t>
      </w:r>
    </w:p>
    <w:p>
      <w:pPr>
        <w:pStyle w:val="ListParagraph"/>
        <w:numPr>
          <w:ilvl w:val="0"/>
          <w:numId w:val="2"/>
        </w:numPr>
        <w:spacing w:after="80" w:line="264"/>
      </w:pPr>
      <w:r>
        <w:rPr>
          <w:rFonts w:ascii="Calibri" w:cs="Calibri" w:eastAsia="Calibri" w:hAnsi="Calibri"/>
          <w:color w:val="2B2B2B"/>
          <w:sz w:val="20"/>
          <w:szCs w:val="20"/>
        </w:rPr>
        <w:t xml:space="preserve">FR-SAL-09 the validation failure message is fixed text and must appear verbatim.</w:t>
      </w:r>
    </w:p>
    <w:p>
      <w:pPr>
        <w:pStyle w:val="ListParagraph"/>
        <w:numPr>
          <w:ilvl w:val="0"/>
          <w:numId w:val="2"/>
        </w:numPr>
        <w:spacing w:after="80" w:line="264"/>
      </w:pPr>
      <w:r>
        <w:rPr>
          <w:rFonts w:ascii="Calibri" w:cs="Calibri" w:eastAsia="Calibri" w:hAnsi="Calibri"/>
          <w:color w:val="2B2B2B"/>
          <w:sz w:val="20"/>
          <w:szCs w:val="20"/>
        </w:rPr>
        <w:t xml:space="preserve">FR-SAL-13 payment-draft generation is blocked until every mandatory basic-detail field is complete and valid.</w:t>
      </w:r>
    </w:p>
    <w:p>
      <w:pPr>
        <w:pStyle w:val="Heading2"/>
        <w:keepNext/>
        <w:spacing w:after="120" w:before="280"/>
      </w:pPr>
      <w:r>
        <w:rPr>
          <w:rFonts w:ascii="Calibri" w:cs="Calibri" w:eastAsia="Calibri" w:hAnsi="Calibri"/>
          <w:b/>
          <w:bCs/>
          <w:color w:val="1F3864"/>
          <w:sz w:val="24"/>
          <w:szCs w:val="24"/>
        </w:rPr>
        <w:t xml:space="preserve">8.4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Sales dashboard home with working tiles and filters</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Lead create and edit form with full validation</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Duplicate warning naming the existing lead and owner</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Course, plan and combo selection wired to the fee engine</w:t>
            </w:r>
          </w:p>
          <w:p>
            <w:pPr>
              <w:spacing w:after="6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Concession request and approval flow</w:t>
            </w:r>
          </w:p>
          <w:p>
            <w:pPr>
              <w:spacing w:after="0" w:line="252"/>
              <w:ind w:left="230" w:hanging="230"/>
            </w:pPr>
            <w:r>
              <w:rPr>
                <w:rFonts w:ascii="Calibri" w:cs="Calibri" w:eastAsia="Calibri" w:hAnsi="Calibri"/>
                <w:b/>
                <w:bCs/>
                <w:color w:val="1F3864"/>
                <w:sz w:val="18"/>
                <w:szCs w:val="18"/>
              </w:rPr>
              <w:t xml:space="preserve">6.  </w:t>
            </w:r>
            <w:r>
              <w:rPr>
                <w:rFonts w:ascii="Calibri" w:cs="Calibri" w:eastAsia="Calibri" w:hAnsi="Calibri"/>
                <w:color w:val="2B2B2B"/>
                <w:sz w:val="18"/>
                <w:szCs w:val="18"/>
              </w:rPr>
              <w:t xml:space="preserve">Status transition engine</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Phases 0–3</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2 sessions · 2–3 working days</w:t>
            </w:r>
          </w:p>
        </w:tc>
      </w:tr>
    </w:tbl>
    <w:p>
      <w:pPr>
        <w:pStyle w:val="Heading2"/>
        <w:keepNext/>
        <w:spacing w:after="120" w:before="280"/>
      </w:pPr>
      <w:r>
        <w:rPr>
          <w:rFonts w:ascii="Calibri" w:cs="Calibri" w:eastAsia="Calibri" w:hAnsi="Calibri"/>
          <w:b/>
          <w:bCs/>
          <w:color w:val="1F3864"/>
          <w:sz w:val="24"/>
          <w:szCs w:val="24"/>
        </w:rPr>
        <w:t xml:space="preserve">8.5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7"/>
        </w:numPr>
        <w:spacing w:after="80" w:line="264"/>
      </w:pPr>
      <w:r>
        <w:rPr>
          <w:rFonts w:ascii="Calibri" w:cs="Calibri" w:eastAsia="Calibri" w:hAnsi="Calibri"/>
          <w:color w:val="2B2B2B"/>
          <w:sz w:val="20"/>
          <w:szCs w:val="20"/>
        </w:rPr>
        <w:t xml:space="preserve">A salesperson cannot open another salesperson's lead by URL or by direct server-action call.</w:t>
      </w:r>
    </w:p>
    <w:p>
      <w:pPr>
        <w:pStyle w:val="ListParagraph"/>
        <w:numPr>
          <w:ilvl w:val="0"/>
          <w:numId w:val="7"/>
        </w:numPr>
        <w:spacing w:after="80" w:line="264"/>
      </w:pPr>
      <w:r>
        <w:rPr>
          <w:rFonts w:ascii="Calibri" w:cs="Calibri" w:eastAsia="Calibri" w:hAnsi="Calibri"/>
          <w:color w:val="2B2B2B"/>
          <w:sz w:val="20"/>
          <w:szCs w:val="20"/>
        </w:rPr>
        <w:t xml:space="preserve">An invalid pincode produces the exact FRD message string.</w:t>
      </w:r>
    </w:p>
    <w:p>
      <w:pPr>
        <w:pStyle w:val="ListParagraph"/>
        <w:numPr>
          <w:ilvl w:val="0"/>
          <w:numId w:val="7"/>
        </w:numPr>
        <w:spacing w:after="80" w:line="264"/>
      </w:pPr>
      <w:r>
        <w:rPr>
          <w:rFonts w:ascii="Calibri" w:cs="Calibri" w:eastAsia="Calibri" w:hAnsi="Calibri"/>
          <w:color w:val="2B2B2B"/>
          <w:sz w:val="20"/>
          <w:szCs w:val="20"/>
        </w:rPr>
        <w:t xml:space="preserve">An existing mobile number triggers a duplicate warning naming the lead and its owner, and blocks creation.</w:t>
      </w:r>
    </w:p>
    <w:p>
      <w:pPr>
        <w:pStyle w:val="ListParagraph"/>
        <w:numPr>
          <w:ilvl w:val="0"/>
          <w:numId w:val="7"/>
        </w:numPr>
        <w:spacing w:after="80" w:line="264"/>
      </w:pPr>
      <w:r>
        <w:rPr>
          <w:rFonts w:ascii="Calibri" w:cs="Calibri" w:eastAsia="Calibri" w:hAnsi="Calibri"/>
          <w:color w:val="2B2B2B"/>
          <w:sz w:val="20"/>
          <w:szCs w:val="20"/>
        </w:rPr>
        <w:t xml:space="preserve">A lead advances through the FRD §3.4 statuses automatically, in order, and cannot be set manually.</w:t>
      </w:r>
    </w:p>
    <w:p>
      <w:pPr>
        <w:pStyle w:val="ListParagraph"/>
        <w:numPr>
          <w:ilvl w:val="0"/>
          <w:numId w:val="7"/>
        </w:numPr>
        <w:spacing w:after="80" w:line="264"/>
      </w:pPr>
      <w:r>
        <w:rPr>
          <w:rFonts w:ascii="Calibri" w:cs="Calibri" w:eastAsia="Calibri" w:hAnsi="Calibri"/>
          <w:color w:val="2B2B2B"/>
          <w:sz w:val="20"/>
          <w:szCs w:val="20"/>
        </w:rPr>
        <w:t xml:space="preserve">No screen anywhere in the application asks for the learner's name or address a second time.</w:t>
      </w:r>
    </w:p>
    <w:p>
      <w:pPr>
        <w:pStyle w:val="Heading2"/>
        <w:keepNext/>
        <w:spacing w:after="120" w:before="280"/>
      </w:pPr>
      <w:r>
        <w:rPr>
          <w:rFonts w:ascii="Calibri" w:cs="Calibri" w:eastAsia="Calibri" w:hAnsi="Calibri"/>
          <w:b/>
          <w:bCs/>
          <w:color w:val="1F3864"/>
          <w:sz w:val="24"/>
          <w:szCs w:val="24"/>
        </w:rPr>
        <w:t xml:space="preserve">8.6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PHASE 4 of the ProITbridge build. Read CLAUDE.md, then sections 5.1, 5.2, 5.3,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3.4 (the 13-status lead pipeline), plus BR-02 of docs/FRD_v1.2.pdf.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the Sales Dashboard home and the lead lifecycle up to (but not including)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payment draft.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 Dashboard home (FR-SAL-01 to FR-SAL-06)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SALESPERSON sees ONLY their own leads by default (FR-SAL-01). Enforced in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query, not the UI.</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Summary tiles: Total Leads, Basic Details Pending, Payment Pending, Down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Pending, 15-Day Deadline Approaching, Fully Paid, Corrections Required, Total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Collected (this month) (FR-SAL-02). Every tile is clickable and opens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corresponding filtered list.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"My Pending Actions" list, ordered by urgency: Day-15 deadlines first, then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corrections returned by Nandhiya, then payment follow-ups (FR-SAL-03).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Searchable, filterable lead list. Filters: status, program, plan, payment status,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audit status, commencing date range, lead source, date created (FR-SAL-04).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SALES_MANAGER sees ALL leads across all four salespeople, with a salesperson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filter, plus payments, balances, follow-ups, commencing dates and Operations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handovers (FR-SAL-05).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Per-salesperson performance strip: leads created, conversions, amount collected,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pending balance for the selected period (FR-SAL-06).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All totals on this page come from the server-side balance/collection service.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browser never computes a rupee figure.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Lead creation and basic details (FR-SAL-07 to FR-SAL-13)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Mandatory fields (FR-SAL-08): Full Name, Date of Birth, Full Address, Door No.,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Street, District, State, Pincode, Email ID, Mobile No.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Validation (FR-SAL-09):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Email format valid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Mobile exactly 10 digits, optional country code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Pincode exactly 6 digits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DOB a valid past 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 ANY validation failure, display this exact message, verbatim: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details must be the same in all places. Please enter the information correctly."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Duplicate detection (FR-SAL-10, R-05):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 mobile OR email match against an existing lead, warn immediately, show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existing lead and WHO OWNS IT, and block creation of a duplicate active enrollment.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Run this check on blur of the mobile/email field, not only on submit.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Enter-once principle (FR-SAL-11, BR-02):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Basic details are captured once and reused automatically in the payment draft,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audit record, the Finance customer view and the Operations handover. There must be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no second screen anywhere in this application that asks for a learner's name,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address, email or mobile again. Treat any such screen as a bug.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Also: Lead Source and free-text Remarks (FR-SAL-12).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Block payment-draft generation until every mandatory basic-detail field is complete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and valid (FR-SAL-13).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Course and plan selection (FR-SAL-14 to FR-SAL-19)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Program: Data Analyst / Advanced Data Science &amp; AI / Agentic AI + GenAI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Combo Pack – All Three.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Plan: Advanced (Group Mentoring) or Premium (One-on-One Mentorship).</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Combo Pack additionally requires payment mode: Single Shot or Double Shot,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applies the corresponding combo price (FR-SAL-16).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Commencing Date selector; the chosen date flows automatically into the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draft, the enrollment record and the Operations handover (FR-SAL-17).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Capture whether the course has ALREADY STARTED at the time of the first payment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this determines the payment terminology and whether the 15-day rule applies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(FR-SAL-18). Where a Commencing Date is set, derive this automatically and show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for confirmation.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Optional batch information for the Operations handover (FR-SAL-19).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 selection, call the Phase 3 fee engine and render &lt;FeeBreakdown /&gt;. Include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concession request flow: value or percentage, mandatory reason, auto-approve at 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below threshold, route above-threshold requests to the Sales Manager for approval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(FR-SAL-25 to FR-SAL-30). Flag concession/special leads with a visible marker that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will also appear on the Data Management and Finance dashboards (FR-SAL-30).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Lead status pipeline (FRD 3.4)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The lead status is SYSTEM-DRIVEN. A salesperson can mark INTERESTED, but cannot set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any later status by hand. Implement a single transition function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`advanceLeadStatus(leadId, tx)` that recomputes the correct status from the actual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state of the enrollment and its payments, and call it after every relevant mutation.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Every transition writes an audit entry (FRD 3.2 rule 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Deliverables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 dashboard home with working tiles and filters.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Lead create/edit form with the exact validation message.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Duplicate warning showing the existing lead and its owner.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Course/plan/combo selection wired to the Phase 3 fee engine.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Concession request and approval flow.</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Tests: validation rules, duplicate detection, status transitions in order, and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test asserting a SALESPERSON cannot read another salesperson's lead.</w:t>
      </w:r>
    </w:p>
    <w:p>
      <w:pPr>
        <w:pStyle w:val="Heading2"/>
        <w:keepNext/>
        <w:spacing w:after="120" w:before="280"/>
      </w:pPr>
      <w:r>
        <w:rPr>
          <w:rFonts w:ascii="Calibri" w:cs="Calibri" w:eastAsia="Calibri" w:hAnsi="Calibri"/>
          <w:b/>
          <w:bCs/>
          <w:color w:val="1F3864"/>
          <w:sz w:val="24"/>
          <w:szCs w:val="24"/>
        </w:rPr>
        <w:t xml:space="preserve">8.7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Verify Phase 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Create a lead as Mathiew. Log in as Kevin and attempt to open it by direct URL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by direct server-action call. Both must be refused.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Enter an invalid pincode and confirm the exact FRD message string appears.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Enter an existing mobile number and confirm the duplicate warning names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existing lead and its owner and blocks creation.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Walk a lead through the pipeline and confirm the status advances by itself in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FRD 3.4 order and never skips or is manually settable.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Confirm nowhere in the app asks for the learner's name or address a second time.</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9. Phase 5 — Automatic Payment Draft Generator</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Produce the complete, ready-to-send enrollment message on one click. This is the feature that determines whether the sales team adopts the platform at all, so it must be measurably faster than typing the message by hand.</w:t>
            </w:r>
          </w:p>
        </w:tc>
      </w:tr>
    </w:tbl>
    <w:p>
      <w:pPr>
        <w:pStyle w:val="Heading2"/>
        <w:keepNext/>
        <w:spacing w:after="120" w:before="280"/>
      </w:pPr>
      <w:r>
        <w:rPr>
          <w:rFonts w:ascii="Calibri" w:cs="Calibri" w:eastAsia="Calibri" w:hAnsi="Calibri"/>
          <w:b/>
          <w:bCs/>
          <w:color w:val="1F3864"/>
          <w:sz w:val="24"/>
          <w:szCs w:val="24"/>
        </w:rPr>
        <w:t xml:space="preserve">9.1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FR-SAL-32 to 37</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One-click draft with thirteen elements, configurable template, copy/PDF/email, versioning</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FR-ADM-06</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Template and bank details as editable content</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Risk R-03</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Sales team continuing to work over WhatsApp in parallel</w:t>
            </w:r>
          </w:p>
        </w:tc>
      </w:tr>
    </w:tbl>
    <w:p>
      <w:pPr>
        <w:pStyle w:val="Heading2"/>
        <w:keepNext/>
        <w:spacing w:after="120" w:before="280"/>
      </w:pPr>
      <w:r>
        <w:rPr>
          <w:rFonts w:ascii="Calibri" w:cs="Calibri" w:eastAsia="Calibri" w:hAnsi="Calibri"/>
          <w:b/>
          <w:bCs/>
          <w:color w:val="1F3864"/>
          <w:sz w:val="24"/>
          <w:szCs w:val="24"/>
        </w:rPr>
        <w:t xml:space="preserve">9.2 Scope</w:t>
      </w:r>
    </w:p>
    <w:p>
      <w:pPr>
        <w:pStyle w:val="ListParagraph"/>
        <w:numPr>
          <w:ilvl w:val="0"/>
          <w:numId w:val="2"/>
        </w:numPr>
        <w:spacing w:after="80" w:line="264"/>
      </w:pPr>
      <w:r>
        <w:rPr>
          <w:rFonts w:ascii="Calibri" w:cs="Calibri" w:eastAsia="Calibri" w:hAnsi="Calibri"/>
          <w:color w:val="2B2B2B"/>
          <w:sz w:val="20"/>
          <w:szCs w:val="20"/>
        </w:rPr>
        <w:t xml:space="preserve">One-click generation assembling all thirteen elements listed in FR-SAL-32, including the payment schedule and the company bank details.</w:t>
      </w:r>
    </w:p>
    <w:p>
      <w:pPr>
        <w:pStyle w:val="ListParagraph"/>
        <w:numPr>
          <w:ilvl w:val="0"/>
          <w:numId w:val="2"/>
        </w:numPr>
        <w:spacing w:after="80" w:line="264"/>
      </w:pPr>
      <w:r>
        <w:rPr>
          <w:rFonts w:ascii="Calibri" w:cs="Calibri" w:eastAsia="Calibri" w:hAnsi="Calibri"/>
          <w:color w:val="2B2B2B"/>
          <w:sz w:val="20"/>
          <w:szCs w:val="20"/>
        </w:rPr>
        <w:t xml:space="preserve">Template body and bank details held in configuration and edited by the Super Admin with a live preview, never hard-coded and never requiring a deployment.</w:t>
      </w:r>
    </w:p>
    <w:p>
      <w:pPr>
        <w:pStyle w:val="ListParagraph"/>
        <w:numPr>
          <w:ilvl w:val="0"/>
          <w:numId w:val="2"/>
        </w:numPr>
        <w:spacing w:after="80" w:line="264"/>
      </w:pPr>
      <w:r>
        <w:rPr>
          <w:rFonts w:ascii="Calibri" w:cs="Calibri" w:eastAsia="Calibri" w:hAnsi="Calibri"/>
          <w:color w:val="2B2B2B"/>
          <w:sz w:val="20"/>
          <w:szCs w:val="20"/>
        </w:rPr>
        <w:t xml:space="preserve">Copy to Clipboard as the primary action, plus Download as PDF and Send by Email. A pre-filled WhatsApp link sits behind a feature flag pending decision Q-01.</w:t>
      </w:r>
    </w:p>
    <w:p>
      <w:pPr>
        <w:pStyle w:val="ListParagraph"/>
        <w:numPr>
          <w:ilvl w:val="0"/>
          <w:numId w:val="2"/>
        </w:numPr>
        <w:spacing w:after="80" w:line="264"/>
      </w:pPr>
      <w:r>
        <w:rPr>
          <w:rFonts w:ascii="Calibri" w:cs="Calibri" w:eastAsia="Calibri" w:hAnsi="Calibri"/>
          <w:color w:val="2B2B2B"/>
          <w:sz w:val="20"/>
          <w:szCs w:val="20"/>
        </w:rPr>
        <w:t xml:space="preserve">Generation blocked until basic details are complete and any above-threshold concession is approved, with the blocking message naming exactly which fields or approvals are missing.</w:t>
      </w:r>
    </w:p>
    <w:p>
      <w:pPr>
        <w:pStyle w:val="ListParagraph"/>
        <w:numPr>
          <w:ilvl w:val="0"/>
          <w:numId w:val="2"/>
        </w:numPr>
        <w:spacing w:after="80" w:line="264"/>
      </w:pPr>
      <w:r>
        <w:rPr>
          <w:rFonts w:ascii="Calibri" w:cs="Calibri" w:eastAsia="Calibri" w:hAnsi="Calibri"/>
          <w:color w:val="2B2B2B"/>
          <w:sz w:val="20"/>
          <w:szCs w:val="20"/>
        </w:rPr>
        <w:t xml:space="preserve">Fee locking on generation, with the author and timestamp recorded and the lead status advanced.</w:t>
      </w:r>
    </w:p>
    <w:p>
      <w:pPr>
        <w:pStyle w:val="ListParagraph"/>
        <w:numPr>
          <w:ilvl w:val="0"/>
          <w:numId w:val="2"/>
        </w:numPr>
        <w:spacing w:after="80" w:line="264"/>
      </w:pPr>
      <w:r>
        <w:rPr>
          <w:rFonts w:ascii="Calibri" w:cs="Calibri" w:eastAsia="Calibri" w:hAnsi="Calibri"/>
          <w:color w:val="2B2B2B"/>
          <w:sz w:val="20"/>
          <w:szCs w:val="20"/>
        </w:rPr>
        <w:t xml:space="preserve">Regeneration after an approved change creates a new version while every previous version is retained for audit.</w:t>
      </w:r>
    </w:p>
    <w:p>
      <w:pPr>
        <w:pStyle w:val="Heading2"/>
        <w:keepNext/>
        <w:spacing w:after="120" w:before="280"/>
      </w:pPr>
      <w:r>
        <w:rPr>
          <w:rFonts w:ascii="Calibri" w:cs="Calibri" w:eastAsia="Calibri" w:hAnsi="Calibri"/>
          <w:b/>
          <w:bCs/>
          <w:color w:val="1F3864"/>
          <w:sz w:val="24"/>
          <w:szCs w:val="24"/>
        </w:rPr>
        <w:t xml:space="preserve">9.3 Governing rules</w:t>
      </w:r>
    </w:p>
    <w:p>
      <w:pPr>
        <w:pStyle w:val="ListParagraph"/>
        <w:numPr>
          <w:ilvl w:val="0"/>
          <w:numId w:val="2"/>
        </w:numPr>
        <w:spacing w:after="80" w:line="264"/>
      </w:pPr>
      <w:r>
        <w:rPr>
          <w:rFonts w:ascii="Calibri" w:cs="Calibri" w:eastAsia="Calibri" w:hAnsi="Calibri"/>
          <w:color w:val="2B2B2B"/>
          <w:sz w:val="20"/>
          <w:szCs w:val="20"/>
        </w:rPr>
        <w:t xml:space="preserve">FR-SAL-33 the draft template and bank details are configuration, not code.</w:t>
      </w:r>
    </w:p>
    <w:p>
      <w:pPr>
        <w:pStyle w:val="ListParagraph"/>
        <w:numPr>
          <w:ilvl w:val="0"/>
          <w:numId w:val="2"/>
        </w:numPr>
        <w:spacing w:after="80" w:line="264"/>
      </w:pPr>
      <w:r>
        <w:rPr>
          <w:rFonts w:ascii="Calibri" w:cs="Calibri" w:eastAsia="Calibri" w:hAnsi="Calibri"/>
          <w:color w:val="2B2B2B"/>
          <w:sz w:val="20"/>
          <w:szCs w:val="20"/>
        </w:rPr>
        <w:t xml:space="preserve">FR-SAL-23 generating the draft locks the fee against the lead.</w:t>
      </w:r>
    </w:p>
    <w:p>
      <w:pPr>
        <w:pStyle w:val="ListParagraph"/>
        <w:numPr>
          <w:ilvl w:val="0"/>
          <w:numId w:val="2"/>
        </w:numPr>
        <w:spacing w:after="80" w:line="264"/>
      </w:pPr>
      <w:r>
        <w:rPr>
          <w:rFonts w:ascii="Calibri" w:cs="Calibri" w:eastAsia="Calibri" w:hAnsi="Calibri"/>
          <w:color w:val="2B2B2B"/>
          <w:sz w:val="20"/>
          <w:szCs w:val="20"/>
        </w:rPr>
        <w:t xml:space="preserve">FR-SAL-36 every draft version is retained; nothing is overwritten.</w:t>
      </w:r>
    </w:p>
    <w:p>
      <w:pPr>
        <w:pStyle w:val="Heading2"/>
        <w:keepNext/>
        <w:spacing w:after="120" w:before="280"/>
      </w:pPr>
      <w:r>
        <w:rPr>
          <w:rFonts w:ascii="Calibri" w:cs="Calibri" w:eastAsia="Calibri" w:hAnsi="Calibri"/>
          <w:b/>
          <w:bCs/>
          <w:color w:val="1F3864"/>
          <w:sz w:val="24"/>
          <w:szCs w:val="24"/>
        </w:rPr>
        <w:t xml:space="preserve">9.4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Draft generator on the lead page with a prominent copy action</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Server-side PDF rendering</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Email dispatch through the notification interface</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Super Admin template editor with live preview</w:t>
            </w:r>
          </w:p>
          <w:p>
            <w:pPr>
              <w:spacing w:after="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Draft version history viewer</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Phases 0–4. Requires business decision Q-05.</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1 session · 1 working day</w:t>
            </w:r>
          </w:p>
        </w:tc>
      </w:tr>
    </w:tbl>
    <w:p>
      <w:pPr>
        <w:pStyle w:val="Heading2"/>
        <w:keepNext/>
        <w:spacing w:after="120" w:before="280"/>
      </w:pPr>
      <w:r>
        <w:rPr>
          <w:rFonts w:ascii="Calibri" w:cs="Calibri" w:eastAsia="Calibri" w:hAnsi="Calibri"/>
          <w:b/>
          <w:bCs/>
          <w:color w:val="1F3864"/>
          <w:sz w:val="24"/>
          <w:szCs w:val="24"/>
        </w:rPr>
        <w:t xml:space="preserve">9.5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8"/>
        </w:numPr>
        <w:spacing w:after="80" w:line="264"/>
      </w:pPr>
      <w:r>
        <w:rPr>
          <w:rFonts w:ascii="Calibri" w:cs="Calibri" w:eastAsia="Calibri" w:hAnsi="Calibri"/>
          <w:color w:val="2B2B2B"/>
          <w:sz w:val="20"/>
          <w:szCs w:val="20"/>
        </w:rPr>
        <w:t xml:space="preserve">A generated draft for a Combo Premium Double Shot lead with a concession contains all thirteen FR-SAL-32 elements, correctly valued.</w:t>
      </w:r>
    </w:p>
    <w:p>
      <w:pPr>
        <w:pStyle w:val="ListParagraph"/>
        <w:numPr>
          <w:ilvl w:val="0"/>
          <w:numId w:val="8"/>
        </w:numPr>
        <w:spacing w:after="80" w:line="264"/>
      </w:pPr>
      <w:r>
        <w:rPr>
          <w:rFonts w:ascii="Calibri" w:cs="Calibri" w:eastAsia="Calibri" w:hAnsi="Calibri"/>
          <w:color w:val="2B2B2B"/>
          <w:sz w:val="20"/>
          <w:szCs w:val="20"/>
        </w:rPr>
        <w:t xml:space="preserve">Editing the template in the Super Admin console changes the output with no code change and no restart.</w:t>
      </w:r>
    </w:p>
    <w:p>
      <w:pPr>
        <w:pStyle w:val="ListParagraph"/>
        <w:numPr>
          <w:ilvl w:val="0"/>
          <w:numId w:val="8"/>
        </w:numPr>
        <w:spacing w:after="80" w:line="264"/>
      </w:pPr>
      <w:r>
        <w:rPr>
          <w:rFonts w:ascii="Calibri" w:cs="Calibri" w:eastAsia="Calibri" w:hAnsi="Calibri"/>
          <w:color w:val="2B2B2B"/>
          <w:sz w:val="20"/>
          <w:szCs w:val="20"/>
        </w:rPr>
        <w:t xml:space="preserve">Generation with a missing pincode produces an error naming the pincode.</w:t>
      </w:r>
    </w:p>
    <w:p>
      <w:pPr>
        <w:pStyle w:val="ListParagraph"/>
        <w:numPr>
          <w:ilvl w:val="0"/>
          <w:numId w:val="8"/>
        </w:numPr>
        <w:spacing w:after="80" w:line="264"/>
      </w:pPr>
      <w:r>
        <w:rPr>
          <w:rFonts w:ascii="Calibri" w:cs="Calibri" w:eastAsia="Calibri" w:hAnsi="Calibri"/>
          <w:color w:val="2B2B2B"/>
          <w:sz w:val="20"/>
          <w:szCs w:val="20"/>
        </w:rPr>
        <w:t xml:space="preserve">Regeneration retains version 1 and both versions remain viewable.</w:t>
      </w:r>
    </w:p>
    <w:p>
      <w:pPr>
        <w:pStyle w:val="ListParagraph"/>
        <w:numPr>
          <w:ilvl w:val="0"/>
          <w:numId w:val="8"/>
        </w:numPr>
        <w:spacing w:after="80" w:line="264"/>
      </w:pPr>
      <w:r>
        <w:rPr>
          <w:rFonts w:ascii="Calibri" w:cs="Calibri" w:eastAsia="Calibri" w:hAnsi="Calibri"/>
          <w:color w:val="2B2B2B"/>
          <w:sz w:val="20"/>
          <w:szCs w:val="20"/>
        </w:rPr>
        <w:t xml:space="preserve">Opening a lead and having the message on the clipboard takes under roughly fifteen seconds of interaction.</w:t>
      </w:r>
    </w:p>
    <w:p>
      <w:pPr>
        <w:pStyle w:val="Heading2"/>
        <w:keepNext/>
        <w:spacing w:after="120" w:before="280"/>
      </w:pPr>
      <w:r>
        <w:rPr>
          <w:rFonts w:ascii="Calibri" w:cs="Calibri" w:eastAsia="Calibri" w:hAnsi="Calibri"/>
          <w:b/>
          <w:bCs/>
          <w:color w:val="1F3864"/>
          <w:sz w:val="24"/>
          <w:szCs w:val="24"/>
        </w:rPr>
        <w:t xml:space="preserve">9.6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PHASE 5 of the ProITbridge build. Read CLAUDE.md, then section 5.6 (FR-SAL-32 to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FR-SAL-37) and FR-ADM-06 of docs/FRD_v1.2.pdf.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the automatic payment draft generator. A salesperson must NEVER assemble this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text by hand — if using this feature is not faster than typing the message into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WhatsApp, the whole system fails to get adopted. Optimise for that.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draft (FR-SAL-32)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One click produces the complete, ready-to-send enrollment message containing: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Enrollment Confirmation type (Regular / Special)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Full Name, Date of Birth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Full Address including Pincode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Email ID, Mobile No.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Program Name, Plan (and Combo mode where applicable)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Course Fee / Final Approved Fee, with the concession shown when there is one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Commencing 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 Schedule (instalment number, amount, expected 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Company bank / payment details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instruction to share the payment screenshot along with the Transaction ID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Template management (FR-SAL-33, FR-ADM-06)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The template body and the company bank details are CONFIGURATION, stored 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SystemConfig and editable by the Super Admin. They are never hard-coded and never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require a deployment to change. Use a simple, safe placeholder syntax such as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{{learner.full_name}} / {{enrollment.final_approved_fee}} / {{schedule}}, rendered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server-side with escaping. Provide a live preview in the Super Admin template editor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using sample data, so a bad template is caught before it reaches a learner.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Actions on the generated draft (FR-SAL-34)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Copy to Clipboard (make this the primary, largest, fastest action)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Download as 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Send by Email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Optional: a wa.me pre-filled WhatsApp link (FR-SAL-37, priority Could). Build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behind a SystemConfig feature flag, default OFF, pending decision Q-01.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Guardrails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Generation is BLOCKED until all mandatory basic details are complete and valid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(FR-SAL-13) and until any above-threshold concession has been approved (FR-SAL-27).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When blocked, list exactly which fields or approvals are missing — never a generic</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"cannot generate".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 generation: call lockFee() from Phase 3, record who generated it and when, store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rendered content AND a JSON snapshot of the field values used, and advance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lead status to PAYMENT_DRAFT_GENERATED (FR-SAL-35, FR-SAL-23).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Regeneration after an approved change is allowed and creates a NEW version row;</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every previous version is retained and viewable for audit (FR-SAL-36).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Every generation and regeneration writes an audit entry.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Deliverables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Draft generator UI on the lead page with a large Copy to Clipboard button.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Server-side PDF rendering of the draft.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Email send through the NotificationProvider interface (still stubbed in this phase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it writes to the Notification table and logs; Phase 10 wires the real provider).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Super Admin template editor with live preview.</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Version history viewer showing every draft version with its timestamp and author.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Tests: blocked generation lists the exact missing fields; fee is locked 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generation; regeneration creates v2 and preserves v1.</w:t>
      </w:r>
    </w:p>
    <w:p>
      <w:pPr>
        <w:pStyle w:val="Heading2"/>
        <w:keepNext/>
        <w:spacing w:after="120" w:before="280"/>
      </w:pPr>
      <w:r>
        <w:rPr>
          <w:rFonts w:ascii="Calibri" w:cs="Calibri" w:eastAsia="Calibri" w:hAnsi="Calibri"/>
          <w:b/>
          <w:bCs/>
          <w:color w:val="1F3864"/>
          <w:sz w:val="24"/>
          <w:szCs w:val="24"/>
        </w:rPr>
        <w:t xml:space="preserve">9.7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Verify Phase 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Generate a draft for a Combo Premium Double Shot lead with a concession. Read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output and confirm every one of the 13 FR-SAL-32 elements is present and correct.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Change the payment-draft template in the Super Admin console and regenerate.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Confirm the change appears with no code change and no restart.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Attempt generation with a missing pincode and confirm the error names the pincode.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Regenerate and confirm both versions are retained and viewable.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Time yourself: from opening a lead to having the message on the clipboard. If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is more than about 15 seconds of interaction, simplify the flow.</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10. Phase 6 — Payment Capture, Proof Upload &amp; OCR Assist</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Let the sales team drop a payment screenshot and have the system pull the details — with a mandatory human confirmation so that no unverified number ever reaches Data Management or Finance.</w:t>
            </w:r>
          </w:p>
        </w:tc>
      </w:tr>
    </w:tbl>
    <w:p>
      <w:pPr>
        <w:pStyle w:val="Heading2"/>
        <w:keepNext/>
        <w:spacing w:after="120" w:before="280"/>
      </w:pPr>
      <w:r>
        <w:rPr>
          <w:rFonts w:ascii="Calibri" w:cs="Calibri" w:eastAsia="Calibri" w:hAnsi="Calibri"/>
          <w:b/>
          <w:bCs/>
          <w:color w:val="1F3864"/>
          <w:sz w:val="24"/>
          <w:szCs w:val="24"/>
        </w:rPr>
        <w:t xml:space="preserve">10.1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FR-SAL-38 to 48</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Mandatory proof and Transaction ID, OCR pre-fill, per-field confirmation, confidence flags, duplicate rejection, variance warning</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FR-SEC-20 to 26</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Private storage, signed URLs, content-based validation, virus scanning, versioned proofs, access logging</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BR-05, BR-06, BR-20</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Proof and Transaction ID mandatory; Transaction IDs unique; OCR values human-confirmed</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FR-REC-01, 05</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Database-level duplicate blocking; probable duplicate detection</w:t>
            </w:r>
          </w:p>
        </w:tc>
      </w:tr>
    </w:tbl>
    <w:p>
      <w:pPr>
        <w:pStyle w:val="Heading2"/>
        <w:keepNext/>
        <w:spacing w:after="120" w:before="280"/>
      </w:pPr>
      <w:r>
        <w:rPr>
          <w:rFonts w:ascii="Calibri" w:cs="Calibri" w:eastAsia="Calibri" w:hAnsi="Calibri"/>
          <w:b/>
          <w:bCs/>
          <w:color w:val="1F3864"/>
          <w:sz w:val="24"/>
          <w:szCs w:val="24"/>
        </w:rPr>
        <w:t xml:space="preserve">10.2 Scope</w:t>
      </w:r>
    </w:p>
    <w:p>
      <w:pPr>
        <w:pStyle w:val="ListParagraph"/>
        <w:numPr>
          <w:ilvl w:val="0"/>
          <w:numId w:val="2"/>
        </w:numPr>
        <w:spacing w:after="80" w:line="264"/>
      </w:pPr>
      <w:r>
        <w:rPr>
          <w:rFonts w:ascii="Calibri" w:cs="Calibri" w:eastAsia="Calibri" w:hAnsi="Calibri"/>
          <w:color w:val="2B2B2B"/>
          <w:sz w:val="20"/>
          <w:szCs w:val="20"/>
        </w:rPr>
        <w:t xml:space="preserve">Payment record capture with system-assigned payment number and system-derived payment type, and a system-calculated expected amount.</w:t>
      </w:r>
    </w:p>
    <w:p>
      <w:pPr>
        <w:pStyle w:val="ListParagraph"/>
        <w:numPr>
          <w:ilvl w:val="0"/>
          <w:numId w:val="2"/>
        </w:numPr>
        <w:spacing w:after="80" w:line="264"/>
      </w:pPr>
      <w:r>
        <w:rPr>
          <w:rFonts w:ascii="Calibri" w:cs="Calibri" w:eastAsia="Calibri" w:hAnsi="Calibri"/>
          <w:color w:val="2B2B2B"/>
          <w:sz w:val="20"/>
          <w:szCs w:val="20"/>
        </w:rPr>
        <w:t xml:space="preserve">Mandatory proof upload and Transaction ID on every payment record, neither skippable.</w:t>
      </w:r>
    </w:p>
    <w:p>
      <w:pPr>
        <w:pStyle w:val="ListParagraph"/>
        <w:numPr>
          <w:ilvl w:val="0"/>
          <w:numId w:val="2"/>
        </w:numPr>
        <w:spacing w:after="80" w:line="264"/>
      </w:pPr>
      <w:r>
        <w:rPr>
          <w:rFonts w:ascii="Calibri" w:cs="Calibri" w:eastAsia="Calibri" w:hAnsi="Calibri"/>
          <w:color w:val="2B2B2B"/>
          <w:sz w:val="20"/>
          <w:szCs w:val="20"/>
        </w:rPr>
        <w:t xml:space="preserve">OCR behind a provider interface with a mock implementation for development and a cloud-provider stub for Phase 12, pre-filling amount, date, Transaction ID, payer name and method.</w:t>
      </w:r>
    </w:p>
    <w:p>
      <w:pPr>
        <w:pStyle w:val="ListParagraph"/>
        <w:numPr>
          <w:ilvl w:val="0"/>
          <w:numId w:val="2"/>
        </w:numPr>
        <w:spacing w:after="80" w:line="264"/>
      </w:pPr>
      <w:r>
        <w:rPr>
          <w:rFonts w:ascii="Calibri" w:cs="Calibri" w:eastAsia="Calibri" w:hAnsi="Calibri"/>
          <w:color w:val="2B2B2B"/>
          <w:sz w:val="20"/>
          <w:szCs w:val="20"/>
        </w:rPr>
        <w:t xml:space="preserve">Extracted values displayed beside the uploaded image with per-field explicit confirmation, confidence indicators, and mandatory manual review of low-confidence fields.</w:t>
      </w:r>
    </w:p>
    <w:p>
      <w:pPr>
        <w:pStyle w:val="ListParagraph"/>
        <w:numPr>
          <w:ilvl w:val="0"/>
          <w:numId w:val="2"/>
        </w:numPr>
        <w:spacing w:after="80" w:line="264"/>
      </w:pPr>
      <w:r>
        <w:rPr>
          <w:rFonts w:ascii="Calibri" w:cs="Calibri" w:eastAsia="Calibri" w:hAnsi="Calibri"/>
          <w:color w:val="2B2B2B"/>
          <w:sz w:val="20"/>
          <w:szCs w:val="20"/>
        </w:rPr>
        <w:t xml:space="preserve">Recording, per field, whether the final value was OCR-accepted or manually overridden, with the raw OCR output retained.</w:t>
      </w:r>
    </w:p>
    <w:p>
      <w:pPr>
        <w:pStyle w:val="ListParagraph"/>
        <w:numPr>
          <w:ilvl w:val="0"/>
          <w:numId w:val="2"/>
        </w:numPr>
        <w:spacing w:after="80" w:line="264"/>
      </w:pPr>
      <w:r>
        <w:rPr>
          <w:rFonts w:ascii="Calibri" w:cs="Calibri" w:eastAsia="Calibri" w:hAnsi="Calibri"/>
          <w:color w:val="2B2B2B"/>
          <w:sz w:val="20"/>
          <w:szCs w:val="20"/>
        </w:rPr>
        <w:t xml:space="preserve">Full manual entry when OCR fails, with the record flagged 'Manual Entry – No OCR' for the auditor's attention.</w:t>
      </w:r>
    </w:p>
    <w:p>
      <w:pPr>
        <w:pStyle w:val="ListParagraph"/>
        <w:numPr>
          <w:ilvl w:val="0"/>
          <w:numId w:val="2"/>
        </w:numPr>
        <w:spacing w:after="80" w:line="264"/>
      </w:pPr>
      <w:r>
        <w:rPr>
          <w:rFonts w:ascii="Calibri" w:cs="Calibri" w:eastAsia="Calibri" w:hAnsi="Calibri"/>
          <w:color w:val="2B2B2B"/>
          <w:sz w:val="20"/>
          <w:szCs w:val="20"/>
        </w:rPr>
        <w:t xml:space="preserve">Duplicate Transaction ID rejected at database level, with an error naming the lead and payment that already holds it.</w:t>
      </w:r>
    </w:p>
    <w:p>
      <w:pPr>
        <w:pStyle w:val="ListParagraph"/>
        <w:numPr>
          <w:ilvl w:val="0"/>
          <w:numId w:val="2"/>
        </w:numPr>
        <w:spacing w:after="80" w:line="264"/>
      </w:pPr>
      <w:r>
        <w:rPr>
          <w:rFonts w:ascii="Calibri" w:cs="Calibri" w:eastAsia="Calibri" w:hAnsi="Calibri"/>
          <w:color w:val="2B2B2B"/>
          <w:sz w:val="20"/>
          <w:szCs w:val="20"/>
        </w:rPr>
        <w:t xml:space="preserve">Variance between received and expected warns rather than blocks, but requires a written reason before submission.</w:t>
      </w:r>
    </w:p>
    <w:p>
      <w:pPr>
        <w:pStyle w:val="ListParagraph"/>
        <w:numPr>
          <w:ilvl w:val="0"/>
          <w:numId w:val="2"/>
        </w:numPr>
        <w:spacing w:after="80" w:line="264"/>
      </w:pPr>
      <w:r>
        <w:rPr>
          <w:rFonts w:ascii="Calibri" w:cs="Calibri" w:eastAsia="Calibri" w:hAnsi="Calibri"/>
          <w:color w:val="2B2B2B"/>
          <w:sz w:val="20"/>
          <w:szCs w:val="20"/>
        </w:rPr>
        <w:t xml:space="preserve">Private proof storage with short-lived signed URLs issued only after role and record access are verified, content-based file type validation, virus scanning, system-generated storage names, access logging, and versioning so a replaced proof never overwrites its predecessor.</w:t>
      </w:r>
    </w:p>
    <w:p>
      <w:pPr>
        <w:pStyle w:val="Heading2"/>
        <w:keepNext/>
        <w:spacing w:after="120" w:before="280"/>
      </w:pPr>
      <w:r>
        <w:rPr>
          <w:rFonts w:ascii="Calibri" w:cs="Calibri" w:eastAsia="Calibri" w:hAnsi="Calibri"/>
          <w:b/>
          <w:bCs/>
          <w:color w:val="1F3864"/>
          <w:sz w:val="24"/>
          <w:szCs w:val="24"/>
        </w:rPr>
        <w:t xml:space="preserve">10.3 Governing rules</w:t>
      </w:r>
    </w:p>
    <w:p>
      <w:pPr>
        <w:pStyle w:val="ListParagraph"/>
        <w:numPr>
          <w:ilvl w:val="0"/>
          <w:numId w:val="2"/>
        </w:numPr>
        <w:spacing w:after="80" w:line="264"/>
      </w:pPr>
      <w:r>
        <w:rPr>
          <w:rFonts w:ascii="Calibri" w:cs="Calibri" w:eastAsia="Calibri" w:hAnsi="Calibri"/>
          <w:color w:val="2B2B2B"/>
          <w:sz w:val="20"/>
          <w:szCs w:val="20"/>
        </w:rPr>
        <w:t xml:space="preserve">BR-20 an OCR-extracted value is never submitted unconfirmed.</w:t>
      </w:r>
    </w:p>
    <w:p>
      <w:pPr>
        <w:pStyle w:val="ListParagraph"/>
        <w:numPr>
          <w:ilvl w:val="0"/>
          <w:numId w:val="2"/>
        </w:numPr>
        <w:spacing w:after="80" w:line="264"/>
      </w:pPr>
      <w:r>
        <w:rPr>
          <w:rFonts w:ascii="Calibri" w:cs="Calibri" w:eastAsia="Calibri" w:hAnsi="Calibri"/>
          <w:color w:val="2B2B2B"/>
          <w:sz w:val="20"/>
          <w:szCs w:val="20"/>
        </w:rPr>
        <w:t xml:space="preserve">BR-05 / BR-06 proof and Transaction ID are mandatory, and Transaction IDs are unique system-wide.</w:t>
      </w:r>
    </w:p>
    <w:p>
      <w:pPr>
        <w:pStyle w:val="ListParagraph"/>
        <w:numPr>
          <w:ilvl w:val="0"/>
          <w:numId w:val="2"/>
        </w:numPr>
        <w:spacing w:after="80" w:line="264"/>
      </w:pPr>
      <w:r>
        <w:rPr>
          <w:rFonts w:ascii="Calibri" w:cs="Calibri" w:eastAsia="Calibri" w:hAnsi="Calibri"/>
          <w:color w:val="2B2B2B"/>
          <w:sz w:val="20"/>
          <w:szCs w:val="20"/>
        </w:rPr>
        <w:t xml:space="preserve">FR-SEC-26 proofs are versioned, never overwritten in place.</w:t>
      </w:r>
    </w:p>
    <w:p>
      <w:pPr>
        <w:pStyle w:val="Heading2"/>
        <w:keepNext/>
        <w:spacing w:after="120" w:before="280"/>
      </w:pPr>
      <w:r>
        <w:rPr>
          <w:rFonts w:ascii="Calibri" w:cs="Calibri" w:eastAsia="Calibri" w:hAnsi="Calibri"/>
          <w:b/>
          <w:bCs/>
          <w:color w:val="1F3864"/>
          <w:sz w:val="24"/>
          <w:szCs w:val="24"/>
        </w:rPr>
        <w:t xml:space="preserve">10.4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Payment capture form with side-by-side image and field confirmation</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OCR provider interface with mock and stub implementations</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Storage provider with signed-URL access and versioning</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Zoomable proof viewer reused by Phases 7 and 8</w:t>
            </w:r>
          </w:p>
          <w:p>
            <w:pPr>
              <w:spacing w:after="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Adversarial test suite</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Phases 0–5</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2 sessions · 2–3 working days</w:t>
            </w:r>
          </w:p>
        </w:tc>
      </w:tr>
    </w:tbl>
    <w:p>
      <w:pPr>
        <w:pStyle w:val="Heading2"/>
        <w:keepNext/>
        <w:spacing w:after="120" w:before="280"/>
      </w:pPr>
      <w:r>
        <w:rPr>
          <w:rFonts w:ascii="Calibri" w:cs="Calibri" w:eastAsia="Calibri" w:hAnsi="Calibri"/>
          <w:b/>
          <w:bCs/>
          <w:color w:val="1F3864"/>
          <w:sz w:val="24"/>
          <w:szCs w:val="24"/>
        </w:rPr>
        <w:t xml:space="preserve">10.5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9"/>
        </w:numPr>
        <w:spacing w:after="80" w:line="264"/>
      </w:pPr>
      <w:r>
        <w:rPr>
          <w:rFonts w:ascii="Calibri" w:cs="Calibri" w:eastAsia="Calibri" w:hAnsi="Calibri"/>
          <w:color w:val="2B2B2B"/>
          <w:sz w:val="20"/>
          <w:szCs w:val="20"/>
        </w:rPr>
        <w:t xml:space="preserve">A payment carrying an unconfirmed OCR value is refused server-side, not merely disabled in the interface.</w:t>
      </w:r>
    </w:p>
    <w:p>
      <w:pPr>
        <w:pStyle w:val="ListParagraph"/>
        <w:numPr>
          <w:ilvl w:val="0"/>
          <w:numId w:val="9"/>
        </w:numPr>
        <w:spacing w:after="80" w:line="264"/>
      </w:pPr>
      <w:r>
        <w:rPr>
          <w:rFonts w:ascii="Calibri" w:cs="Calibri" w:eastAsia="Calibri" w:hAnsi="Calibri"/>
          <w:color w:val="2B2B2B"/>
          <w:sz w:val="20"/>
          <w:szCs w:val="20"/>
        </w:rPr>
        <w:t xml:space="preserve">A reused Transaction ID is refused, and the error names the conflicting lead and payment.</w:t>
      </w:r>
    </w:p>
    <w:p>
      <w:pPr>
        <w:pStyle w:val="ListParagraph"/>
        <w:numPr>
          <w:ilvl w:val="0"/>
          <w:numId w:val="9"/>
        </w:numPr>
        <w:spacing w:after="80" w:line="264"/>
      </w:pPr>
      <w:r>
        <w:rPr>
          <w:rFonts w:ascii="Calibri" w:cs="Calibri" w:eastAsia="Calibri" w:hAnsi="Calibri"/>
          <w:color w:val="2B2B2B"/>
          <w:sz w:val="20"/>
          <w:szCs w:val="20"/>
        </w:rPr>
        <w:t xml:space="preserve">A non-image file renamed with an image extension is rejected on content.</w:t>
      </w:r>
    </w:p>
    <w:p>
      <w:pPr>
        <w:pStyle w:val="ListParagraph"/>
        <w:numPr>
          <w:ilvl w:val="0"/>
          <w:numId w:val="9"/>
        </w:numPr>
        <w:spacing w:after="80" w:line="264"/>
      </w:pPr>
      <w:r>
        <w:rPr>
          <w:rFonts w:ascii="Calibri" w:cs="Calibri" w:eastAsia="Calibri" w:hAnsi="Calibri"/>
          <w:color w:val="2B2B2B"/>
          <w:sz w:val="20"/>
          <w:szCs w:val="20"/>
        </w:rPr>
        <w:t xml:space="preserve">An expired signed URL fails, and a user who does not own the lead cannot obtain one.</w:t>
      </w:r>
    </w:p>
    <w:p>
      <w:pPr>
        <w:pStyle w:val="ListParagraph"/>
        <w:numPr>
          <w:ilvl w:val="0"/>
          <w:numId w:val="9"/>
        </w:numPr>
        <w:spacing w:after="80" w:line="264"/>
      </w:pPr>
      <w:r>
        <w:rPr>
          <w:rFonts w:ascii="Calibri" w:cs="Calibri" w:eastAsia="Calibri" w:hAnsi="Calibri"/>
          <w:color w:val="2B2B2B"/>
          <w:sz w:val="20"/>
          <w:szCs w:val="20"/>
        </w:rPr>
        <w:t xml:space="preserve">A replaced proof leaves version 1 viewable in history.</w:t>
      </w:r>
    </w:p>
    <w:p>
      <w:pPr>
        <w:pStyle w:val="Heading2"/>
        <w:keepNext/>
        <w:spacing w:after="120" w:before="280"/>
      </w:pPr>
      <w:r>
        <w:rPr>
          <w:rFonts w:ascii="Calibri" w:cs="Calibri" w:eastAsia="Calibri" w:hAnsi="Calibri"/>
          <w:b/>
          <w:bCs/>
          <w:color w:val="1F3864"/>
          <w:sz w:val="24"/>
          <w:szCs w:val="24"/>
        </w:rPr>
        <w:t xml:space="preserve">10.6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PHASE 6 of the ProITbridge build. Read CLAUDE.md, then section 5.7 (FR-SAL-38 to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FR-SAL-48), section 12.3 (FR-SEC-20 to FR-SEC-26), and BR-05, BR-06, BR-20 of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docs/FRD_v1.2.pdf.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payment capture with proof upload and OCR assist. The design principle: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extraction gives the speed, mandatory human confirmation keeps it safe. No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unconfirmed auto-extracted number may ever reach Nandhiya or Rajesh.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payment record (FRD 5.7 field table)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payment_number: SYSTEM-assigned 1 / 2 / 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payment_type: SYSTEM-derived, never chosen by the user: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course not started -&gt; payment 1 = COURSE_HOLDING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course started     -&gt; payment 1 = COURSE_STARTING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 2 = DOWN_PAYMENT, payment 3 = FINAL_PAYMENT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if only two payments are ever received, payment 2 becomes the FINAL_PAYMENT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when the balance reaches zero (BR-07, FR-SAL-54)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expected_amount: SYSTEM-calculated from the final approved fee and the schedule.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received_amount, payment_date, payment_method, transaction_id: entered 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confirmed by the salesperson.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payment_date is the actual date ON THE PROOF, not the upload 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balance: NEVER stored — always computed by money.calculateBalance.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Mandatory rules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Proof upload AND Transaction ID are BOTH mandatory on every payment record.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Neither is skippable (FR-SAL-38, BR-05).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Transaction ID must be unique system-wide. On a duplicate, reject and tell the user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exactly WHICH lead and which payment already holds it (FR-SAL-43, FR-REC-01, BR-06).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database UNIQUE constraint from Phase 1 is the real enforcement; catch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constraint violation and translate it into that message.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When received_amount differs from expected_amount: WARN, do not block, and require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written reason before submission (FR-SAL-44).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 submission: recalculate the balance, advance the lead status, set audit_status to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PENDING_AUDIT and place the record in Nandhiya's queue (FR-SAL-45, FR-SAL-48).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OCR assist (FR-SAL-39 to FR-SAL-42, FR-SAL-47)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Create src/server/ocr/ with a provider INTERFACE: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interface OcrProvider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extract(fileBuffer, mimeType): Promise&lt;{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fields: { receivedAmount?, paymentDate?, transactionId?, payerName?,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paymentMethod?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confidence: Record&lt;string, number&gt;,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raw: unknown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}&gt;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Implement two providers now:</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MockOcrProvider — deterministic, used in dev and tests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StubCloudProvider — the shape of a Google Cloud Vision / AWS Textract call, with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API call clearly marked TODO-INTEGRATION for Phase 12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Select by the OCR_PROVIDER env var. No provider name is referenced anywhere outside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this folder.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Behaviour: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 upload, run OCR and pre-fill Received Amount, Payment Date, Transaction ID/UTR,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payer name and payment method where detectable (FR-SAL-39).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Display the extracted values ALONGSIDE the uploaded image, and require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salesperson to explicitly confirm or correct EACH value before submission. An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auto-extracted value is never submitted unconfirmed (FR-SAL-40, BR-20). Implement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this as a per-field confirm state, not a single blanket checkbox.</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Every field carries a confidence indicator; low-confidence fields are visually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flagged for mandatory manual review (FR-SAL-41).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Record, per field, whether the final value was OCR-accepted or manually overridden,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and retain the raw OCR output for audit (FR-SAL-42).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If OCR fails or the image is unreadable, allow full manual entry and flag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record "Manual Entry – No OCR" for the auditor's attention (FR-SAL-47).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OCR must complete within 10 seconds; past that, let the salesperson continue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manually (NFR-02). Never block the form on OCR.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Proof storage and file security (FR-SAL-46, FR-SEC-20 to FR-SEC-26, NFR-15)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Create src/server/storage/ with a StorageProvider interface, implemented over S3/MinIO: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Private storage only. Not publicly browsable, not guessable by URL, and NO direct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public link exists (FR-SEC-20).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Access is granted only via a SHORT-LIVED SIGNED URL issued after the requesting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user's role and record access have been verified on that specific request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(FR-SEC-21). Never issue a signed URL from a client-supplied path.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Accept JPG, PNG, PDF only, validated server-side by ACTUAL FILE CONTENT (magic</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bytes), not by extension. Max 10 MB (FR-SEC-22, NFR-15).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Virus/malware scan before the file is stored and made viewable (FR-SEC-23). Build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it behind a ScanProvider interface with a pass-through dev implementation and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TODO-INTEGRATION marker.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Store under system-generated names; keep the original filename as metadata only,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never as the storage path (FR-SEC-24).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Log every view, download and export of a proof with user, record and timestamp</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(FR-SEC-25).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replaced proof during a correction cycle creates a NEW VERSION. The previous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version is retained and stays viewable in the audit history. Proofs are NEVER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overwritten in place (FR-SEC-26, FR-DM-42).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Store a SHA-256 checksum of every uploaded file.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Proofs are viewable as a zoomable preview from the Data Management and Finance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dashboards (FR-SAL-46, FR-DM-03).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Deliverables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 capture form: drag-and-drop upload, OCR pre-fill, side-by-side image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fields, per-field confirmation, confidence flags, duplicate-Txn-ID error naming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conflicting lead, variance warning with mandatory reason.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Zoomable proof viewer component reused in Phases 7 and 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Tests: duplicate Txn ID blocked at DB level; unconfirmed OCR field blocks submit;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.exe renamed to .jpg is rejected; an 11 MB file is rejected; a signed URL expires;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replaced proof keeps v1 viewable.</w:t>
      </w:r>
    </w:p>
    <w:p>
      <w:pPr>
        <w:pStyle w:val="Heading2"/>
        <w:keepNext/>
        <w:spacing w:after="120" w:before="280"/>
      </w:pPr>
      <w:r>
        <w:rPr>
          <w:rFonts w:ascii="Calibri" w:cs="Calibri" w:eastAsia="Calibri" w:hAnsi="Calibri"/>
          <w:b/>
          <w:bCs/>
          <w:color w:val="1F3864"/>
          <w:sz w:val="24"/>
          <w:szCs w:val="24"/>
        </w:rPr>
        <w:t xml:space="preserve">10.7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Verify Phase 6 adversarially: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Submit a payment with an OCR-extracted amount that was never confirmed. It must be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refused server-side, not just disabled in the UI.</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Reuse a Transaction ID from another lead. Confirm the error names that lead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Rename a text file to proof.jpg and upload it. Must be rejected on content.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Copy a proof's signed URL, wait for expiry, and open it. Must fail.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Log in as a salesperson who does not own the lead and request the proof URL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directly. Must be refused.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6. Replace a proof and confirm version 1 is still viewable in history.</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11. Phase 7 — Data Management Dashboard — Level-1 Audit</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Build the approval gate. Nothing reaches Finance without passing through this screen, and the auditor is the throughput bottleneck, so the screen must be both strict and fast.</w:t>
            </w:r>
          </w:p>
        </w:tc>
      </w:tr>
    </w:tbl>
    <w:p>
      <w:pPr>
        <w:pStyle w:val="Heading2"/>
        <w:keepNext/>
        <w:spacing w:after="120" w:before="280"/>
      </w:pPr>
      <w:r>
        <w:rPr>
          <w:rFonts w:ascii="Calibri" w:cs="Calibri" w:eastAsia="Calibri" w:hAnsi="Calibri"/>
          <w:b/>
          <w:bCs/>
          <w:color w:val="1F3864"/>
          <w:sz w:val="24"/>
          <w:szCs w:val="24"/>
        </w:rPr>
        <w:t xml:space="preserve">11.1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FR-DM-01 to 08</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Single queue across all salespeople, side-by-side proof, context, filters, search, real-time arrival</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FR-DM-09 to 13</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Payment-type views with counts, totals and filtered exports</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FR-DM-14 to 23</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Five audit statuses, mandatory reasons, correction routing, resubmission, publication on approval, bulk approve, reversal</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FR-DM-24 to 29</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Overview tiles with counts, values, ageing escalation and period selection</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FR-DM-30 to 45</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Complete immutable audit history with field-level before and after</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BR-15, BR-16, BR-17, BR-27</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No bypass to Finance; mandatory reasons; rejected excluded but visible; explicit confirmation before approval</w:t>
            </w:r>
          </w:p>
        </w:tc>
      </w:tr>
    </w:tbl>
    <w:p>
      <w:pPr>
        <w:pStyle w:val="Heading2"/>
        <w:keepNext/>
        <w:spacing w:after="120" w:before="280"/>
      </w:pPr>
      <w:r>
        <w:rPr>
          <w:rFonts w:ascii="Calibri" w:cs="Calibri" w:eastAsia="Calibri" w:hAnsi="Calibri"/>
          <w:b/>
          <w:bCs/>
          <w:color w:val="1F3864"/>
          <w:sz w:val="24"/>
          <w:szCs w:val="24"/>
        </w:rPr>
        <w:t xml:space="preserve">11.2 Scope</w:t>
      </w:r>
    </w:p>
    <w:p>
      <w:pPr>
        <w:pStyle w:val="ListParagraph"/>
        <w:numPr>
          <w:ilvl w:val="0"/>
          <w:numId w:val="2"/>
        </w:numPr>
        <w:spacing w:after="80" w:line="264"/>
      </w:pPr>
      <w:r>
        <w:rPr>
          <w:rFonts w:ascii="Calibri" w:cs="Calibri" w:eastAsia="Calibri" w:hAnsi="Calibri"/>
          <w:color w:val="2B2B2B"/>
          <w:sz w:val="20"/>
          <w:szCs w:val="20"/>
        </w:rPr>
        <w:t xml:space="preserve">A single queue of every payment record submitted by all salespeople, with the proof opening as a zoomable preview directly beside the entered values so verification requires no screen switching.</w:t>
      </w:r>
    </w:p>
    <w:p>
      <w:pPr>
        <w:pStyle w:val="ListParagraph"/>
        <w:numPr>
          <w:ilvl w:val="0"/>
          <w:numId w:val="2"/>
        </w:numPr>
        <w:spacing w:after="80" w:line="264"/>
      </w:pPr>
      <w:r>
        <w:rPr>
          <w:rFonts w:ascii="Calibri" w:cs="Calibri" w:eastAsia="Calibri" w:hAnsi="Calibri"/>
          <w:color w:val="2B2B2B"/>
          <w:sz w:val="20"/>
          <w:szCs w:val="20"/>
        </w:rPr>
        <w:t xml:space="preserve">Lead-level context — expected amount, total received and outstanding balance — shown on every record so a payment is never audited in isolation.</w:t>
      </w:r>
    </w:p>
    <w:p>
      <w:pPr>
        <w:pStyle w:val="ListParagraph"/>
        <w:numPr>
          <w:ilvl w:val="0"/>
          <w:numId w:val="2"/>
        </w:numPr>
        <w:spacing w:after="80" w:line="264"/>
      </w:pPr>
      <w:r>
        <w:rPr>
          <w:rFonts w:ascii="Calibri" w:cs="Calibri" w:eastAsia="Calibri" w:hAnsi="Calibri"/>
          <w:color w:val="2B2B2B"/>
          <w:sz w:val="20"/>
          <w:szCs w:val="20"/>
        </w:rPr>
        <w:t xml:space="preserve">Sorting, filtering and free-text search across the dimensions listed in FR-DM-05 and FR-DM-06, with new records arriving within sixty seconds without a re-login.</w:t>
      </w:r>
    </w:p>
    <w:p>
      <w:pPr>
        <w:pStyle w:val="ListParagraph"/>
        <w:numPr>
          <w:ilvl w:val="0"/>
          <w:numId w:val="2"/>
        </w:numPr>
        <w:spacing w:after="80" w:line="264"/>
      </w:pPr>
      <w:r>
        <w:rPr>
          <w:rFonts w:ascii="Calibri" w:cs="Calibri" w:eastAsia="Calibri" w:hAnsi="Calibri"/>
          <w:color w:val="2B2B2B"/>
          <w:sz w:val="20"/>
          <w:szCs w:val="20"/>
        </w:rPr>
        <w:t xml:space="preserve">Dedicated Course Holding, First Payment and Follow-up Payment views, each with its own counts and totals and each exportable with filters intact.</w:t>
      </w:r>
    </w:p>
    <w:p>
      <w:pPr>
        <w:pStyle w:val="ListParagraph"/>
        <w:numPr>
          <w:ilvl w:val="0"/>
          <w:numId w:val="2"/>
        </w:numPr>
        <w:spacing w:after="80" w:line="264"/>
      </w:pPr>
      <w:r>
        <w:rPr>
          <w:rFonts w:ascii="Calibri" w:cs="Calibri" w:eastAsia="Calibri" w:hAnsi="Calibri"/>
          <w:color w:val="2B2B2B"/>
          <w:sz w:val="20"/>
          <w:szCs w:val="20"/>
        </w:rPr>
        <w:t xml:space="preserve">The audit decision itself: approve, request correction or reject, at payment level rather than lead level, with a mandatory reason and configurable reason code on the latter two.</w:t>
      </w:r>
    </w:p>
    <w:p>
      <w:pPr>
        <w:pStyle w:val="ListParagraph"/>
        <w:numPr>
          <w:ilvl w:val="0"/>
          <w:numId w:val="2"/>
        </w:numPr>
        <w:spacing w:after="80" w:line="264"/>
      </w:pPr>
      <w:r>
        <w:rPr>
          <w:rFonts w:ascii="Calibri" w:cs="Calibri" w:eastAsia="Calibri" w:hAnsi="Calibri"/>
          <w:color w:val="2B2B2B"/>
          <w:sz w:val="20"/>
          <w:szCs w:val="20"/>
        </w:rPr>
        <w:t xml:space="preserve">Approval gated by three separate explicit confirmations that the received amount, the payment date and the Transaction ID each match the uploaded proof, recorded individually in history.</w:t>
      </w:r>
    </w:p>
    <w:p>
      <w:pPr>
        <w:pStyle w:val="ListParagraph"/>
        <w:numPr>
          <w:ilvl w:val="0"/>
          <w:numId w:val="2"/>
        </w:numPr>
        <w:spacing w:after="80" w:line="264"/>
      </w:pPr>
      <w:r>
        <w:rPr>
          <w:rFonts w:ascii="Calibri" w:cs="Calibri" w:eastAsia="Calibri" w:hAnsi="Calibri"/>
          <w:color w:val="2B2B2B"/>
          <w:sz w:val="20"/>
          <w:szCs w:val="20"/>
        </w:rPr>
        <w:t xml:space="preserve">Approval blocked where the proof is missing, the Transaction ID is blank, a variance is unexplained, or the payment would take total received above the final approved fee.</w:t>
      </w:r>
    </w:p>
    <w:p>
      <w:pPr>
        <w:pStyle w:val="ListParagraph"/>
        <w:numPr>
          <w:ilvl w:val="0"/>
          <w:numId w:val="2"/>
        </w:numPr>
        <w:spacing w:after="80" w:line="264"/>
      </w:pPr>
      <w:r>
        <w:rPr>
          <w:rFonts w:ascii="Calibri" w:cs="Calibri" w:eastAsia="Calibri" w:hAnsi="Calibri"/>
          <w:color w:val="2B2B2B"/>
          <w:sz w:val="20"/>
          <w:szCs w:val="20"/>
        </w:rPr>
        <w:t xml:space="preserve">Correction routing back to the originating salesperson only, and resubmission returning the record to the top of the queue with previous and new values side by side.</w:t>
      </w:r>
    </w:p>
    <w:p>
      <w:pPr>
        <w:pStyle w:val="ListParagraph"/>
        <w:numPr>
          <w:ilvl w:val="0"/>
          <w:numId w:val="2"/>
        </w:numPr>
        <w:spacing w:after="80" w:line="264"/>
      </w:pPr>
      <w:r>
        <w:rPr>
          <w:rFonts w:ascii="Calibri" w:cs="Calibri" w:eastAsia="Calibri" w:hAnsi="Calibri"/>
          <w:color w:val="2B2B2B"/>
          <w:sz w:val="20"/>
          <w:szCs w:val="20"/>
        </w:rPr>
        <w:t xml:space="preserve">Bulk approval of clean records, each still logged individually, reporting which records were skipped and why.</w:t>
      </w:r>
    </w:p>
    <w:p>
      <w:pPr>
        <w:pStyle w:val="ListParagraph"/>
        <w:numPr>
          <w:ilvl w:val="0"/>
          <w:numId w:val="2"/>
        </w:numPr>
        <w:spacing w:after="80" w:line="264"/>
      </w:pPr>
      <w:r>
        <w:rPr>
          <w:rFonts w:ascii="Calibri" w:cs="Calibri" w:eastAsia="Calibri" w:hAnsi="Calibri"/>
          <w:color w:val="2B2B2B"/>
          <w:sz w:val="20"/>
          <w:szCs w:val="20"/>
        </w:rPr>
        <w:t xml:space="preserve">Overview tiles with counts and values, ageing escalation at the configurable threshold, and a period selector.</w:t>
      </w:r>
    </w:p>
    <w:p>
      <w:pPr>
        <w:pStyle w:val="ListParagraph"/>
        <w:numPr>
          <w:ilvl w:val="0"/>
          <w:numId w:val="2"/>
        </w:numPr>
        <w:spacing w:after="80" w:line="264"/>
      </w:pPr>
      <w:r>
        <w:rPr>
          <w:rFonts w:ascii="Calibri" w:cs="Calibri" w:eastAsia="Calibri" w:hAnsi="Calibri"/>
          <w:color w:val="2B2B2B"/>
          <w:sz w:val="20"/>
          <w:szCs w:val="20"/>
        </w:rPr>
        <w:t xml:space="preserve">An immutable, expandable, PDF-exportable audit timeline for every payment record.</w:t>
      </w:r>
    </w:p>
    <w:p>
      <w:pPr>
        <w:pStyle w:val="Heading2"/>
        <w:keepNext/>
        <w:spacing w:after="120" w:before="280"/>
      </w:pPr>
      <w:r>
        <w:rPr>
          <w:rFonts w:ascii="Calibri" w:cs="Calibri" w:eastAsia="Calibri" w:hAnsi="Calibri"/>
          <w:b/>
          <w:bCs/>
          <w:color w:val="1F3864"/>
          <w:sz w:val="24"/>
          <w:szCs w:val="24"/>
        </w:rPr>
        <w:t xml:space="preserve">11.3 Governing rules</w:t>
      </w:r>
    </w:p>
    <w:p>
      <w:pPr>
        <w:pStyle w:val="ListParagraph"/>
        <w:numPr>
          <w:ilvl w:val="0"/>
          <w:numId w:val="2"/>
        </w:numPr>
        <w:spacing w:after="80" w:line="264"/>
      </w:pPr>
      <w:r>
        <w:rPr>
          <w:rFonts w:ascii="Calibri" w:cs="Calibri" w:eastAsia="Calibri" w:hAnsi="Calibri"/>
          <w:color w:val="2B2B2B"/>
          <w:sz w:val="20"/>
          <w:szCs w:val="20"/>
        </w:rPr>
        <w:t xml:space="preserve">BR-15 a payment record reaches Finance only after Level-1 approval. This must be a single query predicate used by every Finance read.</w:t>
      </w:r>
    </w:p>
    <w:p>
      <w:pPr>
        <w:pStyle w:val="ListParagraph"/>
        <w:numPr>
          <w:ilvl w:val="0"/>
          <w:numId w:val="2"/>
        </w:numPr>
        <w:spacing w:after="80" w:line="264"/>
      </w:pPr>
      <w:r>
        <w:rPr>
          <w:rFonts w:ascii="Calibri" w:cs="Calibri" w:eastAsia="Calibri" w:hAnsi="Calibri"/>
          <w:color w:val="2B2B2B"/>
          <w:sz w:val="20"/>
          <w:szCs w:val="20"/>
        </w:rPr>
        <w:t xml:space="preserve">BR-27 approval requires explicit confirmation of amount, date and Transaction ID against the proof.</w:t>
      </w:r>
    </w:p>
    <w:p>
      <w:pPr>
        <w:pStyle w:val="ListParagraph"/>
        <w:numPr>
          <w:ilvl w:val="0"/>
          <w:numId w:val="2"/>
        </w:numPr>
        <w:spacing w:after="80" w:line="264"/>
      </w:pPr>
      <w:r>
        <w:rPr>
          <w:rFonts w:ascii="Calibri" w:cs="Calibri" w:eastAsia="Calibri" w:hAnsi="Calibri"/>
          <w:color w:val="2B2B2B"/>
          <w:sz w:val="20"/>
          <w:szCs w:val="20"/>
        </w:rPr>
        <w:t xml:space="preserve">FR-REC-09 a payment becomes immutable once approved.</w:t>
      </w:r>
    </w:p>
    <w:p>
      <w:pPr>
        <w:pStyle w:val="ListParagraph"/>
        <w:numPr>
          <w:ilvl w:val="0"/>
          <w:numId w:val="2"/>
        </w:numPr>
        <w:spacing w:after="80" w:line="264"/>
      </w:pPr>
      <w:r>
        <w:rPr>
          <w:rFonts w:ascii="Calibri" w:cs="Calibri" w:eastAsia="Calibri" w:hAnsi="Calibri"/>
          <w:color w:val="2B2B2B"/>
          <w:sz w:val="20"/>
          <w:szCs w:val="20"/>
        </w:rPr>
        <w:t xml:space="preserve">BR-17 rejected payments are excluded from all totals but remain permanently visible in history.</w:t>
      </w:r>
    </w:p>
    <w:p>
      <w:pPr>
        <w:pStyle w:val="Heading2"/>
        <w:keepNext/>
        <w:spacing w:after="120" w:before="280"/>
      </w:pPr>
      <w:r>
        <w:rPr>
          <w:rFonts w:ascii="Calibri" w:cs="Calibri" w:eastAsia="Calibri" w:hAnsi="Calibri"/>
          <w:b/>
          <w:bCs/>
          <w:color w:val="1F3864"/>
          <w:sz w:val="24"/>
          <w:szCs w:val="24"/>
        </w:rPr>
        <w:t xml:space="preserve">11.4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Split-view audit screen with keyboard shortcuts</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Three payment-type views with exports</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Overview tiles with ageing escalation</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Immutable audit timeline with PDF export</w:t>
            </w:r>
          </w:p>
          <w:p>
            <w:pPr>
              <w:spacing w:after="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Tests for every blocking rule</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Phases 0–6</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2–3 sessions · 3–4 working days</w:t>
            </w:r>
          </w:p>
        </w:tc>
      </w:tr>
    </w:tbl>
    <w:p>
      <w:pPr>
        <w:pStyle w:val="Heading2"/>
        <w:keepNext/>
        <w:spacing w:after="120" w:before="280"/>
      </w:pPr>
      <w:r>
        <w:rPr>
          <w:rFonts w:ascii="Calibri" w:cs="Calibri" w:eastAsia="Calibri" w:hAnsi="Calibri"/>
          <w:b/>
          <w:bCs/>
          <w:color w:val="1F3864"/>
          <w:sz w:val="24"/>
          <w:szCs w:val="24"/>
        </w:rPr>
        <w:t xml:space="preserve">11.5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10"/>
        </w:numPr>
        <w:spacing w:after="80" w:line="264"/>
      </w:pPr>
      <w:r>
        <w:rPr>
          <w:rFonts w:ascii="Calibri" w:cs="Calibri" w:eastAsia="Calibri" w:hAnsi="Calibri"/>
          <w:color w:val="2B2B2B"/>
          <w:sz w:val="20"/>
          <w:szCs w:val="20"/>
        </w:rPr>
        <w:t xml:space="preserve">Approving without the three match confirmations, by direct server-action call, is refused.</w:t>
      </w:r>
    </w:p>
    <w:p>
      <w:pPr>
        <w:pStyle w:val="ListParagraph"/>
        <w:numPr>
          <w:ilvl w:val="0"/>
          <w:numId w:val="10"/>
        </w:numPr>
        <w:spacing w:after="80" w:line="264"/>
      </w:pPr>
      <w:r>
        <w:rPr>
          <w:rFonts w:ascii="Calibri" w:cs="Calibri" w:eastAsia="Calibri" w:hAnsi="Calibri"/>
          <w:color w:val="2B2B2B"/>
          <w:sz w:val="20"/>
          <w:szCs w:val="20"/>
        </w:rPr>
        <w:t xml:space="preserve">Approving a record whose proof is missing is refused.</w:t>
      </w:r>
    </w:p>
    <w:p>
      <w:pPr>
        <w:pStyle w:val="ListParagraph"/>
        <w:numPr>
          <w:ilvl w:val="0"/>
          <w:numId w:val="10"/>
        </w:numPr>
        <w:spacing w:after="80" w:line="264"/>
      </w:pPr>
      <w:r>
        <w:rPr>
          <w:rFonts w:ascii="Calibri" w:cs="Calibri" w:eastAsia="Calibri" w:hAnsi="Calibri"/>
          <w:color w:val="2B2B2B"/>
          <w:sz w:val="20"/>
          <w:szCs w:val="20"/>
        </w:rPr>
        <w:t xml:space="preserve">Saving a correction or rejection with an empty reason is refused.</w:t>
      </w:r>
    </w:p>
    <w:p>
      <w:pPr>
        <w:pStyle w:val="ListParagraph"/>
        <w:numPr>
          <w:ilvl w:val="0"/>
          <w:numId w:val="10"/>
        </w:numPr>
        <w:spacing w:after="80" w:line="264"/>
      </w:pPr>
      <w:r>
        <w:rPr>
          <w:rFonts w:ascii="Calibri" w:cs="Calibri" w:eastAsia="Calibri" w:hAnsi="Calibri"/>
          <w:color w:val="2B2B2B"/>
          <w:sz w:val="20"/>
          <w:szCs w:val="20"/>
        </w:rPr>
        <w:t xml:space="preserve">A pending payment appears nowhere on the Finance dashboard and in no Finance total; on approval it appears.</w:t>
      </w:r>
    </w:p>
    <w:p>
      <w:pPr>
        <w:pStyle w:val="ListParagraph"/>
        <w:numPr>
          <w:ilvl w:val="0"/>
          <w:numId w:val="10"/>
        </w:numPr>
        <w:spacing w:after="80" w:line="264"/>
      </w:pPr>
      <w:r>
        <w:rPr>
          <w:rFonts w:ascii="Calibri" w:cs="Calibri" w:eastAsia="Calibri" w:hAnsi="Calibri"/>
          <w:color w:val="2B2B2B"/>
          <w:sz w:val="20"/>
          <w:szCs w:val="20"/>
        </w:rPr>
        <w:t xml:space="preserve">A rejected payment is excluded from every total yet remains visible in history.</w:t>
      </w:r>
    </w:p>
    <w:p>
      <w:pPr>
        <w:pStyle w:val="ListParagraph"/>
        <w:numPr>
          <w:ilvl w:val="0"/>
          <w:numId w:val="10"/>
        </w:numPr>
        <w:spacing w:after="80" w:line="264"/>
      </w:pPr>
      <w:r>
        <w:rPr>
          <w:rFonts w:ascii="Calibri" w:cs="Calibri" w:eastAsia="Calibri" w:hAnsi="Calibri"/>
          <w:color w:val="2B2B2B"/>
          <w:sz w:val="20"/>
          <w:szCs w:val="20"/>
        </w:rPr>
        <w:t xml:space="preserve">An approved payment cannot be edited by the salesperson, the Sales Manager or the Super Admin.</w:t>
      </w:r>
    </w:p>
    <w:p>
      <w:pPr>
        <w:pStyle w:val="ListParagraph"/>
        <w:numPr>
          <w:ilvl w:val="0"/>
          <w:numId w:val="10"/>
        </w:numPr>
        <w:spacing w:after="80" w:line="264"/>
      </w:pPr>
      <w:r>
        <w:rPr>
          <w:rFonts w:ascii="Calibri" w:cs="Calibri" w:eastAsia="Calibri" w:hAnsi="Calibri"/>
          <w:color w:val="2B2B2B"/>
          <w:sz w:val="20"/>
          <w:szCs w:val="20"/>
        </w:rPr>
        <w:t xml:space="preserve">Every Finance query routes through the single approved-only predicate.</w:t>
      </w:r>
    </w:p>
    <w:p>
      <w:pPr>
        <w:pStyle w:val="Heading2"/>
        <w:keepNext/>
        <w:spacing w:after="120" w:before="280"/>
      </w:pPr>
      <w:r>
        <w:rPr>
          <w:rFonts w:ascii="Calibri" w:cs="Calibri" w:eastAsia="Calibri" w:hAnsi="Calibri"/>
          <w:b/>
          <w:bCs/>
          <w:color w:val="1F3864"/>
          <w:sz w:val="24"/>
          <w:szCs w:val="24"/>
        </w:rPr>
        <w:t xml:space="preserve">11.6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PHASE 7 of the ProITbridge build. Read CLAUDE.md, then all of section 6 (FR-DM-01 to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FR-DM-45), section 3.2, and BR-15, BR-16, BR-17, BR-27 of docs/FRD_v1.2.pdf.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Nandhiya's Data Management Dashboard. This is the Level-1 approval gate and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core control the platform exists to enforce.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audit queue (FR-DM-01 to FR-DM-08)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One queue showing EVERY payment record submitted by all four salespeople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(FR-DM-01).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Each row shows: Lead Name, Mobile, Email, Lead Owner/Salesperson, Program, Plan,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 Type, Payment Amount, Payment Date, Payment Method, and the Proof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(FR-DM-02).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proof opens as a ZOOMABLE, DOWNLOADABLE preview directly BESIDE the entered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values, so verification requires no screen switching (FR-DM-03). This layout is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whole ergonomic point of the screen — a side-by-side split view, image left, fields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right, decision buttons bottom right.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record view also shows Expected Amount, Total Received to date and outstanding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Balance for the lead, so a payment is never audited without its context (FR-DM-04).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Sort and filter by salesperson, payment type, audit status, program, plan,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date range and submission date range (FR-DM-05).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Free-text search on Lead Name, Mobile, Email and Transaction ID (FR-DM-06).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Visually highlight records flagged "Manual Entry – No OCR" and records where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received amount differs from the expected amount (FR-DM-07).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New records appear in real time, or on a refresh interval of at most 60 seconds,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without a re-login (FR-DM-08). Polling every 30s is acceptable; do not build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websockets for this.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Payment-type views (FR-DM-09 to FR-DM-13)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Dedicated views in addition to the combined queue: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Course Holding Payment view</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First Payment view (Course Holding / Course Starting)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Follow-up Payment view (Down Payment and Final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Each carries its own count, total value and pending-audit count, and offers the same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audit actions as the combined queue. Every view exports to Excel/CSV WITH THE APPLIED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FILTERS INTACT (FR-DM-12, FR-DM-13).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audit decision (FR-DM-14 to FR-DM-23)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Statuses: PENDING_AUDIT, APPROVED, CORRECTION_REQUIRED, REJECTED, RESUBMITTED.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Nandhiya sets the decision per payment record INDIVIDUALLY — auditing is at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level, not lead level. Payment 1 may be approved while Payment 2 is still pending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(FR-DM-15, FRD 3.2 rule 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CORRECTION_REQUIRED and REJECTED both require a mandatory comment/reason before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decision can be saved (FR-DM-16, BR-16). Offer the configurable reason-code list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from Phase 3 alongside the free-text comment (FR-DM-17).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APPROVAL IS GATED BY EXPLICIT CONFIRMATION (FR-REC-02, BR-27): Nandhiya cannot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approve until she explicitly ticks that the Received Amount, the Payment Date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Transaction ID each match the uploaded proof. Implement these as three separate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required confirmations recorded individually in the audit history — not one combined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checkbox.</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Approval is BLOCKED entirely if the proof is missing or the Transaction ID is blank</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(FR-DM-22).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Where received differs from expected, approval is blocked until the difference is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either corrected or explicitly accepted with a written reason recorded against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record (FR-REC-03).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Block any payment that would take total approved received above the Final Approved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Fee. Over-collection requires an explicit Super Admin override with a reason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(FR-REC-04) — in this phase, block it and surface the override request; Phase 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builds the override itself.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Warn on a probable duplicate payment — same lead, same amount, same payment 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within the configurable window — both at submission and again at approval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(FR-REC-05).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CORRECTION_REQUIRED routes back to the ORIGINATING salesperson only, never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reassigned, with a notification containing the reason (FR-DM-18, FRD 3.2 rule 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 resubmission the status becomes RESUBMITTED and the record returns to the TOP of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queue, showing the previous and new values SIDE BY SIDE (FR-DM-19).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ONLY on APPROVED is the payment published to the Finance Dashboard and counted 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collection totals (FR-DM-20, BR-15). Implement this as a single query predicate used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by every Finance read — there must be exactly one place in the codebase that decides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what Finance can see.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Bulk-approve multiple clean records in one action, with each record still logged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individually (FR-DM-21). Bulk approve must apply the same blocking rules per record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and report which records were skipped and why.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REJECTED payments never reach Finance and are excluded from all collection totals,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but remain permanently visible in the audit history (BR-17, FRD 3.2 rule 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An approval decision is reversible ONLY by the Super Admin (FR-DM-23) — Phase 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payment becomes IMMUTABLE once approved (FR-REC-09). Enforce it in the service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layer and with a database-level guard.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Dashboard overview (FR-DM-24 to FR-DM-29)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Tiles with COUNT and TOTAL VALUE for: New payments received for audit, Pending audits,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Approved, Correction-required, Rejected, Resubmitted, and Payments pending for a long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period. Every tile clicks through to its filtered list (FR-DM-25).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"Pending for a long period" uses the configurable ageing threshold (default 48 hours),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escalating amber at the threshold and red at double it (FR-DM-26).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Period selector: Today / This Week / This Month / Custom Range, applying to all tiles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(FR-DM-27). Salesperson-wise breakdown of submissions and audit outcomes, so recurring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data-quality problems are visible (FR-DM-28). Total approved collection for the period,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split by payment type (FR-DM-29).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Complete audit history (FR-DM-30 to FR-DM-45)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For every payment, a reverse-chronological timeline capturing: who submitted and when;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who edited, when and exactly which field changed with previous and updated value; who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audited, when, and the decision; the full correction comment; the complete resubmission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history including every cycle; and every version of the uploaded proof.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The timeline is expandable to field-level before/after (FR-DM-43).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It is IMMUTABLE — no user, including the Super Admin, can edit or delete an entry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(FR-DM-44).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It is exportable to PDF for any individual payment record, for dispute resolution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(FR-DM-45).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Deliverables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Split-view audit screen with keyboard shortcuts (A = approve, C = correction,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 = reject, J/K = next/previous record). Nandhiya is the bottleneck risk (R-02)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every saved second matters.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Payment-type views with exports.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Overview tiles with ageing escalation.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Immutable audit timeline component with PDF export.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Tests for every blocking rule above.</w:t>
      </w:r>
    </w:p>
    <w:p>
      <w:pPr>
        <w:pStyle w:val="Heading2"/>
        <w:keepNext/>
        <w:spacing w:after="120" w:before="280"/>
      </w:pPr>
      <w:r>
        <w:rPr>
          <w:rFonts w:ascii="Calibri" w:cs="Calibri" w:eastAsia="Calibri" w:hAnsi="Calibri"/>
          <w:b/>
          <w:bCs/>
          <w:color w:val="1F3864"/>
          <w:sz w:val="24"/>
          <w:szCs w:val="24"/>
        </w:rPr>
        <w:t xml:space="preserve">11.7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Verify Phase 7. This phase carries the core control, so test it hard: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Approve a payment WITHOUT ticking the three match confirmations, by calling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server action directly. Must be refused.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Approve a payment whose proof is missing. Must be refused.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Save CORRECTION_REQUIRED with an empty reason. Must be refused.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Confirm a PENDING_AUDIT payment does not appear anywhere on the Finance dashboard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and is not in any Finance total. Then approve it and confirm it appears.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Confirm a REJECTED payment is excluded from every total but still visible 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history.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6. Approve a payment, then attempt to edit its amount as the salesperson, as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 Manager and as the Super Admin. All three must be refused.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7. Bulk-approve a batch containing one record with a missing proof. Confirm the batch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completes, the bad record is skipped, and the reason is reported.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8. Grep the codebase for every Finance query and confirm they all route through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single approved-only predicate.</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12. Phase 8 — Finance Dashboard — Read-Only Review</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Answer three questions without a single follow-up message to the sales team: what has been paid, who paid it, and what is the month's total. The dashboard is read-only by design.</w:t>
            </w:r>
          </w:p>
        </w:tc>
      </w:tr>
    </w:tbl>
    <w:p>
      <w:pPr>
        <w:pStyle w:val="Heading2"/>
        <w:keepNext/>
        <w:spacing w:after="120" w:before="280"/>
      </w:pPr>
      <w:r>
        <w:rPr>
          <w:rFonts w:ascii="Calibri" w:cs="Calibri" w:eastAsia="Calibri" w:hAnsi="Calibri"/>
          <w:b/>
          <w:bCs/>
          <w:color w:val="1F3864"/>
          <w:sz w:val="24"/>
          <w:szCs w:val="24"/>
        </w:rPr>
        <w:t xml:space="preserve">12.1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FR-FIN-01 to 10</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Automatic publication on approval, daily statement, complete payment detail, proof access, totals, exports, audit history, Finance query</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FR-FIN-11 to 18</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Complete customer master data, auto-maintained, searchable, exportable, expandable, incompleteness flags</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FR-FIN-19 to 26</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Course-holding and follow-up views, monthly collection summary, outstanding report, trend, GST summary, scheduled digests</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FRD §7.4</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Eight overview tiles</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BR-18</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Finance dashboard is read-only; payment data cannot be altered from it</w:t>
            </w:r>
          </w:p>
        </w:tc>
      </w:tr>
    </w:tbl>
    <w:p>
      <w:pPr>
        <w:pStyle w:val="Heading2"/>
        <w:keepNext/>
        <w:spacing w:after="120" w:before="280"/>
      </w:pPr>
      <w:r>
        <w:rPr>
          <w:rFonts w:ascii="Calibri" w:cs="Calibri" w:eastAsia="Calibri" w:hAnsi="Calibri"/>
          <w:b/>
          <w:bCs/>
          <w:color w:val="1F3864"/>
          <w:sz w:val="24"/>
          <w:szCs w:val="24"/>
        </w:rPr>
        <w:t xml:space="preserve">12.2 Scope</w:t>
      </w:r>
    </w:p>
    <w:p>
      <w:pPr>
        <w:pStyle w:val="ListParagraph"/>
        <w:numPr>
          <w:ilvl w:val="0"/>
          <w:numId w:val="2"/>
        </w:numPr>
        <w:spacing w:after="80" w:line="264"/>
      </w:pPr>
      <w:r>
        <w:rPr>
          <w:rFonts w:ascii="Calibri" w:cs="Calibri" w:eastAsia="Calibri" w:hAnsi="Calibri"/>
          <w:color w:val="2B2B2B"/>
          <w:sz w:val="20"/>
          <w:szCs w:val="20"/>
        </w:rPr>
        <w:t xml:space="preserve">Immediate, automatic publication of a payment to Finance on Level-1 approval, with no manual forwarding step in existence.</w:t>
      </w:r>
    </w:p>
    <w:p>
      <w:pPr>
        <w:pStyle w:val="ListParagraph"/>
        <w:numPr>
          <w:ilvl w:val="0"/>
          <w:numId w:val="2"/>
        </w:numPr>
        <w:spacing w:after="80" w:line="264"/>
      </w:pPr>
      <w:r>
        <w:rPr>
          <w:rFonts w:ascii="Calibri" w:cs="Calibri" w:eastAsia="Calibri" w:hAnsi="Calibri"/>
          <w:color w:val="2B2B2B"/>
          <w:sz w:val="20"/>
          <w:szCs w:val="20"/>
        </w:rPr>
        <w:t xml:space="preserve">Daily approved payment statement defaulting to today, with the full nineteen-field statement per record and daily, period and count totals.</w:t>
      </w:r>
    </w:p>
    <w:p>
      <w:pPr>
        <w:pStyle w:val="ListParagraph"/>
        <w:numPr>
          <w:ilvl w:val="0"/>
          <w:numId w:val="2"/>
        </w:numPr>
        <w:spacing w:after="80" w:line="264"/>
      </w:pPr>
      <w:r>
        <w:rPr>
          <w:rFonts w:ascii="Calibri" w:cs="Calibri" w:eastAsia="Calibri" w:hAnsi="Calibri"/>
          <w:color w:val="2B2B2B"/>
          <w:sz w:val="20"/>
          <w:szCs w:val="20"/>
        </w:rPr>
        <w:t xml:space="preserve">Proof viewing and download through the same signed-URL path built in Phase 6.</w:t>
      </w:r>
    </w:p>
    <w:p>
      <w:pPr>
        <w:pStyle w:val="ListParagraph"/>
        <w:numPr>
          <w:ilvl w:val="0"/>
          <w:numId w:val="2"/>
        </w:numPr>
        <w:spacing w:after="80" w:line="264"/>
      </w:pPr>
      <w:r>
        <w:rPr>
          <w:rFonts w:ascii="Calibri" w:cs="Calibri" w:eastAsia="Calibri" w:hAnsi="Calibri"/>
          <w:color w:val="2B2B2B"/>
          <w:sz w:val="20"/>
          <w:szCs w:val="20"/>
        </w:rPr>
        <w:t xml:space="preserve">Complete Customer Data master sheet maintained automatically from the sales record, with per-row last-updated timestamps, search, filters, one-click export in the on-screen column order, expandable payment history, and flags on incomplete records.</w:t>
      </w:r>
    </w:p>
    <w:p>
      <w:pPr>
        <w:pStyle w:val="ListParagraph"/>
        <w:numPr>
          <w:ilvl w:val="0"/>
          <w:numId w:val="2"/>
        </w:numPr>
        <w:spacing w:after="80" w:line="264"/>
      </w:pPr>
      <w:r>
        <w:rPr>
          <w:rFonts w:ascii="Calibri" w:cs="Calibri" w:eastAsia="Calibri" w:hAnsi="Calibri"/>
          <w:color w:val="2B2B2B"/>
          <w:sz w:val="20"/>
          <w:szCs w:val="20"/>
        </w:rPr>
        <w:t xml:space="preserve">Dedicated Course-Holding and Follow-up Payment views alongside the combined statement.</w:t>
      </w:r>
    </w:p>
    <w:p>
      <w:pPr>
        <w:pStyle w:val="ListParagraph"/>
        <w:numPr>
          <w:ilvl w:val="0"/>
          <w:numId w:val="2"/>
        </w:numPr>
        <w:spacing w:after="80" w:line="264"/>
      </w:pPr>
      <w:r>
        <w:rPr>
          <w:rFonts w:ascii="Calibri" w:cs="Calibri" w:eastAsia="Calibri" w:hAnsi="Calibri"/>
          <w:color w:val="2B2B2B"/>
          <w:sz w:val="20"/>
          <w:szCs w:val="20"/>
        </w:rPr>
        <w:t xml:space="preserve">Monthly Collection Summary split by payment type, programme, plan and salesperson, derived solely from approved records.</w:t>
      </w:r>
    </w:p>
    <w:p>
      <w:pPr>
        <w:pStyle w:val="ListParagraph"/>
        <w:numPr>
          <w:ilvl w:val="0"/>
          <w:numId w:val="2"/>
        </w:numPr>
        <w:spacing w:after="80" w:line="264"/>
      </w:pPr>
      <w:r>
        <w:rPr>
          <w:rFonts w:ascii="Calibri" w:cs="Calibri" w:eastAsia="Calibri" w:hAnsi="Calibri"/>
          <w:color w:val="2B2B2B"/>
          <w:sz w:val="20"/>
          <w:szCs w:val="20"/>
        </w:rPr>
        <w:t xml:space="preserve">Outstanding Balance report showing amount, stage, days outstanding and responsible salesperson.</w:t>
      </w:r>
    </w:p>
    <w:p>
      <w:pPr>
        <w:pStyle w:val="ListParagraph"/>
        <w:numPr>
          <w:ilvl w:val="0"/>
          <w:numId w:val="2"/>
        </w:numPr>
        <w:spacing w:after="80" w:line="264"/>
      </w:pPr>
      <w:r>
        <w:rPr>
          <w:rFonts w:ascii="Calibri" w:cs="Calibri" w:eastAsia="Calibri" w:hAnsi="Calibri"/>
          <w:color w:val="2B2B2B"/>
          <w:sz w:val="20"/>
          <w:szCs w:val="20"/>
        </w:rPr>
        <w:t xml:space="preserve">Month-on-month trend, payment-type mix and a GST summary showing base value and GST component.</w:t>
      </w:r>
    </w:p>
    <w:p>
      <w:pPr>
        <w:pStyle w:val="ListParagraph"/>
        <w:numPr>
          <w:ilvl w:val="0"/>
          <w:numId w:val="2"/>
        </w:numPr>
        <w:spacing w:after="80" w:line="264"/>
      </w:pPr>
      <w:r>
        <w:rPr>
          <w:rFonts w:ascii="Calibri" w:cs="Calibri" w:eastAsia="Calibri" w:hAnsi="Calibri"/>
          <w:color w:val="2B2B2B"/>
          <w:sz w:val="20"/>
          <w:szCs w:val="20"/>
        </w:rPr>
        <w:t xml:space="preserve">A Finance Query thread against any record, sent to Data Management and the salesperson without altering payment data.</w:t>
      </w:r>
    </w:p>
    <w:p>
      <w:pPr>
        <w:pStyle w:val="ListParagraph"/>
        <w:numPr>
          <w:ilvl w:val="0"/>
          <w:numId w:val="2"/>
        </w:numPr>
        <w:spacing w:after="80" w:line="264"/>
      </w:pPr>
      <w:r>
        <w:rPr>
          <w:rFonts w:ascii="Calibri" w:cs="Calibri" w:eastAsia="Calibri" w:hAnsi="Calibri"/>
          <w:color w:val="2B2B2B"/>
          <w:sz w:val="20"/>
          <w:szCs w:val="20"/>
        </w:rPr>
        <w:t xml:space="preserve">Excel, CSV and PDF export on every view with filters intact, and every export logged.</w:t>
      </w:r>
    </w:p>
    <w:p>
      <w:pPr>
        <w:pStyle w:val="Heading2"/>
        <w:keepNext/>
        <w:spacing w:after="120" w:before="280"/>
      </w:pPr>
      <w:r>
        <w:rPr>
          <w:rFonts w:ascii="Calibri" w:cs="Calibri" w:eastAsia="Calibri" w:hAnsi="Calibri"/>
          <w:b/>
          <w:bCs/>
          <w:color w:val="1F3864"/>
          <w:sz w:val="24"/>
          <w:szCs w:val="24"/>
        </w:rPr>
        <w:t xml:space="preserve">12.3 Governing rules</w:t>
      </w:r>
    </w:p>
    <w:p>
      <w:pPr>
        <w:pStyle w:val="ListParagraph"/>
        <w:numPr>
          <w:ilvl w:val="0"/>
          <w:numId w:val="2"/>
        </w:numPr>
        <w:spacing w:after="80" w:line="264"/>
      </w:pPr>
      <w:r>
        <w:rPr>
          <w:rFonts w:ascii="Calibri" w:cs="Calibri" w:eastAsia="Calibri" w:hAnsi="Calibri"/>
          <w:color w:val="2B2B2B"/>
          <w:sz w:val="20"/>
          <w:szCs w:val="20"/>
        </w:rPr>
        <w:t xml:space="preserve">BR-18 no write path of any kind exists from this dashboard to payment data.</w:t>
      </w:r>
    </w:p>
    <w:p>
      <w:pPr>
        <w:pStyle w:val="ListParagraph"/>
        <w:numPr>
          <w:ilvl w:val="0"/>
          <w:numId w:val="2"/>
        </w:numPr>
        <w:spacing w:after="80" w:line="264"/>
      </w:pPr>
      <w:r>
        <w:rPr>
          <w:rFonts w:ascii="Calibri" w:cs="Calibri" w:eastAsia="Calibri" w:hAnsi="Calibri"/>
          <w:color w:val="2B2B2B"/>
          <w:sz w:val="20"/>
          <w:szCs w:val="20"/>
        </w:rPr>
        <w:t xml:space="preserve">FR-FIN-06 pending, correction-required, rejected and resubmitted records appear in no Finance view and in no Finance total.</w:t>
      </w:r>
    </w:p>
    <w:p>
      <w:pPr>
        <w:pStyle w:val="ListParagraph"/>
        <w:numPr>
          <w:ilvl w:val="0"/>
          <w:numId w:val="2"/>
        </w:numPr>
        <w:spacing w:after="80" w:line="264"/>
      </w:pPr>
      <w:r>
        <w:rPr>
          <w:rFonts w:ascii="Calibri" w:cs="Calibri" w:eastAsia="Calibri" w:hAnsi="Calibri"/>
          <w:color w:val="2B2B2B"/>
          <w:sz w:val="20"/>
          <w:szCs w:val="20"/>
        </w:rPr>
        <w:t xml:space="preserve">FR-FIN-21 the monthly summary is viewable with zero interaction with the sales team.</w:t>
      </w:r>
    </w:p>
    <w:p>
      <w:pPr>
        <w:pStyle w:val="Heading2"/>
        <w:keepNext/>
        <w:spacing w:after="120" w:before="280"/>
      </w:pPr>
      <w:r>
        <w:rPr>
          <w:rFonts w:ascii="Calibri" w:cs="Calibri" w:eastAsia="Calibri" w:hAnsi="Calibri"/>
          <w:b/>
          <w:bCs/>
          <w:color w:val="1F3864"/>
          <w:sz w:val="24"/>
          <w:szCs w:val="24"/>
        </w:rPr>
        <w:t xml:space="preserve">12.4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Finance dashboard with eight overview tiles</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Daily approved payment statement</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Customer master data sheet</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Payment-type views, monthly summary, outstanding report, GST summary, trend chart</w:t>
            </w:r>
          </w:p>
          <w:p>
            <w:pPr>
              <w:spacing w:after="6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Excel and PDF export across every view</w:t>
            </w:r>
          </w:p>
          <w:p>
            <w:pPr>
              <w:spacing w:after="0" w:line="252"/>
              <w:ind w:left="230" w:hanging="230"/>
            </w:pPr>
            <w:r>
              <w:rPr>
                <w:rFonts w:ascii="Calibri" w:cs="Calibri" w:eastAsia="Calibri" w:hAnsi="Calibri"/>
                <w:b/>
                <w:bCs/>
                <w:color w:val="1F3864"/>
                <w:sz w:val="18"/>
                <w:szCs w:val="18"/>
              </w:rPr>
              <w:t xml:space="preserve">6.  </w:t>
            </w:r>
            <w:r>
              <w:rPr>
                <w:rFonts w:ascii="Calibri" w:cs="Calibri" w:eastAsia="Calibri" w:hAnsi="Calibri"/>
                <w:color w:val="2B2B2B"/>
                <w:sz w:val="18"/>
                <w:szCs w:val="18"/>
              </w:rPr>
              <w:t xml:space="preserve">Finance query thread</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Phases 0–7</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2 sessions · 2–3 working days</w:t>
            </w:r>
          </w:p>
        </w:tc>
      </w:tr>
    </w:tbl>
    <w:p>
      <w:pPr>
        <w:pStyle w:val="Heading2"/>
        <w:keepNext/>
        <w:spacing w:after="120" w:before="280"/>
      </w:pPr>
      <w:r>
        <w:rPr>
          <w:rFonts w:ascii="Calibri" w:cs="Calibri" w:eastAsia="Calibri" w:hAnsi="Calibri"/>
          <w:b/>
          <w:bCs/>
          <w:color w:val="1F3864"/>
          <w:sz w:val="24"/>
          <w:szCs w:val="24"/>
        </w:rPr>
        <w:t xml:space="preserve">12.5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11"/>
        </w:numPr>
        <w:spacing w:after="80" w:line="264"/>
      </w:pPr>
      <w:r>
        <w:rPr>
          <w:rFonts w:ascii="Calibri" w:cs="Calibri" w:eastAsia="Calibri" w:hAnsi="Calibri"/>
          <w:color w:val="2B2B2B"/>
          <w:sz w:val="20"/>
          <w:szCs w:val="20"/>
        </w:rPr>
        <w:t xml:space="preserve">An independently written SQL sum over approved payments equals every figure the dashboard shows, including tiles, summaries and exported files.</w:t>
      </w:r>
    </w:p>
    <w:p>
      <w:pPr>
        <w:pStyle w:val="ListParagraph"/>
        <w:numPr>
          <w:ilvl w:val="0"/>
          <w:numId w:val="11"/>
        </w:numPr>
        <w:spacing w:after="80" w:line="264"/>
      </w:pPr>
      <w:r>
        <w:rPr>
          <w:rFonts w:ascii="Calibri" w:cs="Calibri" w:eastAsia="Calibri" w:hAnsi="Calibri"/>
          <w:color w:val="2B2B2B"/>
          <w:sz w:val="20"/>
          <w:szCs w:val="20"/>
        </w:rPr>
        <w:t xml:space="preserve">Exported row counts and column order match the on-screen view exactly with filters applied.</w:t>
      </w:r>
    </w:p>
    <w:p>
      <w:pPr>
        <w:pStyle w:val="ListParagraph"/>
        <w:numPr>
          <w:ilvl w:val="0"/>
          <w:numId w:val="11"/>
        </w:numPr>
        <w:spacing w:after="80" w:line="264"/>
      </w:pPr>
      <w:r>
        <w:rPr>
          <w:rFonts w:ascii="Calibri" w:cs="Calibri" w:eastAsia="Calibri" w:hAnsi="Calibri"/>
          <w:color w:val="2B2B2B"/>
          <w:sz w:val="20"/>
          <w:szCs w:val="20"/>
        </w:rPr>
        <w:t xml:space="preserve">Every write action is refused from a Finance Reviewer session.</w:t>
      </w:r>
    </w:p>
    <w:p>
      <w:pPr>
        <w:pStyle w:val="ListParagraph"/>
        <w:numPr>
          <w:ilvl w:val="0"/>
          <w:numId w:val="11"/>
        </w:numPr>
        <w:spacing w:after="80" w:line="264"/>
      </w:pPr>
      <w:r>
        <w:rPr>
          <w:rFonts w:ascii="Calibri" w:cs="Calibri" w:eastAsia="Calibri" w:hAnsi="Calibri"/>
          <w:color w:val="2B2B2B"/>
          <w:sz w:val="20"/>
          <w:szCs w:val="20"/>
        </w:rPr>
        <w:t xml:space="preserve">An approved payment appears on Finance with no manual step; a rejected one appears in no total.</w:t>
      </w:r>
    </w:p>
    <w:p>
      <w:pPr>
        <w:pStyle w:val="ListParagraph"/>
        <w:numPr>
          <w:ilvl w:val="0"/>
          <w:numId w:val="11"/>
        </w:numPr>
        <w:spacing w:after="80" w:line="264"/>
      </w:pPr>
      <w:r>
        <w:rPr>
          <w:rFonts w:ascii="Calibri" w:cs="Calibri" w:eastAsia="Calibri" w:hAnsi="Calibri"/>
          <w:color w:val="2B2B2B"/>
          <w:sz w:val="20"/>
          <w:szCs w:val="20"/>
        </w:rPr>
        <w:t xml:space="preserve">The GST summary base plus GST equals the total collection to the paisa.</w:t>
      </w:r>
    </w:p>
    <w:p>
      <w:pPr>
        <w:pStyle w:val="Heading2"/>
        <w:keepNext/>
        <w:spacing w:after="120" w:before="280"/>
      </w:pPr>
      <w:r>
        <w:rPr>
          <w:rFonts w:ascii="Calibri" w:cs="Calibri" w:eastAsia="Calibri" w:hAnsi="Calibri"/>
          <w:b/>
          <w:bCs/>
          <w:color w:val="1F3864"/>
          <w:sz w:val="24"/>
          <w:szCs w:val="24"/>
        </w:rPr>
        <w:t xml:space="preserve">12.6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PHASE 8 of the ProITbridge build. Read CLAUDE.md, then all of section 7 (FR-FIN-01 to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FR-FIN-26) and BR-18 of docs/FRD_v1.2.pdf.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Rajesh's Finance Dashboard. It is READ-ONLY BY DESIGN. There must be no write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path of any kind from this dashboard to payment data (BR-18). Every figure on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derives solely from Nandhiya-approved, non-voided payment records.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Daily approved payment statement (FR-FIN-01 to FR-FIN-10)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payment appears here IMMEDIATELY and AUTOMATICALLY when Nandhiya approves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There is no manual forwarding step (FR-FIN-01).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Default view: today's approved payments, with a date / date-range selector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(FR-FIN-02).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Each row shows the complete statement: Learner Name, Mobile, Email, Program, Plan,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 Type, Payment Number (1/2/3), Expected Amount, Received Amount,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Date, Payment Method, Transaction ID, Payment Proof, Total Received to 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Balance, Salesperson, Approved By, Approval Date &amp; Time, Enrollment/Commencing 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(FR-FIN-03).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proof is viewable and downloadable directly from here, through the same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signed-URL path built in Phase 6 (FR-FIN-04).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Daily total, period total and record count for the selected range (FR-FIN-05).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Records that are Pending Audit, Correction Required, Rejected or Resubmitted must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NOT appear here and must NOT be in any Finance total (FR-FIN-06). Use the single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approved-only predicate from Phase 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dashboard indicator for newly approved payments, plus an optional daily digest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email (FR-FIN-07).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Export to Excel/CSV and PDF with applied filters intact (FR-FIN-08).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Rajesh can view the complete audit history of any payment, in read-only form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(FR-FIN-09).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Rajesh can raise a Finance Query against a record, sent to Nandhiya and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salesperson, WITHOUT altering any payment data (FR-FIN-10). Model this as a separate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FinanceQuery entity with a thread of comments — it never touches the Payment row.</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Complete customer data (FR-FIN-11 to FR-FIN-18)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 master sheet of every enrolled customer, maintained automatically from the sales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record so it never depends on anyone sending a message (FR-FIN-11).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Columns (FR-FIN-12): Customer Name, Mobile, Email, Full Address (Door No., Street,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District, State, Pincode), Date of Birth, Program/Course, Plan, Combo mode, Commencing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Date, Standard Fee, Concession, Final Approved Fee, Total Received, Balance,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Status, Enrollment Status, Salesperson, Enrollment 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Updates automatically whenever the underlying lead or payment changes, with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"last updated" timestamp per row (FR-FIN-13).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Searchable by name, mobile, email and Transaction ID; filterable by program, plan,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salesperson, payment status, enrollment status and date range (FR-FIN-14).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One-click Excel/CSV export in the SAME COLUMN ORDER as shown on screen (FR-FIN-15).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Each row expands to the customer's full payment history: every payment, its type,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amount, date, Transaction ID, proof and audit outcome (FR-FIN-16).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Visually flag incomplete customer records — missing address, email or mobile — so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they can be corrected before the month closes (FR-FIN-17).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Configurable, saveable column selection for Rajesh's view (FR-FIN-18).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Course-holding and follow-up payment records (FR-FIN-19 to FR-FIN-26)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Dedicated views for Course-Holding Payments and for Follow-up Payments (Down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and Final Payment), in addition to the combined statement (FR-FIN-19).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Monthly Collection Summary for any selected month: total approved collection; split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by payment type (Course Holding, Course Starting, Down Payment, Final Payment); split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by program; split by plan; split by salesperson (FR-FIN-20).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Monthly Collection Summary must be viewable with ZERO interaction with the sales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team — all figures derive solely from approved records (FR-FIN-21).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Outstanding Balance report: every learner with a balance greater than zero, showing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amount outstanding, payment stage, days outstanding and responsible salesperson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(FR-FIN-22).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Month-on-month collection trend and a payment-type mix visualisation (FR-FIN-23).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GST summary for the period showing the base value and the GST component of approved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collections (FR-FIN-24).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Every Finance report exports to Excel/CSV and PDF (FR-FIN-25).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Rajesh can schedule a daily and a monthly summary email to himself (FR-FIN-26)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queue it through the notification service; Phase 10 delivers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Overview tiles (FRD 7.4)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Approved Today (count + value); Collection This Month (with previous-month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comparison); Course Holding Payments; Follow-up Payments; Fully Paid Enrollments;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Total Outstanding; New Customers; Records Awaiting Audit (informational only, so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Rajesh knows what is still in the pipe).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Hard constraints for this phase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Enumerate every server action reachable from the Finance routes and assert in a test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that each is read-only.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Every export is logged with user, report, filters applied and record count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(FR-AUD-05, FR-SEC-42).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Charts: use a simple, accessible chart library; label axes; format all currency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through money.formatINR.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Deliverables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Finance dashboard with overview tiles, daily statement, customer master sheet,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payment-type views, monthly summary, outstanding report, GST summary, trend chart.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Excel and PDF export for every view, filters intact.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FinanceQuery thread feature.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Tests proving read-only, proving totals equal the sum of underlying approved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records, and proving non-approved records are absent from every figure.</w:t>
      </w:r>
    </w:p>
    <w:p>
      <w:pPr>
        <w:pStyle w:val="Heading2"/>
        <w:keepNext/>
        <w:spacing w:after="120" w:before="280"/>
      </w:pPr>
      <w:r>
        <w:rPr>
          <w:rFonts w:ascii="Calibri" w:cs="Calibri" w:eastAsia="Calibri" w:hAnsi="Calibri"/>
          <w:b/>
          <w:bCs/>
          <w:color w:val="1F3864"/>
          <w:sz w:val="24"/>
          <w:szCs w:val="24"/>
        </w:rPr>
        <w:t xml:space="preserve">12.7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Verify Phase 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For a month of seeded data, compute the expected total independently with a raw SQL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query over approved payments, and assert it equals every figure the dashboard shows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(daily total, monthly summary, tile, and export file).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Confirm the exported Excel row count and column order match the on-screen view</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exactly, with filters applied.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Attempt every write action from a FINANCE_REVIEWER session. All must fail.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Approve a payment and confirm it appears on Finance with no manual step.</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Reject a payment and confirm it appears in no Finance total but is visible 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history.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6. Confirm the GST summary base + GST equals the total collection to the paisa.</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13. Phase 9 — Super Admin Console &amp; Audit Trail</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Give one nominated person the authority to unblock any situation, while making it structurally impossible for them to quietly change a number. Every override is reasoned, logged and reported to Finance.</w:t>
            </w:r>
          </w:p>
        </w:tc>
      </w:tr>
    </w:tbl>
    <w:p>
      <w:pPr>
        <w:pStyle w:val="Heading2"/>
        <w:keepNext/>
        <w:spacing w:after="120" w:before="280"/>
      </w:pPr>
      <w:r>
        <w:rPr>
          <w:rFonts w:ascii="Calibri" w:cs="Calibri" w:eastAsia="Calibri" w:hAnsi="Calibri"/>
          <w:b/>
          <w:bCs/>
          <w:color w:val="1F3864"/>
          <w:sz w:val="24"/>
          <w:szCs w:val="24"/>
        </w:rPr>
        <w:t xml:space="preserve">13.1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FR-SA-01 to 05</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Cross-dashboard visibility, system overview, record history, workflow health, all reports</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FR-SA-06 to 15</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Controlled override authority with mandatory reasons and consequence confirmation</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FR-SA-16 to 20</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Super Admin activity log, visible to Finance, immediate notifications, monthly summary, tamper-proof</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FR-ADM-01 to 10</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Pricing Master, thresholds, templates, reason codes, system-wide audit log</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BR-23 to BR-26</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One Super Admin; no direct financial edit; every override reasoned and reported; nothing deleted</w:t>
            </w:r>
          </w:p>
        </w:tc>
      </w:tr>
    </w:tbl>
    <w:p>
      <w:pPr>
        <w:pStyle w:val="Heading2"/>
        <w:keepNext/>
        <w:spacing w:after="120" w:before="280"/>
      </w:pPr>
      <w:r>
        <w:rPr>
          <w:rFonts w:ascii="Calibri" w:cs="Calibri" w:eastAsia="Calibri" w:hAnsi="Calibri"/>
          <w:b/>
          <w:bCs/>
          <w:color w:val="1F3864"/>
          <w:sz w:val="24"/>
          <w:szCs w:val="24"/>
        </w:rPr>
        <w:t xml:space="preserve">13.2 Scope</w:t>
      </w:r>
    </w:p>
    <w:p>
      <w:pPr>
        <w:pStyle w:val="ListParagraph"/>
        <w:numPr>
          <w:ilvl w:val="0"/>
          <w:numId w:val="2"/>
        </w:numPr>
        <w:spacing w:after="80" w:line="264"/>
      </w:pPr>
      <w:r>
        <w:rPr>
          <w:rFonts w:ascii="Calibri" w:cs="Calibri" w:eastAsia="Calibri" w:hAnsi="Calibri"/>
          <w:color w:val="2B2B2B"/>
          <w:sz w:val="20"/>
          <w:szCs w:val="20"/>
        </w:rPr>
        <w:t xml:space="preserve">Read access to every screen of all three dashboards without switching accounts, implemented as a view-as mode reusing the existing components.</w:t>
      </w:r>
    </w:p>
    <w:p>
      <w:pPr>
        <w:pStyle w:val="ListParagraph"/>
        <w:numPr>
          <w:ilvl w:val="0"/>
          <w:numId w:val="2"/>
        </w:numPr>
        <w:spacing w:after="80" w:line="264"/>
      </w:pPr>
      <w:r>
        <w:rPr>
          <w:rFonts w:ascii="Calibri" w:cs="Calibri" w:eastAsia="Calibri" w:hAnsi="Calibri"/>
          <w:color w:val="2B2B2B"/>
          <w:sz w:val="20"/>
          <w:szCs w:val="20"/>
        </w:rPr>
        <w:t xml:space="preserve">Consolidated system overview: lead stage distribution, payments pending audit and their ageing, approved collection, outstanding balance, deadlines approaching and handovers completed.</w:t>
      </w:r>
    </w:p>
    <w:p>
      <w:pPr>
        <w:pStyle w:val="ListParagraph"/>
        <w:numPr>
          <w:ilvl w:val="0"/>
          <w:numId w:val="2"/>
        </w:numPr>
        <w:spacing w:after="80" w:line="264"/>
      </w:pPr>
      <w:r>
        <w:rPr>
          <w:rFonts w:ascii="Calibri" w:cs="Calibri" w:eastAsia="Calibri" w:hAnsi="Calibri"/>
          <w:color w:val="2B2B2B"/>
          <w:sz w:val="20"/>
          <w:szCs w:val="20"/>
        </w:rPr>
        <w:t xml:space="preserve">Workflow-health panel highlighting bottlenecks: aged audits, salespeople with repeated corrections, stalled leads and failed notification deliveries.</w:t>
      </w:r>
    </w:p>
    <w:p>
      <w:pPr>
        <w:pStyle w:val="ListParagraph"/>
        <w:numPr>
          <w:ilvl w:val="0"/>
          <w:numId w:val="2"/>
        </w:numPr>
        <w:spacing w:after="80" w:line="264"/>
      </w:pPr>
      <w:r>
        <w:rPr>
          <w:rFonts w:ascii="Calibri" w:cs="Calibri" w:eastAsia="Calibri" w:hAnsi="Calibri"/>
          <w:color w:val="2B2B2B"/>
          <w:sz w:val="20"/>
          <w:szCs w:val="20"/>
        </w:rPr>
        <w:t xml:space="preserve">A single performOverride() service through which every override routes, so the mandatory reason, the immutable activity entry, the audit entry and the notification can never be forgotten in one branch.</w:t>
      </w:r>
    </w:p>
    <w:p>
      <w:pPr>
        <w:pStyle w:val="ListParagraph"/>
        <w:numPr>
          <w:ilvl w:val="0"/>
          <w:numId w:val="2"/>
        </w:numPr>
        <w:spacing w:after="80" w:line="264"/>
      </w:pPr>
      <w:r>
        <w:rPr>
          <w:rFonts w:ascii="Calibri" w:cs="Calibri" w:eastAsia="Calibri" w:hAnsi="Calibri"/>
          <w:color w:val="2B2B2B"/>
          <w:sz w:val="20"/>
          <w:szCs w:val="20"/>
        </w:rPr>
        <w:t xml:space="preserve">The override suite: reverse or reopen an audit decision, unlock a locked fee, reassign a lead, approve an above-threshold concession, extend a fifteen-day deadline, reverse an erroneous automatic transfer, and act as a delegated Level-1 auditor.</w:t>
      </w:r>
    </w:p>
    <w:p>
      <w:pPr>
        <w:pStyle w:val="ListParagraph"/>
        <w:numPr>
          <w:ilvl w:val="0"/>
          <w:numId w:val="2"/>
        </w:numPr>
        <w:spacing w:after="80" w:line="264"/>
      </w:pPr>
      <w:r>
        <w:rPr>
          <w:rFonts w:ascii="Calibri" w:cs="Calibri" w:eastAsia="Calibri" w:hAnsi="Calibri"/>
          <w:color w:val="2B2B2B"/>
          <w:sz w:val="20"/>
          <w:szCs w:val="20"/>
        </w:rPr>
        <w:t xml:space="preserve">Withdrawal handling: reversing an approved payment removes it from Finance totals immediately and notifies Finance, Data Management and the originating salesperson.</w:t>
      </w:r>
    </w:p>
    <w:p>
      <w:pPr>
        <w:pStyle w:val="ListParagraph"/>
        <w:numPr>
          <w:ilvl w:val="0"/>
          <w:numId w:val="2"/>
        </w:numPr>
        <w:spacing w:after="80" w:line="264"/>
      </w:pPr>
      <w:r>
        <w:rPr>
          <w:rFonts w:ascii="Calibri" w:cs="Calibri" w:eastAsia="Calibri" w:hAnsi="Calibri"/>
          <w:color w:val="2B2B2B"/>
          <w:sz w:val="20"/>
          <w:szCs w:val="20"/>
        </w:rPr>
        <w:t xml:space="preserve">A confirmation dialog stating the exact consequence — including the rupee value and the affected period — before any override is committed.</w:t>
      </w:r>
    </w:p>
    <w:p>
      <w:pPr>
        <w:pStyle w:val="ListParagraph"/>
        <w:numPr>
          <w:ilvl w:val="0"/>
          <w:numId w:val="2"/>
        </w:numPr>
        <w:spacing w:after="80" w:line="264"/>
      </w:pPr>
      <w:r>
        <w:rPr>
          <w:rFonts w:ascii="Calibri" w:cs="Calibri" w:eastAsia="Calibri" w:hAnsi="Calibri"/>
          <w:color w:val="2B2B2B"/>
          <w:sz w:val="20"/>
          <w:szCs w:val="20"/>
        </w:rPr>
        <w:t xml:space="preserve">The Super Admin Activity Log, visible to Finance in read-only form, with a monthly override summary, and protected from modification at database privilege level.</w:t>
      </w:r>
    </w:p>
    <w:p>
      <w:pPr>
        <w:pStyle w:val="ListParagraph"/>
        <w:numPr>
          <w:ilvl w:val="0"/>
          <w:numId w:val="2"/>
        </w:numPr>
        <w:spacing w:after="80" w:line="264"/>
      </w:pPr>
      <w:r>
        <w:rPr>
          <w:rFonts w:ascii="Calibri" w:cs="Calibri" w:eastAsia="Calibri" w:hAnsi="Calibri"/>
          <w:color w:val="2B2B2B"/>
          <w:sz w:val="20"/>
          <w:szCs w:val="20"/>
        </w:rPr>
        <w:t xml:space="preserve">A searchable, exportable system-wide audit log, and a completeness test covering all eighteen auditable event types of FRD §8.3.</w:t>
      </w:r>
    </w:p>
    <w:p>
      <w:pPr>
        <w:pStyle w:val="ListParagraph"/>
        <w:numPr>
          <w:ilvl w:val="0"/>
          <w:numId w:val="2"/>
        </w:numPr>
        <w:spacing w:after="80" w:line="264"/>
      </w:pPr>
      <w:r>
        <w:rPr>
          <w:rFonts w:ascii="Calibri" w:cs="Calibri" w:eastAsia="Calibri" w:hAnsi="Calibri"/>
          <w:color w:val="2B2B2B"/>
          <w:sz w:val="20"/>
          <w:szCs w:val="20"/>
        </w:rPr>
        <w:t xml:space="preserve">A unified settings area consolidating pricing, thresholds, templates, reason codes, the fifteen-day window, the reminder schedule and the ageing threshold.</w:t>
      </w:r>
    </w:p>
    <w:p>
      <w:pPr>
        <w:pStyle w:val="Heading2"/>
        <w:keepNext/>
        <w:spacing w:after="120" w:before="280"/>
      </w:pPr>
      <w:r>
        <w:rPr>
          <w:rFonts w:ascii="Calibri" w:cs="Calibri" w:eastAsia="Calibri" w:hAnsi="Calibri"/>
          <w:b/>
          <w:bCs/>
          <w:color w:val="1F3864"/>
          <w:sz w:val="24"/>
          <w:szCs w:val="24"/>
        </w:rPr>
        <w:t xml:space="preserve">13.3 Governing rules</w:t>
      </w:r>
    </w:p>
    <w:p>
      <w:pPr>
        <w:pStyle w:val="ListParagraph"/>
        <w:numPr>
          <w:ilvl w:val="0"/>
          <w:numId w:val="2"/>
        </w:numPr>
        <w:spacing w:after="80" w:line="264"/>
      </w:pPr>
      <w:r>
        <w:rPr>
          <w:rFonts w:ascii="Calibri" w:cs="Calibri" w:eastAsia="Calibri" w:hAnsi="Calibri"/>
          <w:color w:val="2B2B2B"/>
          <w:sz w:val="20"/>
          <w:szCs w:val="20"/>
        </w:rPr>
        <w:t xml:space="preserve">FR-SA-08 / BR-24 the capability to edit a payment amount, date or Transaction ID must not exist in the codebase for any role.</w:t>
      </w:r>
    </w:p>
    <w:p>
      <w:pPr>
        <w:pStyle w:val="ListParagraph"/>
        <w:numPr>
          <w:ilvl w:val="0"/>
          <w:numId w:val="2"/>
        </w:numPr>
        <w:spacing w:after="80" w:line="264"/>
      </w:pPr>
      <w:r>
        <w:rPr>
          <w:rFonts w:ascii="Calibri" w:cs="Calibri" w:eastAsia="Calibri" w:hAnsi="Calibri"/>
          <w:color w:val="2B2B2B"/>
          <w:sz w:val="20"/>
          <w:szCs w:val="20"/>
        </w:rPr>
        <w:t xml:space="preserve">FR-SA-14 / BR-26 nothing is deleted; records are voided or deactivated with a reason and remain visible.</w:t>
      </w:r>
    </w:p>
    <w:p>
      <w:pPr>
        <w:pStyle w:val="ListParagraph"/>
        <w:numPr>
          <w:ilvl w:val="0"/>
          <w:numId w:val="2"/>
        </w:numPr>
        <w:spacing w:after="80" w:line="264"/>
      </w:pPr>
      <w:r>
        <w:rPr>
          <w:rFonts w:ascii="Calibri" w:cs="Calibri" w:eastAsia="Calibri" w:hAnsi="Calibri"/>
          <w:color w:val="2B2B2B"/>
          <w:sz w:val="20"/>
          <w:szCs w:val="20"/>
        </w:rPr>
        <w:t xml:space="preserve">FR-SA-20 the Super Admin cannot modify, disable or purge the audit trail, the activity log or the notifications sent to Finance.</w:t>
      </w:r>
    </w:p>
    <w:p>
      <w:pPr>
        <w:pStyle w:val="Heading2"/>
        <w:keepNext/>
        <w:spacing w:after="120" w:before="280"/>
      </w:pPr>
      <w:r>
        <w:rPr>
          <w:rFonts w:ascii="Calibri" w:cs="Calibri" w:eastAsia="Calibri" w:hAnsi="Calibri"/>
          <w:b/>
          <w:bCs/>
          <w:color w:val="1F3864"/>
          <w:sz w:val="24"/>
          <w:szCs w:val="24"/>
        </w:rPr>
        <w:t xml:space="preserve">13.4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Super Admin console with overview, view-as mode and workflow health</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The single performOverride() service and the full override suite</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Super Admin activity log with Finance read-only access</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Monthly override summary</w:t>
            </w:r>
          </w:p>
          <w:p>
            <w:pPr>
              <w:spacing w:after="6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System-wide audit log search and export</w:t>
            </w:r>
          </w:p>
          <w:p>
            <w:pPr>
              <w:spacing w:after="0" w:line="252"/>
              <w:ind w:left="230" w:hanging="230"/>
            </w:pPr>
            <w:r>
              <w:rPr>
                <w:rFonts w:ascii="Calibri" w:cs="Calibri" w:eastAsia="Calibri" w:hAnsi="Calibri"/>
                <w:b/>
                <w:bCs/>
                <w:color w:val="1F3864"/>
                <w:sz w:val="18"/>
                <w:szCs w:val="18"/>
              </w:rPr>
              <w:t xml:space="preserve">6.  </w:t>
            </w:r>
            <w:r>
              <w:rPr>
                <w:rFonts w:ascii="Calibri" w:cs="Calibri" w:eastAsia="Calibri" w:hAnsi="Calibri"/>
                <w:color w:val="2B2B2B"/>
                <w:sz w:val="18"/>
                <w:szCs w:val="18"/>
              </w:rPr>
              <w:t xml:space="preserve">Eighteen-event audit completeness test</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Phases 0–8</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2 sessions · 2–3 working days</w:t>
            </w:r>
          </w:p>
        </w:tc>
      </w:tr>
    </w:tbl>
    <w:p>
      <w:pPr>
        <w:pStyle w:val="Heading2"/>
        <w:keepNext/>
        <w:spacing w:after="120" w:before="280"/>
      </w:pPr>
      <w:r>
        <w:rPr>
          <w:rFonts w:ascii="Calibri" w:cs="Calibri" w:eastAsia="Calibri" w:hAnsi="Calibri"/>
          <w:b/>
          <w:bCs/>
          <w:color w:val="1F3864"/>
          <w:sz w:val="24"/>
          <w:szCs w:val="24"/>
        </w:rPr>
        <w:t xml:space="preserve">13.5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12"/>
        </w:numPr>
        <w:spacing w:after="80" w:line="264"/>
      </w:pPr>
      <w:r>
        <w:rPr>
          <w:rFonts w:ascii="Calibri" w:cs="Calibri" w:eastAsia="Calibri" w:hAnsi="Calibri"/>
          <w:color w:val="2B2B2B"/>
          <w:sz w:val="20"/>
          <w:szCs w:val="20"/>
        </w:rPr>
        <w:t xml:space="preserve">No code path reachable by a Super Admin can write a payment amount, date or Transaction ID.</w:t>
      </w:r>
    </w:p>
    <w:p>
      <w:pPr>
        <w:pStyle w:val="ListParagraph"/>
        <w:numPr>
          <w:ilvl w:val="0"/>
          <w:numId w:val="12"/>
        </w:numPr>
        <w:spacing w:after="80" w:line="264"/>
      </w:pPr>
      <w:r>
        <w:rPr>
          <w:rFonts w:ascii="Calibri" w:cs="Calibri" w:eastAsia="Calibri" w:hAnsi="Calibri"/>
          <w:color w:val="2B2B2B"/>
          <w:sz w:val="20"/>
          <w:szCs w:val="20"/>
        </w:rPr>
        <w:t xml:space="preserve">Reversing an approved payment removes it from Finance totals immediately, notifies three parties, writes an activity row with the reason, and returns the record to the queue.</w:t>
      </w:r>
    </w:p>
    <w:p>
      <w:pPr>
        <w:pStyle w:val="ListParagraph"/>
        <w:numPr>
          <w:ilvl w:val="0"/>
          <w:numId w:val="12"/>
        </w:numPr>
        <w:spacing w:after="80" w:line="264"/>
      </w:pPr>
      <w:r>
        <w:rPr>
          <w:rFonts w:ascii="Calibri" w:cs="Calibri" w:eastAsia="Calibri" w:hAnsi="Calibri"/>
          <w:color w:val="2B2B2B"/>
          <w:sz w:val="20"/>
          <w:szCs w:val="20"/>
        </w:rPr>
        <w:t xml:space="preserve">An override with an empty reason is refused.</w:t>
      </w:r>
    </w:p>
    <w:p>
      <w:pPr>
        <w:pStyle w:val="ListParagraph"/>
        <w:numPr>
          <w:ilvl w:val="0"/>
          <w:numId w:val="12"/>
        </w:numPr>
        <w:spacing w:after="80" w:line="264"/>
      </w:pPr>
      <w:r>
        <w:rPr>
          <w:rFonts w:ascii="Calibri" w:cs="Calibri" w:eastAsia="Calibri" w:hAnsi="Calibri"/>
          <w:color w:val="2B2B2B"/>
          <w:sz w:val="20"/>
          <w:szCs w:val="20"/>
        </w:rPr>
        <w:t xml:space="preserve">UPDATE and DELETE on the activity log are refused by the database itself.</w:t>
      </w:r>
    </w:p>
    <w:p>
      <w:pPr>
        <w:pStyle w:val="ListParagraph"/>
        <w:numPr>
          <w:ilvl w:val="0"/>
          <w:numId w:val="12"/>
        </w:numPr>
        <w:spacing w:after="80" w:line="264"/>
      </w:pPr>
      <w:r>
        <w:rPr>
          <w:rFonts w:ascii="Calibri" w:cs="Calibri" w:eastAsia="Calibri" w:hAnsi="Calibri"/>
          <w:color w:val="2B2B2B"/>
          <w:sz w:val="20"/>
          <w:szCs w:val="20"/>
        </w:rPr>
        <w:t xml:space="preserve">A delegated audit is visibly marked on all three dashboards and in history.</w:t>
      </w:r>
    </w:p>
    <w:p>
      <w:pPr>
        <w:pStyle w:val="ListParagraph"/>
        <w:numPr>
          <w:ilvl w:val="0"/>
          <w:numId w:val="12"/>
        </w:numPr>
        <w:spacing w:after="80" w:line="264"/>
      </w:pPr>
      <w:r>
        <w:rPr>
          <w:rFonts w:ascii="Calibri" w:cs="Calibri" w:eastAsia="Calibri" w:hAnsi="Calibri"/>
          <w:color w:val="2B2B2B"/>
          <w:sz w:val="20"/>
          <w:szCs w:val="20"/>
        </w:rPr>
        <w:t xml:space="preserve">The eighteen-event audit completeness test passes with no gaps.</w:t>
      </w:r>
    </w:p>
    <w:p>
      <w:pPr>
        <w:pStyle w:val="ListParagraph"/>
        <w:numPr>
          <w:ilvl w:val="0"/>
          <w:numId w:val="12"/>
        </w:numPr>
        <w:spacing w:after="80" w:line="264"/>
      </w:pPr>
      <w:r>
        <w:rPr>
          <w:rFonts w:ascii="Calibri" w:cs="Calibri" w:eastAsia="Calibri" w:hAnsi="Calibri"/>
          <w:color w:val="2B2B2B"/>
          <w:sz w:val="20"/>
          <w:szCs w:val="20"/>
        </w:rPr>
        <w:t xml:space="preserve">Finance can view the Super Admin activity log, read-only.</w:t>
      </w:r>
    </w:p>
    <w:p>
      <w:pPr>
        <w:pStyle w:val="Heading2"/>
        <w:keepNext/>
        <w:spacing w:after="120" w:before="280"/>
      </w:pPr>
      <w:r>
        <w:rPr>
          <w:rFonts w:ascii="Calibri" w:cs="Calibri" w:eastAsia="Calibri" w:hAnsi="Calibri"/>
          <w:b/>
          <w:bCs/>
          <w:color w:val="1F3864"/>
          <w:sz w:val="24"/>
          <w:szCs w:val="24"/>
        </w:rPr>
        <w:t xml:space="preserve">13.6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PHASE 9 of the ProITbridge build. Read CLAUDE.md, then all of section 8 (FR-SA-01 to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FR-SA-20, FR-ADM-01 to FR-ADM-10, FR-AUD-01 to FR-AUD-05) and BR-23 to BR-26 of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docs/FRD_v1.2.pdf.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the Super Admin Console. The governing principle: the Super Admin can reverse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decision but can NEVER directly edit a financial figure. Every path to correcting money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runs back through Sales and Nandhiya, and every override is reported to Rajesh.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Complete visibility (FR-SA-01 to FR-SA-05)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Read access to EVERY screen of the Sales, Data Management and Finance dashboards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without switching accounts (FR-SA-01). Implement as a view-as mode that reuses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existing dashboard components in read-only mode — do not duplicate the screens.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Consolidated system overview in one view: total leads and their stage distribution;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payments pending audit and their ageing; approved collection for the period;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outstanding balance; 15-day deadlines approaching; Operations handovers completed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(FR-SA-02).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Open any lead, enrollment or payment and see its complete history and every version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of its proof (FR-SA-03).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Workflow-health panel highlighting bottlenecks: records pending audit beyond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ageing threshold, salespeople with repeated correction-required outcomes, leads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stalled at the same status beyond a configurable period, and failed notification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deliveries (FR-SA-04).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Run and export every report available to any other role, across all users and all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periods (FR-SA-05).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Controlled override authority (FR-SA-06 to FR-SA-15)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EVERY override below requires a mandatory written reason, writes an immutable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SuperAdminActivity entry, writes an AuditTrail entry, and notifies the affected role.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ONE `performOverride()` service that all of them route through, so this can never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be forgotten in one branch.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Reverse or reopen an audit decision: an APPROVED record back to PENDING_AUDIT, or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REJECTED record back into the queue (FR-SA-06).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 reversing an approved payment: IMMEDIATELY withdraw it from the Finance Dashboard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and from all collection totals, and notify Rajesh, Nandhiya and the originating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salesperson of the withdrawal and its reason (FR-SA-07).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Super Admin CANNOT directly edit a payment amount, payment date or Transaction ID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 any record, approved or not. That capability must not exist in the codebase — no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server action, no admin form, no script (FR-SA-08, BR-24). Correcting an approved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 is possible ONLY by reopening the audit decision so the record travels back</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through Sales and Nandhiya.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Unlock a locked fee with a mandatory reason, after which the fee recalculates and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 draft MUST be regenerated (FR-SA-09).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Reassign a lead from one salesperson to another with a mandatory reason, notifying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both parties (FR-SA-10).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Approve an above-threshold concession where the Sales Manager is unavailable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(FR-SA-11).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Grant an extension to a 15-day Down Payment deadline, or reverse an automatic</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Operations transfer executed in error (FR-SA-12).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Act as a temporary L1 auditor when Nandhiya is unavailable. Any payment audited this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way is VISIBLY marked "Audited by Super Admin (delegated)" on every dashboard and 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audit history (FR-SA-13).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system must NOT permit the Super Admin to delete any lead, enrollment,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proof or audit entry. Records may only be deactivated or voided, with a reason,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remain visible in history (FR-SA-14, BR-26).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Every override shows a confirmation dialog stating the EXACT consequence before it is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committed — e.g. "This will withdraw ₹34,999 from Rajesh's approved collection for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August 2026 and notify three people." (FR-SA-15)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Accountability of the Super Admin (FR-SA-16 to FR-SA-20)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dedicated, separately viewable Super Admin Activity Log, in addition to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system-wide audit trail (FR-SA-16).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That log is visible to RAJESH in read-only form, so the highest-privilege role stays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reviewable by the business (FR-SA-17).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Immediate notification to Rajesh whenever the Super Admin reverses an audit decision,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unlocks a fee, approves an above-threshold concession, or performs a delegated audit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(FR-SA-18).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monthly Super Admin Override Summary listing every override, its reason,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affected record and the outcome (FR-SA-19).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Super Admin cannot modify, disable or purge the audit trail, the Activity Log, 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notifications sent to Rajesh under FR-SA-18 (FR-SA-20). Enforce at database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privilege level, not only in code.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System-wide audit trail UI (FR-AUD-01 to FR-AUD-05, FR-ADM-10)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searchable audit log with filters by user, entity, action type and date range,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exportable (FR-ADM-10, FR-AUD-04).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Confirm every event in FRD section 8.3 writes an entry. Write a test that performs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each of the 18 listed event types and asserts an audit row exists for it. This test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is the completeness proof for FR-AUD-01.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Audit entries retained for a minimum of 7 years; no purge job may delete them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(FR-AUD-03, NFR-13).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Every data export is logged with user, report, filters and record count (FR-AUD-05).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System configuration console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Bring the Phase 3 Pricing Master, the Phase 5 draft template, reason codes, concession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thresholds, the 15-day window, the reminder schedule and the ageing threshold together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into one Settings area (FR-ADM-05 to FR-ADM-09). Every change is audited with previous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and new value.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Deliverables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Super Admin console: overview, view-as mode, workflow health, override actions,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activity log, override summary, settings, audit log search.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single performOverride() service.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Rajesh's read-only view of the Super Admin Activity Log on his own dashboard.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18-event audit completeness test.</w:t>
      </w:r>
    </w:p>
    <w:p>
      <w:pPr>
        <w:pStyle w:val="Heading2"/>
        <w:keepNext/>
        <w:spacing w:after="120" w:before="280"/>
      </w:pPr>
      <w:r>
        <w:rPr>
          <w:rFonts w:ascii="Calibri" w:cs="Calibri" w:eastAsia="Calibri" w:hAnsi="Calibri"/>
          <w:b/>
          <w:bCs/>
          <w:color w:val="1F3864"/>
          <w:sz w:val="24"/>
          <w:szCs w:val="24"/>
        </w:rPr>
        <w:t xml:space="preserve">13.7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Verify Phase 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Grep the entire codebase for any code path that can write Payment.received_amount,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payment_date or transaction_id, and prove none is reachable by a SUPER_ADMIN.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Reverse an approved payment. Confirm within the same test that: it left the Finance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totals immediately, Rajesh/Nandhiya/the salesperson were all notified,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SuperAdminActivity row exists with the reason, and the record is back in the queue.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Attempt to save an override with an empty reason. Must be refused.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Attempt to UPDATE and DELETE a super_admin_activity row as the application DB user.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Both must be refused by the database itself.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Perform a delegated audit and confirm the "Audited by Super Admin (delegated)" mark</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appears on the Sales, Data Management and Finance views and in the history.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6. Run the 18-event audit completeness test and show it passing with zero gaps.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7. Log in as Rajesh and confirm the Super Admin Activity Log is visible and read-only.</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14. Phase 10 — Automation Engine — 15-Day Rule, Notifications, Operations Handover</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Remove the manual chasing. Deadlines enforce themselves, reminders go out on schedule, and Operations receives one consolidated record rather than fragments.</w:t>
            </w:r>
          </w:p>
        </w:tc>
      </w:tr>
    </w:tbl>
    <w:p>
      <w:pPr>
        <w:pStyle w:val="Heading2"/>
        <w:keepNext/>
        <w:spacing w:after="120" w:before="280"/>
      </w:pPr>
      <w:r>
        <w:rPr>
          <w:rFonts w:ascii="Calibri" w:cs="Calibri" w:eastAsia="Calibri" w:hAnsi="Calibri"/>
          <w:b/>
          <w:bCs/>
          <w:color w:val="1F3864"/>
          <w:sz w:val="24"/>
          <w:szCs w:val="24"/>
        </w:rPr>
        <w:t xml:space="preserve">14.1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FR-SAL-49 to 57</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Fifteen-day countdown, dashboard visibility, reminder schedule, Day-13 alert, Day-15 transfer, two-payment closure, extensions</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FR-SAL-58 to 66</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Nine notification triggers with defined recipients</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FR-SAL-67 to 71</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Consolidated handover record, validation, blocking, confirmation message, PDF export</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BR-07 to BR-12</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Two-payment closure; no restriction before course start; fifteen-day window; automatic transfer; fully paid identification; one consolidated record</w:t>
            </w:r>
          </w:p>
        </w:tc>
      </w:tr>
    </w:tbl>
    <w:p>
      <w:pPr>
        <w:pStyle w:val="Heading2"/>
        <w:keepNext/>
        <w:spacing w:after="120" w:before="280"/>
      </w:pPr>
      <w:r>
        <w:rPr>
          <w:rFonts w:ascii="Calibri" w:cs="Calibri" w:eastAsia="Calibri" w:hAnsi="Calibri"/>
          <w:b/>
          <w:bCs/>
          <w:color w:val="1F3864"/>
          <w:sz w:val="24"/>
          <w:szCs w:val="24"/>
        </w:rPr>
        <w:t xml:space="preserve">14.2 Scope</w:t>
      </w:r>
    </w:p>
    <w:p>
      <w:pPr>
        <w:pStyle w:val="ListParagraph"/>
        <w:numPr>
          <w:ilvl w:val="0"/>
          <w:numId w:val="2"/>
        </w:numPr>
        <w:spacing w:after="80" w:line="264"/>
      </w:pPr>
      <w:r>
        <w:rPr>
          <w:rFonts w:ascii="Calibri" w:cs="Calibri" w:eastAsia="Calibri" w:hAnsi="Calibri"/>
          <w:color w:val="2B2B2B"/>
          <w:sz w:val="20"/>
          <w:szCs w:val="20"/>
        </w:rPr>
        <w:t xml:space="preserve">A durable, idempotent scheduled-job runner where the same job cannot send a duplicate reminder or perform a duplicate transfer, with every run logged and failures surfaced on the workflow-health panel.</w:t>
      </w:r>
    </w:p>
    <w:p>
      <w:pPr>
        <w:pStyle w:val="ListParagraph"/>
        <w:numPr>
          <w:ilvl w:val="0"/>
          <w:numId w:val="2"/>
        </w:numPr>
        <w:spacing w:after="80" w:line="264"/>
      </w:pPr>
      <w:r>
        <w:rPr>
          <w:rFonts w:ascii="Calibri" w:cs="Calibri" w:eastAsia="Calibri" w:hAnsi="Calibri"/>
          <w:color w:val="2B2B2B"/>
          <w:sz w:val="20"/>
          <w:szCs w:val="20"/>
        </w:rPr>
        <w:t xml:space="preserve">The fifteen-day countdown, applying only when the course has already started — a lead whose course has not started carries no time-bound restriction whatsoever.</w:t>
      </w:r>
    </w:p>
    <w:p>
      <w:pPr>
        <w:pStyle w:val="ListParagraph"/>
        <w:numPr>
          <w:ilvl w:val="0"/>
          <w:numId w:val="2"/>
        </w:numPr>
        <w:spacing w:after="80" w:line="264"/>
      </w:pPr>
      <w:r>
        <w:rPr>
          <w:rFonts w:ascii="Calibri" w:cs="Calibri" w:eastAsia="Calibri" w:hAnsi="Calibri"/>
          <w:color w:val="2B2B2B"/>
          <w:sz w:val="20"/>
          <w:szCs w:val="20"/>
        </w:rPr>
        <w:t xml:space="preserve">The countdown starting on approval of the Course Starting Amount, with days remaining and the exact deadline shown prominently on the salesperson's dashboard.</w:t>
      </w:r>
    </w:p>
    <w:p>
      <w:pPr>
        <w:pStyle w:val="ListParagraph"/>
        <w:numPr>
          <w:ilvl w:val="0"/>
          <w:numId w:val="2"/>
        </w:numPr>
        <w:spacing w:after="80" w:line="264"/>
      </w:pPr>
      <w:r>
        <w:rPr>
          <w:rFonts w:ascii="Calibri" w:cs="Calibri" w:eastAsia="Calibri" w:hAnsi="Calibri"/>
          <w:color w:val="2B2B2B"/>
          <w:sz w:val="20"/>
          <w:szCs w:val="20"/>
        </w:rPr>
        <w:t xml:space="preserve">Configurable reminders on Days 3, 7, 10, 13 and 14, and a deadline-approaching alert to the salesperson and Sales Manager on Day 13.</w:t>
      </w:r>
    </w:p>
    <w:p>
      <w:pPr>
        <w:pStyle w:val="ListParagraph"/>
        <w:numPr>
          <w:ilvl w:val="0"/>
          <w:numId w:val="2"/>
        </w:numPr>
        <w:spacing w:after="80" w:line="264"/>
      </w:pPr>
      <w:r>
        <w:rPr>
          <w:rFonts w:ascii="Calibri" w:cs="Calibri" w:eastAsia="Calibri" w:hAnsi="Calibri"/>
          <w:color w:val="2B2B2B"/>
          <w:sz w:val="20"/>
          <w:szCs w:val="20"/>
        </w:rPr>
        <w:t xml:space="preserve">Automatic transfer to Operations at the end of Day 15 where the Down Payment has not been received, notifying five parties and changing the lead status.</w:t>
      </w:r>
    </w:p>
    <w:p>
      <w:pPr>
        <w:pStyle w:val="ListParagraph"/>
        <w:numPr>
          <w:ilvl w:val="0"/>
          <w:numId w:val="2"/>
        </w:numPr>
        <w:spacing w:after="80" w:line="264"/>
      </w:pPr>
      <w:r>
        <w:rPr>
          <w:rFonts w:ascii="Calibri" w:cs="Calibri" w:eastAsia="Calibri" w:hAnsi="Calibri"/>
          <w:color w:val="2B2B2B"/>
          <w:sz w:val="20"/>
          <w:szCs w:val="20"/>
        </w:rPr>
        <w:t xml:space="preserve">Automatic treatment of Payment 2 as the Final Payment where only two payments are received and the balance reaches zero.</w:t>
      </w:r>
    </w:p>
    <w:p>
      <w:pPr>
        <w:pStyle w:val="ListParagraph"/>
        <w:numPr>
          <w:ilvl w:val="0"/>
          <w:numId w:val="2"/>
        </w:numPr>
        <w:spacing w:after="80" w:line="264"/>
      </w:pPr>
      <w:r>
        <w:rPr>
          <w:rFonts w:ascii="Calibri" w:cs="Calibri" w:eastAsia="Calibri" w:hAnsi="Calibri"/>
          <w:color w:val="2B2B2B"/>
          <w:sz w:val="20"/>
          <w:szCs w:val="20"/>
        </w:rPr>
        <w:t xml:space="preserve">Documented deadline extensions by the Sales Manager or Super Admin, recorded in the audit trail.</w:t>
      </w:r>
    </w:p>
    <w:p>
      <w:pPr>
        <w:pStyle w:val="ListParagraph"/>
        <w:numPr>
          <w:ilvl w:val="0"/>
          <w:numId w:val="2"/>
        </w:numPr>
        <w:spacing w:after="80" w:line="264"/>
      </w:pPr>
      <w:r>
        <w:rPr>
          <w:rFonts w:ascii="Calibri" w:cs="Calibri" w:eastAsia="Calibri" w:hAnsi="Calibri"/>
          <w:color w:val="2B2B2B"/>
          <w:sz w:val="20"/>
          <w:szCs w:val="20"/>
        </w:rPr>
        <w:t xml:space="preserve">A notification engine behind a provider interface covering all nine FRD §5.9 triggers plus the override, lockout, login and digest notifications from earlier phases, with an in-app notification centre and per-user email preferences.</w:t>
      </w:r>
    </w:p>
    <w:p>
      <w:pPr>
        <w:pStyle w:val="ListParagraph"/>
        <w:numPr>
          <w:ilvl w:val="0"/>
          <w:numId w:val="2"/>
        </w:numPr>
        <w:spacing w:after="80" w:line="264"/>
      </w:pPr>
      <w:r>
        <w:rPr>
          <w:rFonts w:ascii="Calibri" w:cs="Calibri" w:eastAsia="Calibri" w:hAnsi="Calibri"/>
          <w:color w:val="2B2B2B"/>
          <w:sz w:val="20"/>
          <w:szCs w:val="20"/>
        </w:rPr>
        <w:t xml:space="preserve">Manual follow-up tasks against a lead with due dates feeding the pending-actions list.</w:t>
      </w:r>
    </w:p>
    <w:p>
      <w:pPr>
        <w:pStyle w:val="ListParagraph"/>
        <w:numPr>
          <w:ilvl w:val="0"/>
          <w:numId w:val="2"/>
        </w:numPr>
        <w:spacing w:after="80" w:line="264"/>
      </w:pPr>
      <w:r>
        <w:rPr>
          <w:rFonts w:ascii="Calibri" w:cs="Calibri" w:eastAsia="Calibri" w:hAnsi="Calibri"/>
          <w:color w:val="2B2B2B"/>
          <w:sz w:val="20"/>
          <w:szCs w:val="20"/>
        </w:rPr>
        <w:t xml:space="preserve">The Operations handover: one consolidated record covering learner, course, pricing, payment and sales detail, validated before sending, blocked with the exact missing fields named, confirmed with the fixed message, available simultaneously to Data Management and Finance, and exportable as PDF.</w:t>
      </w:r>
    </w:p>
    <w:p>
      <w:pPr>
        <w:pStyle w:val="Heading2"/>
        <w:keepNext/>
        <w:spacing w:after="120" w:before="280"/>
      </w:pPr>
      <w:r>
        <w:rPr>
          <w:rFonts w:ascii="Calibri" w:cs="Calibri" w:eastAsia="Calibri" w:hAnsi="Calibri"/>
          <w:b/>
          <w:bCs/>
          <w:color w:val="1F3864"/>
          <w:sz w:val="24"/>
          <w:szCs w:val="24"/>
        </w:rPr>
        <w:t xml:space="preserve">14.3 Governing rules</w:t>
      </w:r>
    </w:p>
    <w:p>
      <w:pPr>
        <w:pStyle w:val="ListParagraph"/>
        <w:numPr>
          <w:ilvl w:val="0"/>
          <w:numId w:val="2"/>
        </w:numPr>
        <w:spacing w:after="80" w:line="264"/>
      </w:pPr>
      <w:r>
        <w:rPr>
          <w:rFonts w:ascii="Calibri" w:cs="Calibri" w:eastAsia="Calibri" w:hAnsi="Calibri"/>
          <w:color w:val="2B2B2B"/>
          <w:sz w:val="20"/>
          <w:szCs w:val="20"/>
        </w:rPr>
        <w:t xml:space="preserve">BR-08 a lead whose course has not started carries no fifteen-day restriction. Applying the countdown here would generate false alarms across the whole team.</w:t>
      </w:r>
    </w:p>
    <w:p>
      <w:pPr>
        <w:pStyle w:val="ListParagraph"/>
        <w:numPr>
          <w:ilvl w:val="0"/>
          <w:numId w:val="2"/>
        </w:numPr>
        <w:spacing w:after="80" w:line="264"/>
      </w:pPr>
      <w:r>
        <w:rPr>
          <w:rFonts w:ascii="Calibri" w:cs="Calibri" w:eastAsia="Calibri" w:hAnsi="Calibri"/>
          <w:color w:val="2B2B2B"/>
          <w:sz w:val="20"/>
          <w:szCs w:val="20"/>
        </w:rPr>
        <w:t xml:space="preserve">BR-12 Operations receives one consolidated record, never fragments.</w:t>
      </w:r>
    </w:p>
    <w:p>
      <w:pPr>
        <w:pStyle w:val="ListParagraph"/>
        <w:numPr>
          <w:ilvl w:val="0"/>
          <w:numId w:val="2"/>
        </w:numPr>
        <w:spacing w:after="80" w:line="264"/>
      </w:pPr>
      <w:r>
        <w:rPr>
          <w:rFonts w:ascii="Calibri" w:cs="Calibri" w:eastAsia="Calibri" w:hAnsi="Calibri"/>
          <w:color w:val="2B2B2B"/>
          <w:sz w:val="20"/>
          <w:szCs w:val="20"/>
        </w:rPr>
        <w:t xml:space="preserve">FR-SAL-70 the confirmation message text is fixed.</w:t>
      </w:r>
    </w:p>
    <w:p>
      <w:pPr>
        <w:pStyle w:val="Heading2"/>
        <w:keepNext/>
        <w:spacing w:after="120" w:before="280"/>
      </w:pPr>
      <w:r>
        <w:rPr>
          <w:rFonts w:ascii="Calibri" w:cs="Calibri" w:eastAsia="Calibri" w:hAnsi="Calibri"/>
          <w:b/>
          <w:bCs/>
          <w:color w:val="1F3864"/>
          <w:sz w:val="24"/>
          <w:szCs w:val="24"/>
        </w:rPr>
        <w:t xml:space="preserve">14.4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Idempotent job runner with a job log</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Reminder, alert, transfer and ageing-escalation jobs</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Notification engine with in-app centre and preferences</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Follow-up task feature</w:t>
            </w:r>
          </w:p>
          <w:p>
            <w:pPr>
              <w:spacing w:after="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Handover builder, validator, viewer and PDF export</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Phases 0–9</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2 sessions · 2–3 working days</w:t>
            </w:r>
          </w:p>
        </w:tc>
      </w:tr>
    </w:tbl>
    <w:p>
      <w:pPr>
        <w:pStyle w:val="Heading2"/>
        <w:keepNext/>
        <w:spacing w:after="120" w:before="280"/>
      </w:pPr>
      <w:r>
        <w:rPr>
          <w:rFonts w:ascii="Calibri" w:cs="Calibri" w:eastAsia="Calibri" w:hAnsi="Calibri"/>
          <w:b/>
          <w:bCs/>
          <w:color w:val="1F3864"/>
          <w:sz w:val="24"/>
          <w:szCs w:val="24"/>
        </w:rPr>
        <w:t xml:space="preserve">14.5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13"/>
        </w:numPr>
        <w:spacing w:after="80" w:line="264"/>
      </w:pPr>
      <w:r>
        <w:rPr>
          <w:rFonts w:ascii="Calibri" w:cs="Calibri" w:eastAsia="Calibri" w:hAnsi="Calibri"/>
          <w:color w:val="2B2B2B"/>
          <w:sz w:val="20"/>
          <w:szCs w:val="20"/>
        </w:rPr>
        <w:t xml:space="preserve">A not-started course triggers no countdown, no reminders and no transfer, ever.</w:t>
      </w:r>
    </w:p>
    <w:p>
      <w:pPr>
        <w:pStyle w:val="ListParagraph"/>
        <w:numPr>
          <w:ilvl w:val="0"/>
          <w:numId w:val="13"/>
        </w:numPr>
        <w:spacing w:after="80" w:line="264"/>
      </w:pPr>
      <w:r>
        <w:rPr>
          <w:rFonts w:ascii="Calibri" w:cs="Calibri" w:eastAsia="Calibri" w:hAnsi="Calibri"/>
          <w:color w:val="2B2B2B"/>
          <w:sz w:val="20"/>
          <w:szCs w:val="20"/>
        </w:rPr>
        <w:t xml:space="preserve">Reminders fire on exactly Days 3, 7, 10, 13 and 14 and on no other day.</w:t>
      </w:r>
    </w:p>
    <w:p>
      <w:pPr>
        <w:pStyle w:val="ListParagraph"/>
        <w:numPr>
          <w:ilvl w:val="0"/>
          <w:numId w:val="13"/>
        </w:numPr>
        <w:spacing w:after="80" w:line="264"/>
      </w:pPr>
      <w:r>
        <w:rPr>
          <w:rFonts w:ascii="Calibri" w:cs="Calibri" w:eastAsia="Calibri" w:hAnsi="Calibri"/>
          <w:color w:val="2B2B2B"/>
          <w:sz w:val="20"/>
          <w:szCs w:val="20"/>
        </w:rPr>
        <w:t xml:space="preserve">A Down Payment approved at 23:55 IST on Day 15 triggers no transfer; one approved after midnight does.</w:t>
      </w:r>
    </w:p>
    <w:p>
      <w:pPr>
        <w:pStyle w:val="ListParagraph"/>
        <w:numPr>
          <w:ilvl w:val="0"/>
          <w:numId w:val="13"/>
        </w:numPr>
        <w:spacing w:after="80" w:line="264"/>
      </w:pPr>
      <w:r>
        <w:rPr>
          <w:rFonts w:ascii="Calibri" w:cs="Calibri" w:eastAsia="Calibri" w:hAnsi="Calibri"/>
          <w:color w:val="2B2B2B"/>
          <w:sz w:val="20"/>
          <w:szCs w:val="20"/>
        </w:rPr>
        <w:t xml:space="preserve">Running the daily job twice produces exactly one notification per trigger.</w:t>
      </w:r>
    </w:p>
    <w:p>
      <w:pPr>
        <w:pStyle w:val="ListParagraph"/>
        <w:numPr>
          <w:ilvl w:val="0"/>
          <w:numId w:val="13"/>
        </w:numPr>
        <w:spacing w:after="80" w:line="264"/>
      </w:pPr>
      <w:r>
        <w:rPr>
          <w:rFonts w:ascii="Calibri" w:cs="Calibri" w:eastAsia="Calibri" w:hAnsi="Calibri"/>
          <w:color w:val="2B2B2B"/>
          <w:sz w:val="20"/>
          <w:szCs w:val="20"/>
        </w:rPr>
        <w:t xml:space="preserve">Changing the reminder schedule in configuration changes behaviour with no code change.</w:t>
      </w:r>
    </w:p>
    <w:p>
      <w:pPr>
        <w:pStyle w:val="ListParagraph"/>
        <w:numPr>
          <w:ilvl w:val="0"/>
          <w:numId w:val="13"/>
        </w:numPr>
        <w:spacing w:after="80" w:line="264"/>
      </w:pPr>
      <w:r>
        <w:rPr>
          <w:rFonts w:ascii="Calibri" w:cs="Calibri" w:eastAsia="Calibri" w:hAnsi="Calibri"/>
          <w:color w:val="2B2B2B"/>
          <w:sz w:val="20"/>
          <w:szCs w:val="20"/>
        </w:rPr>
        <w:t xml:space="preserve">A handover missing a Transaction ID is blocked with that field named.</w:t>
      </w:r>
    </w:p>
    <w:p>
      <w:pPr>
        <w:pStyle w:val="Heading2"/>
        <w:keepNext/>
        <w:spacing w:after="120" w:before="280"/>
      </w:pPr>
      <w:r>
        <w:rPr>
          <w:rFonts w:ascii="Calibri" w:cs="Calibri" w:eastAsia="Calibri" w:hAnsi="Calibri"/>
          <w:b/>
          <w:bCs/>
          <w:color w:val="1F3864"/>
          <w:sz w:val="24"/>
          <w:szCs w:val="24"/>
        </w:rPr>
        <w:t xml:space="preserve">14.6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PHASE 10 of the ProITbridge build. Read CLAUDE.md, then sections 5.8, 5.9, 5.10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(FR-SAL-49 to FR-SAL-71) and BR-07 to BR-12 of docs/FRD_v1.2.pdf.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the automation engine: the 15-day payment rule, the notification system and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Operations handover.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Job infrastructure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Use a durable scheduled-job mechanism (BullMQ with Redis, or pg-boss on the existing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Postgres — prefer pg-boss to avoid adding Redis). Requirements: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Jobs are idempotent. Running the same job twice on the same day must not send two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reminders or perform two transfers. Enforce with a unique key per (job, entity, 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Every job run is logged with its outcome and any failures.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failed notification delivery surfaces on the Super Admin workflow-health panel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(FR-SA-04).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15-day rule (FR-SAL-49 to FR-SAL-57, BR-08 to BR-10)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This applies ONLY when the course has ALREADY STARTED (FRD 3.3.2). A lead whose course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has not started has NO time-bound restriction whatsoever (FR-SAL-55, BR-08) — get this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branch right, because applying the countdown to a not-started lead would generate false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alarms across the whole team.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When a Course Starting Amount is recorded AND APPROVED, record the payment date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start a 15-day countdown for the Down Payment (FR-SAL-49). The clock starts 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approval, not on submission.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Show the pending payment, the days remaining and the exact deadline date prominently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 the salesperson's dashboard (FR-SAL-50).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Automated reminders on Day 3, Day 7, Day 10, Day 13 and Day 14 to the salesperson,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and configurable reminders to the learner (FR-SAL-51). Read the schedule from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SystemConfig (FR-SAL-56).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"deadline approaching" alert to the salesperson AND the Sales Manager on Day 13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(FR-SAL-52).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If the Down Payment is not received by the end of Day 15: automatically transfer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lead to the Operations Team, change the lead status accordingly, and notify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salesperson, the Sales Manager, Nandhiya and Rajesh (FR-SAL-53, BR-10).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Where only two payments are received in total, automatically treat Payment 2 as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Final Payment and close the payment cycle when the balance reaches zero (FR-SAL-54,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BR-07).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Sales Manager may grant a documented extension to the deadline, with a reason,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recorded in the audit trail (FR-SAL-57). The Super Admin may also grant one and may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reverse an automatic transfer executed in error (FR-SA-12).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Timezone: all deadline arithmetic in IST. "End of Day 15" means 23:59:59 IST on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fifteenth day. Write explicit tests for the boundary, and for a payment approved 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23:55 on Day 15.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Notification engine (FR-SAL-58 to FR-SAL-66)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Create src/server/notifications/ with a NotificationProvider interface and two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implementations: a DevProvider that writes to the Notification table and logs, and an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EmailProvider shaped for SendGrid/SES with the API call marked TODO-INTEGRATION for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Phase 12. Channels: IN_APP and EMAIL. WhatsApp stays behind a feature flag pending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decision Q-01.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Triggers to implement, exactly as FRD 5.9 specifies: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FR-SAL-58: basic details incomplete 24h after the lead was marked Interested -&gt;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salesperson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FR-SAL-59: payment draft generated but no payment recorded after 48h -&gt; salesperson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FR-SAL-60: Down Payment outstanding -&gt; salesperson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FR-SAL-61: Day 13 of the 15-day window -&gt; salesperson + Sales Manager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FR-SAL-62: end of Day 15, Down Payment not received -&gt; salesperson, Manager,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Nandhiya, Rajesh, Operations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FR-SAL-63: balance reaches zero -&gt; salesperson, Manager, Nandhiya, Rajesh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FR-SAL-64: Nandhiya returns a record as Correction Required -&gt; originating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salesperson, with the reason in the message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FR-SAL-65: Nandhiya rejects a record -&gt; originating salesperson + Sales Manager,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with the reason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FR-SAL-66: a manual follow-up task falls due -&gt; salesperson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Plus, from earlier phases: Super Admin override notifications to Rajesh (FR-SA-18),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account lockout alerts (FR-AUTH-07), Super Admin login alerts (NFR-07a), and daily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monthly Finance digests (FR-FIN-07, FR-FIN-26).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an in-app notification centre with unread counts and mark-as-read, plus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per-user preference screen for which notifications arrive by email.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Follow-up tasks (FR-SAL-66)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Salespeople can create manual follow-up tasks against a lead with a due date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description; due tasks appear in "My Pending Actions" and trigger a notification.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Operations handover (FR-SAL-67 to FR-SAL-71, BR-12)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Assemble ONE consolidated learner/payment record — never fragments (BR-12)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containing: Learner details (Full Name, DOB, Address, Email, Mobile); Course details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(Program, Plan, Commencing Date, batch); Pricing (Standard Fee, Concession, Final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Approved Fee); Payment details (Payments 1/2/3, Total Received, Balance, Transaction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IDs, Screenshots); Sales details (Salesperson, Lead Source, Enrollment Date, Remarks)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(FR-SAL-67).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BEFORE handover, validate that basic details, course, plan, fee, commencing date,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 information, Transaction ID and payment screenshot are ALL complete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(FR-SAL-68).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If anything is missing, list EXACTLY which fields are incomplete and BLOCK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handover (FR-SAL-69).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When complete, display exactly: "Handover Successfully Sent." (FR-SAL-70)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consolidated record is simultaneously available to Nandhiya and Rajesh,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exports to PDF (FR-SAL-71).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Two handover types: MANUAL (triggered by the salesperson when fully paid)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AUTO_DAY15 (triggered by the 15-day rule). Both use the same validation and the same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record shape.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Deliverables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pg-boss (or equivalent) job runner with idempotency keys and a job log.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five reminder jobs, the Day-13 alert job, the Day-15 transfer job, and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ageing-escalation job for Nandhiya's queue.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Notification engine with in-app centre and preferences.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Handover builder, validator, viewer and PDF export.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Tests: the countdown does not start for a not-started course; the boundary 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23:59:59 IST; a job run twice sends one reminder; a blocked handover lists the exact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missing fields; the Day-15 transfer notifies all five parties.</w:t>
      </w:r>
    </w:p>
    <w:p>
      <w:pPr>
        <w:pStyle w:val="Heading2"/>
        <w:keepNext/>
        <w:spacing w:after="120" w:before="280"/>
      </w:pPr>
      <w:r>
        <w:rPr>
          <w:rFonts w:ascii="Calibri" w:cs="Calibri" w:eastAsia="Calibri" w:hAnsi="Calibri"/>
          <w:b/>
          <w:bCs/>
          <w:color w:val="1F3864"/>
          <w:sz w:val="24"/>
          <w:szCs w:val="24"/>
        </w:rPr>
        <w:t xml:space="preserve">14.7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Verify Phase 10 with time travel — seed data at controlled dates rather than waiting: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Course NOT started: confirm no countdown, no reminders, no transfer, ever.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Course started: confirm reminders fire on exactly days 3, 7, 10, 13, 14 and not 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other days.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Down Payment approved at 23:55 IST on Day 15: confirm NO transfer happens.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Approved at 00:05 on Day 16: confirm the transfer DID happen at end of Day 15.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Run the daily job twice for the same date and confirm exactly one notification per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trigger exists.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Change reminder_days in SystemConfig to [5,10] and confirm the schedule changes with</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no code change.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6. Attempt a handover on an enrollment missing a Transaction ID and confirm the error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names that exact field.</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15. Phase 11 — Payment Integrity &amp; Reconciliation</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Make a mismatch impossible to create silently, and surface any drift the same day rather than at year-end. Several controls were built earlier; this phase proves they exist and adds the detection layer on top.</w:t>
            </w:r>
          </w:p>
        </w:tc>
      </w:tr>
    </w:tbl>
    <w:p>
      <w:pPr>
        <w:pStyle w:val="Heading2"/>
        <w:keepNext/>
        <w:spacing w:after="120" w:before="280"/>
      </w:pPr>
      <w:r>
        <w:rPr>
          <w:rFonts w:ascii="Calibri" w:cs="Calibri" w:eastAsia="Calibri" w:hAnsi="Calibri"/>
          <w:b/>
          <w:bCs/>
          <w:color w:val="1F3864"/>
          <w:sz w:val="24"/>
          <w:szCs w:val="24"/>
        </w:rPr>
        <w:t xml:space="preserve">15.1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FR-REC-01 to 10</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prevention controls — verified and closed in this phase</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FR-REC-11 to 18</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Daily reconciliation, exception raising, total verification, orphan detection, month-end statement, traceability, monthly exceptions, no silent adjustment</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BR-30</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Any enrollment where approved payments plus balance does not equal the final approved fee is raised daily</w:t>
            </w:r>
          </w:p>
        </w:tc>
      </w:tr>
    </w:tbl>
    <w:p>
      <w:pPr>
        <w:pStyle w:val="Heading2"/>
        <w:keepNext/>
        <w:spacing w:after="120" w:before="280"/>
      </w:pPr>
      <w:r>
        <w:rPr>
          <w:rFonts w:ascii="Calibri" w:cs="Calibri" w:eastAsia="Calibri" w:hAnsi="Calibri"/>
          <w:b/>
          <w:bCs/>
          <w:color w:val="1F3864"/>
          <w:sz w:val="24"/>
          <w:szCs w:val="24"/>
        </w:rPr>
        <w:t xml:space="preserve">15.2 Scope</w:t>
      </w:r>
    </w:p>
    <w:p>
      <w:pPr>
        <w:pStyle w:val="ListParagraph"/>
        <w:numPr>
          <w:ilvl w:val="0"/>
          <w:numId w:val="2"/>
        </w:numPr>
        <w:spacing w:after="80" w:line="264"/>
      </w:pPr>
      <w:r>
        <w:rPr>
          <w:rFonts w:ascii="Calibri" w:cs="Calibri" w:eastAsia="Calibri" w:hAnsi="Calibri"/>
          <w:color w:val="2B2B2B"/>
          <w:sz w:val="20"/>
          <w:szCs w:val="20"/>
        </w:rPr>
        <w:t xml:space="preserve">A control-by-control audit of FR-REC-01 to FR-REC-10: locate each implementation, write a test that proves it, and record the file and line reference. Anything missing or weak is fixed in this phase.</w:t>
      </w:r>
    </w:p>
    <w:p>
      <w:pPr>
        <w:pStyle w:val="ListParagraph"/>
        <w:numPr>
          <w:ilvl w:val="0"/>
          <w:numId w:val="2"/>
        </w:numPr>
        <w:spacing w:after="80" w:line="264"/>
      </w:pPr>
      <w:r>
        <w:rPr>
          <w:rFonts w:ascii="Calibri" w:cs="Calibri" w:eastAsia="Calibri" w:hAnsi="Calibri"/>
          <w:color w:val="2B2B2B"/>
          <w:sz w:val="20"/>
          <w:szCs w:val="20"/>
        </w:rPr>
        <w:t xml:space="preserve">A specific sweep for floating-point arithmetic on money anywhere outside the money module, eliminating every occurrence.</w:t>
      </w:r>
    </w:p>
    <w:p>
      <w:pPr>
        <w:pStyle w:val="ListParagraph"/>
        <w:numPr>
          <w:ilvl w:val="0"/>
          <w:numId w:val="2"/>
        </w:numPr>
        <w:spacing w:after="80" w:line="264"/>
      </w:pPr>
      <w:r>
        <w:rPr>
          <w:rFonts w:ascii="Calibri" w:cs="Calibri" w:eastAsia="Calibri" w:hAnsi="Calibri"/>
          <w:color w:val="2B2B2B"/>
          <w:sz w:val="20"/>
          <w:szCs w:val="20"/>
        </w:rPr>
        <w:t xml:space="preserve">A nightly reconciliation verifying, for every active enrollment, that approved payments plus outstanding balance equals the final approved fee, also runnable on demand.</w:t>
      </w:r>
    </w:p>
    <w:p>
      <w:pPr>
        <w:pStyle w:val="ListParagraph"/>
        <w:numPr>
          <w:ilvl w:val="0"/>
          <w:numId w:val="2"/>
        </w:numPr>
        <w:spacing w:after="80" w:line="264"/>
      </w:pPr>
      <w:r>
        <w:rPr>
          <w:rFonts w:ascii="Calibri" w:cs="Calibri" w:eastAsia="Calibri" w:hAnsi="Calibri"/>
          <w:color w:val="2B2B2B"/>
          <w:sz w:val="20"/>
          <w:szCs w:val="20"/>
        </w:rPr>
        <w:t xml:space="preserve">Exception raising to the Super Admin and Finance naming the record and the exact discrepancy, with an exceptions screen carrying open, acknowledged and resolved states.</w:t>
      </w:r>
    </w:p>
    <w:p>
      <w:pPr>
        <w:pStyle w:val="ListParagraph"/>
        <w:numPr>
          <w:ilvl w:val="0"/>
          <w:numId w:val="2"/>
        </w:numPr>
        <w:spacing w:after="80" w:line="264"/>
      </w:pPr>
      <w:r>
        <w:rPr>
          <w:rFonts w:ascii="Calibri" w:cs="Calibri" w:eastAsia="Calibri" w:hAnsi="Calibri"/>
          <w:color w:val="2B2B2B"/>
          <w:sz w:val="20"/>
          <w:szCs w:val="20"/>
        </w:rPr>
        <w:t xml:space="preserve">Independent verification that the Finance collection total for any period equals the sum of the individual approved records — written as a second, separate query so it can actually catch a bug in the dashboard query.</w:t>
      </w:r>
    </w:p>
    <w:p>
      <w:pPr>
        <w:pStyle w:val="ListParagraph"/>
        <w:numPr>
          <w:ilvl w:val="0"/>
          <w:numId w:val="2"/>
        </w:numPr>
        <w:spacing w:after="80" w:line="264"/>
      </w:pPr>
      <w:r>
        <w:rPr>
          <w:rFonts w:ascii="Calibri" w:cs="Calibri" w:eastAsia="Calibri" w:hAnsi="Calibri"/>
          <w:color w:val="2B2B2B"/>
          <w:sz w:val="20"/>
          <w:szCs w:val="20"/>
        </w:rPr>
        <w:t xml:space="preserve">Orphan detection: payments without proofs, proofs without payments, approved payments without audit entries, and payments whose lead has been voided.</w:t>
      </w:r>
    </w:p>
    <w:p>
      <w:pPr>
        <w:pStyle w:val="ListParagraph"/>
        <w:numPr>
          <w:ilvl w:val="0"/>
          <w:numId w:val="2"/>
        </w:numPr>
        <w:spacing w:after="80" w:line="264"/>
      </w:pPr>
      <w:r>
        <w:rPr>
          <w:rFonts w:ascii="Calibri" w:cs="Calibri" w:eastAsia="Calibri" w:hAnsi="Calibri"/>
          <w:color w:val="2B2B2B"/>
          <w:sz w:val="20"/>
          <w:szCs w:val="20"/>
        </w:rPr>
        <w:t xml:space="preserve">A month-end reconciliation statement showing opening outstanding, approved payments by type, voids and reversals, and closing outstanding, with every line drillable to the records behind it.</w:t>
      </w:r>
    </w:p>
    <w:p>
      <w:pPr>
        <w:pStyle w:val="ListParagraph"/>
        <w:numPr>
          <w:ilvl w:val="0"/>
          <w:numId w:val="2"/>
        </w:numPr>
        <w:spacing w:after="80" w:line="264"/>
      </w:pPr>
      <w:r>
        <w:rPr>
          <w:rFonts w:ascii="Calibri" w:cs="Calibri" w:eastAsia="Calibri" w:hAnsi="Calibri"/>
          <w:color w:val="2B2B2B"/>
          <w:sz w:val="20"/>
          <w:szCs w:val="20"/>
        </w:rPr>
        <w:t xml:space="preserve">A 'trace this number' view so any total on any dashboard can be opened to reveal the exact payment rows that produced it.</w:t>
      </w:r>
    </w:p>
    <w:p>
      <w:pPr>
        <w:pStyle w:val="ListParagraph"/>
        <w:numPr>
          <w:ilvl w:val="0"/>
          <w:numId w:val="2"/>
        </w:numPr>
        <w:spacing w:after="80" w:line="264"/>
      </w:pPr>
      <w:r>
        <w:rPr>
          <w:rFonts w:ascii="Calibri" w:cs="Calibri" w:eastAsia="Calibri" w:hAnsi="Calibri"/>
          <w:color w:val="2B2B2B"/>
          <w:sz w:val="20"/>
          <w:szCs w:val="20"/>
        </w:rPr>
        <w:t xml:space="preserve">A monthly exceptions report to Finance covering out-of-hours approvals, Super Admin overrides affecting money, and voided payments.</w:t>
      </w:r>
    </w:p>
    <w:p>
      <w:pPr>
        <w:pStyle w:val="Heading2"/>
        <w:keepNext/>
        <w:spacing w:after="120" w:before="280"/>
      </w:pPr>
      <w:r>
        <w:rPr>
          <w:rFonts w:ascii="Calibri" w:cs="Calibri" w:eastAsia="Calibri" w:hAnsi="Calibri"/>
          <w:b/>
          <w:bCs/>
          <w:color w:val="1F3864"/>
          <w:sz w:val="24"/>
          <w:szCs w:val="24"/>
        </w:rPr>
        <w:t xml:space="preserve">15.3 Governing rules</w:t>
      </w:r>
    </w:p>
    <w:p>
      <w:pPr>
        <w:pStyle w:val="ListParagraph"/>
        <w:numPr>
          <w:ilvl w:val="0"/>
          <w:numId w:val="2"/>
        </w:numPr>
        <w:spacing w:after="80" w:line="264"/>
      </w:pPr>
      <w:r>
        <w:rPr>
          <w:rFonts w:ascii="Calibri" w:cs="Calibri" w:eastAsia="Calibri" w:hAnsi="Calibri"/>
          <w:color w:val="2B2B2B"/>
          <w:sz w:val="20"/>
          <w:szCs w:val="20"/>
        </w:rPr>
        <w:t xml:space="preserve">FR-REC-06 totals are computed server-side from stored approved records and are never accepted from the browser.</w:t>
      </w:r>
    </w:p>
    <w:p>
      <w:pPr>
        <w:pStyle w:val="ListParagraph"/>
        <w:numPr>
          <w:ilvl w:val="0"/>
          <w:numId w:val="2"/>
        </w:numPr>
        <w:spacing w:after="80" w:line="264"/>
      </w:pPr>
      <w:r>
        <w:rPr>
          <w:rFonts w:ascii="Calibri" w:cs="Calibri" w:eastAsia="Calibri" w:hAnsi="Calibri"/>
          <w:color w:val="2B2B2B"/>
          <w:sz w:val="20"/>
          <w:szCs w:val="20"/>
        </w:rPr>
        <w:t xml:space="preserve">FR-REC-18 the system never silently adjusts a monetary figure; every correction is explicit, attributed and reasoned.</w:t>
      </w:r>
    </w:p>
    <w:p>
      <w:pPr>
        <w:pStyle w:val="ListParagraph"/>
        <w:numPr>
          <w:ilvl w:val="0"/>
          <w:numId w:val="2"/>
        </w:numPr>
        <w:spacing w:after="80" w:line="264"/>
      </w:pPr>
      <w:r>
        <w:rPr>
          <w:rFonts w:ascii="Calibri" w:cs="Calibri" w:eastAsia="Calibri" w:hAnsi="Calibri"/>
          <w:color w:val="2B2B2B"/>
          <w:sz w:val="20"/>
          <w:szCs w:val="20"/>
        </w:rPr>
        <w:t xml:space="preserve">FR-REC-10 nothing is deleted; a payment entered in error is voided with a reason and remains visible in history.</w:t>
      </w:r>
    </w:p>
    <w:p>
      <w:pPr>
        <w:pStyle w:val="Heading2"/>
        <w:keepNext/>
        <w:spacing w:after="120" w:before="280"/>
      </w:pPr>
      <w:r>
        <w:rPr>
          <w:rFonts w:ascii="Calibri" w:cs="Calibri" w:eastAsia="Calibri" w:hAnsi="Calibri"/>
          <w:b/>
          <w:bCs/>
          <w:color w:val="1F3864"/>
          <w:sz w:val="24"/>
          <w:szCs w:val="24"/>
        </w:rPr>
        <w:t xml:space="preserve">15.4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docs/RECONCILIATION.md mapping all eighteen controls to implementation and test</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Daily reconciliation job and exceptions screen</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Month-end reconciliation statement with drill-down</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Trace-this-number view</w:t>
            </w:r>
          </w:p>
          <w:p>
            <w:pPr>
              <w:spacing w:after="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Monthly exceptions report</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Phases 0–10</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1–2 sessions · 2 working days</w:t>
            </w:r>
          </w:p>
        </w:tc>
      </w:tr>
    </w:tbl>
    <w:p>
      <w:pPr>
        <w:pStyle w:val="Heading2"/>
        <w:keepNext/>
        <w:spacing w:after="120" w:before="280"/>
      </w:pPr>
      <w:r>
        <w:rPr>
          <w:rFonts w:ascii="Calibri" w:cs="Calibri" w:eastAsia="Calibri" w:hAnsi="Calibri"/>
          <w:b/>
          <w:bCs/>
          <w:color w:val="1F3864"/>
          <w:sz w:val="24"/>
          <w:szCs w:val="24"/>
        </w:rPr>
        <w:t xml:space="preserve">15.5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14"/>
        </w:numPr>
        <w:spacing w:after="80" w:line="264"/>
      </w:pPr>
      <w:r>
        <w:rPr>
          <w:rFonts w:ascii="Calibri" w:cs="Calibri" w:eastAsia="Calibri" w:hAnsi="Calibri"/>
          <w:color w:val="2B2B2B"/>
          <w:sz w:val="20"/>
          <w:szCs w:val="20"/>
        </w:rPr>
        <w:t xml:space="preserve">A payment amount altered directly in the database is raised as an exception to the Super Admin and Finance, naming the discrepancy.</w:t>
      </w:r>
    </w:p>
    <w:p>
      <w:pPr>
        <w:pStyle w:val="ListParagraph"/>
        <w:numPr>
          <w:ilvl w:val="0"/>
          <w:numId w:val="14"/>
        </w:numPr>
        <w:spacing w:after="80" w:line="264"/>
      </w:pPr>
      <w:r>
        <w:rPr>
          <w:rFonts w:ascii="Calibri" w:cs="Calibri" w:eastAsia="Calibri" w:hAnsi="Calibri"/>
          <w:color w:val="2B2B2B"/>
          <w:sz w:val="20"/>
          <w:szCs w:val="20"/>
        </w:rPr>
        <w:t xml:space="preserve">A payment inserted without a proof is caught by the orphan report.</w:t>
      </w:r>
    </w:p>
    <w:p>
      <w:pPr>
        <w:pStyle w:val="ListParagraph"/>
        <w:numPr>
          <w:ilvl w:val="0"/>
          <w:numId w:val="14"/>
        </w:numPr>
        <w:spacing w:after="80" w:line="264"/>
      </w:pPr>
      <w:r>
        <w:rPr>
          <w:rFonts w:ascii="Calibri" w:cs="Calibri" w:eastAsia="Calibri" w:hAnsi="Calibri"/>
          <w:color w:val="2B2B2B"/>
          <w:sz w:val="20"/>
          <w:szCs w:val="20"/>
        </w:rPr>
        <w:t xml:space="preserve">A month-end statement reconciles by hand against a raw SQL sum to the paisa.</w:t>
      </w:r>
    </w:p>
    <w:p>
      <w:pPr>
        <w:pStyle w:val="ListParagraph"/>
        <w:numPr>
          <w:ilvl w:val="0"/>
          <w:numId w:val="14"/>
        </w:numPr>
        <w:spacing w:after="80" w:line="264"/>
      </w:pPr>
      <w:r>
        <w:rPr>
          <w:rFonts w:ascii="Calibri" w:cs="Calibri" w:eastAsia="Calibri" w:hAnsi="Calibri"/>
          <w:color w:val="2B2B2B"/>
          <w:sz w:val="20"/>
          <w:szCs w:val="20"/>
        </w:rPr>
        <w:t xml:space="preserve">A codebase scan shows zero floating-point arithmetic on money outside the money module.</w:t>
      </w:r>
    </w:p>
    <w:p>
      <w:pPr>
        <w:pStyle w:val="ListParagraph"/>
        <w:numPr>
          <w:ilvl w:val="0"/>
          <w:numId w:val="14"/>
        </w:numPr>
        <w:spacing w:after="80" w:line="264"/>
      </w:pPr>
      <w:r>
        <w:rPr>
          <w:rFonts w:ascii="Calibri" w:cs="Calibri" w:eastAsia="Calibri" w:hAnsi="Calibri"/>
          <w:color w:val="2B2B2B"/>
          <w:sz w:val="20"/>
          <w:szCs w:val="20"/>
        </w:rPr>
        <w:t xml:space="preserve">Clicking a Finance total lists exactly the payment rows that sum to it.</w:t>
      </w:r>
    </w:p>
    <w:p>
      <w:pPr>
        <w:pStyle w:val="Heading2"/>
        <w:keepNext/>
        <w:spacing w:after="120" w:before="280"/>
      </w:pPr>
      <w:r>
        <w:rPr>
          <w:rFonts w:ascii="Calibri" w:cs="Calibri" w:eastAsia="Calibri" w:hAnsi="Calibri"/>
          <w:b/>
          <w:bCs/>
          <w:color w:val="1F3864"/>
          <w:sz w:val="24"/>
          <w:szCs w:val="24"/>
        </w:rPr>
        <w:t xml:space="preserve">15.6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PHASE 11 of the ProITbridge build. Read CLAUDE.md, then all of section 13 (FR-REC-01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to FR-REC-18) and BR-27 to BR-30 of docs/FRD_v1.2.pdf.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Build the payment integrity and reconciliation layer. Several FR-REC controls were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implemented in earlier phases — in this phase you AUDIT that they are actually in place,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then build the detection layer on top.</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Part A — Verify the prevention controls already built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Go through FR-REC-01 to FR-REC-10 one by one. For each, locate the implementation,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write a test that proves it, and record the file:line in docs/RECONCILIATION.md: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FR-REC-01 unique Transaction ID at DATABASE level, duplicate blocked at submission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naming the lead and payment that already holds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FR-REC-02 Nandhiya cannot approve without explicitly confirming amount, date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Transaction ID against the proof, each recorded in history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FR-REC-03 a variance between received and expected blocks approval until corrected 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explicitly accepted with a written reason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FR-REC-04 any payment that would take total approved received above the Final Approved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Fee is blocked; over-collection requires an explicit Super Admin override with reason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FR-REC-05 probable duplicate detection — same lead, same amount, same date within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configurable window — warning at submission AND again at approval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FR-REC-06 balance and every total computed server-side from stored approved records;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total is never accepted from the browser and never stored as a standalone figure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FR-REC-07 exact decimal arithmetic everywhere; NO floating point for money anywhere 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system. Prove this by grepping for `parseFloat`, `Number(`, `toFixed` and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on money values outside src/server/money, and fixing every hit.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FR-REC-08 one documented rounding rule applied consistently across GST, the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draft, every dashboard and every export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FR-REC-09 a payment is immutable once approved; change only via reopening the audit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decision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FR-REC-10 no payment, proof or audit entry is ever deleted; an error is VOIDED with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mandatory reason, excluded from all totals, and permanently visible in history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If any control is missing or weak, fix it in this phase.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Part B — Build the detection layer (FR-REC-11 to FR-REC-18)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Daily reconciliation job (FR-REC-11):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For EVERY active enrollment, verify that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sum(approved, non-voided payments) + outstanding_balance == final_approved_fee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Run it nightly and make it runnable on demand from the Super Admin console.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Exception raising (FR-REC-12, BR-30):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Any enrollment that fails the check is raised as an exception to the Super Admin AND to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Rajesh, naming the record and the exact nature of the discrepancy. Exceptions have their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own screen with open/acknowledged/resolved states and a resolution note.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Finance total verification (FR-REC-13):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Independently verify that the collection total shown on the Finance Dashboard for any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period equals the sum of the individual approved payment records in that period,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flag any variance. Implement this as a second, independently written query — not a reuse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of the dashboard query — so it can actually catch a bug in the dashboard query.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Orphan detection (FR-REC-14):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Detect and report: a payment without a proof; a proof not linked to a payment; an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approved payment with no audit entry; a payment whose lead has been voided.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Month-end reconciliation statement (FR-REC-15):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Opening outstanding, payments approved in the period by type, voids and reversals,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closing outstanding — with every figure reconciling to the individual records behind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and each line drillable to those records.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Balance-change traceability (FR-REC-16):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Every change to a balance generates an audit entry recording what caused it, so any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figure on any dashboard traces back to the specific payments that produced it. Build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"trace this number" view: click any total anywhere and see the exact payment rows behind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Monthly exceptions report to Rajesh (FR-REC-17):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All payments approved outside normal working hours; all Super Admin overrides affecting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money; all voided payments — in one monthly report.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No silent auto-adjustment (FR-REC-18):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The system NEVER silently adjusts a monetary figure. Every correction is an explicit,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attributed, reasoned action by a named user. Add a test that asserts no service function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writes a money field without an actor and a reason where a reason is required.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Deliverables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docs/RECONCILIATION.md mapping all 18 FR-REC controls to their implementation and test.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Daily reconciliation job + exceptions screen.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Month-end reconciliation statement with drill-down.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Trace-this-number view.</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Monthly exceptions report.</w:t>
      </w:r>
    </w:p>
    <w:p>
      <w:pPr>
        <w:pStyle w:val="Heading2"/>
        <w:keepNext/>
        <w:spacing w:after="120" w:before="280"/>
      </w:pPr>
      <w:r>
        <w:rPr>
          <w:rFonts w:ascii="Calibri" w:cs="Calibri" w:eastAsia="Calibri" w:hAnsi="Calibri"/>
          <w:b/>
          <w:bCs/>
          <w:color w:val="1F3864"/>
          <w:sz w:val="24"/>
          <w:szCs w:val="24"/>
        </w:rPr>
        <w:t xml:space="preserve">15.7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Verify Phase 11 by deliberately breaking things via direct SQL, then confirming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system catches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UPDATE a payment's received_amount directly in the database. Run the daily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reconciliation and confirm the enrollment is raised as an exception to both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Super Admin and Rajesh, naming the discrepancy.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Insert a payment row with no proof. Confirm the orphan report catches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Generate a month-end statement for seeded data and reconcile it by hand against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raw SQL sum. They must match to the paisa.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Grep the whole codebase for floating-point arithmetic on money and show zero hits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outside src/server/money.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Click a total on the Finance dashboard and confirm the trace view lists exactly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 rows that sum to it.</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16. Phase 12 — Hardening, Testing, UAT &amp; Deployment</w:t>
      </w:r>
    </w:p>
    <w:tbl>
      <w:tblPr>
        <w:tblW w:type="dxa" w:w="9740"/>
        <w:tblBorders>
          <w:top w:val="none" w:color="FFFFFF" w:sz="0"/>
          <w:left w:val="single" w:color="2E74B5" w:sz="18"/>
          <w:bottom w:val="none" w:color="FFFFFF" w:sz="0"/>
          <w:right w:val="none" w:color="FFFFFF" w:sz="0"/>
          <w:insideH w:val="single" w:color="auto" w:sz="4"/>
          <w:insideV w:val="single" w:color="auto" w:sz="4"/>
        </w:tblBorders>
      </w:tblPr>
      <w:tblGrid>
        <w:gridCol w:w="9740"/>
      </w:tblGrid>
      <w:tr>
        <w:tc>
          <w:tcPr>
            <w:tcW w:type="dxa" w:w="9740"/>
            <w:shd w:fill="EDF3FB" w:val="clear"/>
            <w:tcMar>
              <w:top w:type="dxa" w:w="140"/>
              <w:left w:type="dxa" w:w="200"/>
              <w:bottom w:type="dxa" w:w="140"/>
              <w:right w:type="dxa" w:w="160"/>
            </w:tcMar>
          </w:tcPr>
          <w:p>
            <w:pPr>
              <w:spacing w:after="0" w:line="264"/>
            </w:pPr>
            <w:r>
              <w:rPr>
                <w:rFonts w:ascii="Calibri" w:cs="Calibri" w:eastAsia="Calibri" w:hAnsi="Calibri"/>
                <w:i/>
                <w:iCs/>
                <w:color w:val="1F3864"/>
                <w:sz w:val="19"/>
                <w:szCs w:val="19"/>
              </w:rPr>
              <w:t xml:space="preserve">Replace the development stubs with real providers, close the remaining security requirements, measure the non-functional targets rather than assuming them, and pass all twelve Phase 1 acceptance criteria in FRD §15.1.</w:t>
            </w:r>
          </w:p>
        </w:tc>
      </w:tr>
    </w:tbl>
    <w:p>
      <w:pPr>
        <w:pStyle w:val="Heading2"/>
        <w:keepNext/>
        <w:spacing w:after="120" w:before="280"/>
      </w:pPr>
      <w:r>
        <w:rPr>
          <w:rFonts w:ascii="Calibri" w:cs="Calibri" w:eastAsia="Calibri" w:hAnsi="Calibri"/>
          <w:b/>
          <w:bCs/>
          <w:color w:val="1F3864"/>
          <w:sz w:val="24"/>
          <w:szCs w:val="24"/>
        </w:rPr>
        <w:t xml:space="preserve">16.1 Requirements covered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400"/>
        <w:gridCol w:w="7340"/>
      </w:tblGrid>
      <w:tr>
        <w:trPr>
          <w:tblHeader/>
        </w:trPr>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Identifiers</w:t>
            </w:r>
          </w:p>
        </w:tc>
        <w:tc>
          <w:tcPr>
            <w:tcW w:type="dxa" w:w="73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Coverage</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FR-SEC-10 to 18</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Database and infrastructure security</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FR-SEC-27 to 33</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Application security and the independent penetration test</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FR-SEC-34 to 39</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Backup, recovery, continuity and named ownership</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FR-SEC-40 to 46</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Monitoring, privacy, retention and privileged-access review</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NFR-01 to NFR-16</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All non-functional targets, measured</w:t>
            </w:r>
          </w:p>
        </w:tc>
      </w:tr>
      <w:tr>
        <w:trPr>
          <w:tblHeader w:val="false"/>
        </w:trPr>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FRD §15.1</w:t>
            </w:r>
          </w:p>
        </w:tc>
        <w:tc>
          <w:tcPr>
            <w:tcW w:type="dxa" w:w="73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twelve Phase 1 acceptance criteria</w:t>
            </w:r>
          </w:p>
        </w:tc>
      </w:tr>
      <w:tr>
        <w:trPr>
          <w:tblHeader w:val="false"/>
        </w:trPr>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BR-01 to BR-30</w:t>
            </w:r>
          </w:p>
        </w:tc>
        <w:tc>
          <w:tcPr>
            <w:tcW w:type="dxa" w:w="73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All thirty business rules, tested individually as the UAT evidence pack</w:t>
            </w:r>
          </w:p>
        </w:tc>
      </w:tr>
    </w:tbl>
    <w:p>
      <w:pPr>
        <w:pStyle w:val="Heading2"/>
        <w:keepNext/>
        <w:spacing w:after="120" w:before="280"/>
      </w:pPr>
      <w:r>
        <w:rPr>
          <w:rFonts w:ascii="Calibri" w:cs="Calibri" w:eastAsia="Calibri" w:hAnsi="Calibri"/>
          <w:b/>
          <w:bCs/>
          <w:color w:val="1F3864"/>
          <w:sz w:val="24"/>
          <w:szCs w:val="24"/>
        </w:rPr>
        <w:t xml:space="preserve">16.2 Scope</w:t>
      </w:r>
    </w:p>
    <w:p>
      <w:pPr>
        <w:pStyle w:val="ListParagraph"/>
        <w:numPr>
          <w:ilvl w:val="0"/>
          <w:numId w:val="2"/>
        </w:numPr>
        <w:spacing w:after="80" w:line="264"/>
      </w:pPr>
      <w:r>
        <w:rPr>
          <w:rFonts w:ascii="Calibri" w:cs="Calibri" w:eastAsia="Calibri" w:hAnsi="Calibri"/>
          <w:color w:val="2B2B2B"/>
          <w:sz w:val="20"/>
          <w:szCs w:val="20"/>
        </w:rPr>
        <w:t xml:space="preserve">Wiring the real external providers behind the interfaces built earlier: cloud OCR, transactional email with SPF and DKIM, virus scanning on upload, and real private object storage. Only the provider implementations change; no business logic moves.</w:t>
      </w:r>
    </w:p>
    <w:p>
      <w:pPr>
        <w:pStyle w:val="ListParagraph"/>
        <w:numPr>
          <w:ilvl w:val="0"/>
          <w:numId w:val="2"/>
        </w:numPr>
        <w:spacing w:after="80" w:line="264"/>
      </w:pPr>
      <w:r>
        <w:rPr>
          <w:rFonts w:ascii="Calibri" w:cs="Calibri" w:eastAsia="Calibri" w:hAnsi="Calibri"/>
          <w:color w:val="2B2B2B"/>
          <w:sz w:val="20"/>
          <w:szCs w:val="20"/>
        </w:rPr>
        <w:t xml:space="preserve">Database and infrastructure security: the database unreachable from the public internet, AES-256 encryption at rest covering backups and proofs, TLS 1.2 or higher in transit, a decision on field-level encryption of personal identifiers, no standing production database access, and anonymisation of any production data copied to lower environments.</w:t>
      </w:r>
    </w:p>
    <w:p>
      <w:pPr>
        <w:pStyle w:val="ListParagraph"/>
        <w:numPr>
          <w:ilvl w:val="0"/>
          <w:numId w:val="2"/>
        </w:numPr>
        <w:spacing w:after="80" w:line="264"/>
      </w:pPr>
      <w:r>
        <w:rPr>
          <w:rFonts w:ascii="Calibri" w:cs="Calibri" w:eastAsia="Calibri" w:hAnsi="Calibri"/>
          <w:color w:val="2B2B2B"/>
          <w:sz w:val="20"/>
          <w:szCs w:val="20"/>
        </w:rPr>
        <w:t xml:space="preserve">Application security worked through against the OWASP Top 10, with a documented result per item, plus a proven check that no personal data, amount, Transaction ID or token appears in any URL or log line.</w:t>
      </w:r>
    </w:p>
    <w:p>
      <w:pPr>
        <w:pStyle w:val="ListParagraph"/>
        <w:numPr>
          <w:ilvl w:val="0"/>
          <w:numId w:val="2"/>
        </w:numPr>
        <w:spacing w:after="80" w:line="264"/>
      </w:pPr>
      <w:r>
        <w:rPr>
          <w:rFonts w:ascii="Calibri" w:cs="Calibri" w:eastAsia="Calibri" w:hAnsi="Calibri"/>
          <w:color w:val="2B2B2B"/>
          <w:sz w:val="20"/>
          <w:szCs w:val="20"/>
        </w:rPr>
        <w:t xml:space="preserve">Backup and recovery: encrypted daily backups including payment proofs, thirty-day and twelve-month retention, and an actually performed restore test with the system proven to run against the restored data.</w:t>
      </w:r>
    </w:p>
    <w:p>
      <w:pPr>
        <w:pStyle w:val="ListParagraph"/>
        <w:numPr>
          <w:ilvl w:val="0"/>
          <w:numId w:val="2"/>
        </w:numPr>
        <w:spacing w:after="80" w:line="264"/>
      </w:pPr>
      <w:r>
        <w:rPr>
          <w:rFonts w:ascii="Calibri" w:cs="Calibri" w:eastAsia="Calibri" w:hAnsi="Calibri"/>
          <w:color w:val="2B2B2B"/>
          <w:sz w:val="20"/>
          <w:szCs w:val="20"/>
        </w:rPr>
        <w:t xml:space="preserve">A runbook assigning a named owner to backup execution, off-site copy, patching, firewall management and physical access control.</w:t>
      </w:r>
    </w:p>
    <w:p>
      <w:pPr>
        <w:pStyle w:val="ListParagraph"/>
        <w:numPr>
          <w:ilvl w:val="0"/>
          <w:numId w:val="2"/>
        </w:numPr>
        <w:spacing w:after="80" w:line="264"/>
      </w:pPr>
      <w:r>
        <w:rPr>
          <w:rFonts w:ascii="Calibri" w:cs="Calibri" w:eastAsia="Calibri" w:hAnsi="Calibri"/>
          <w:color w:val="2B2B2B"/>
          <w:sz w:val="20"/>
          <w:szCs w:val="20"/>
        </w:rPr>
        <w:t xml:space="preserve">Monitoring, alerting on suspicious events, export logging, retention and a privileged-access register.</w:t>
      </w:r>
    </w:p>
    <w:p>
      <w:pPr>
        <w:pStyle w:val="ListParagraph"/>
        <w:numPr>
          <w:ilvl w:val="0"/>
          <w:numId w:val="2"/>
        </w:numPr>
        <w:spacing w:after="80" w:line="264"/>
      </w:pPr>
      <w:r>
        <w:rPr>
          <w:rFonts w:ascii="Calibri" w:cs="Calibri" w:eastAsia="Calibri" w:hAnsi="Calibri"/>
          <w:color w:val="2B2B2B"/>
          <w:sz w:val="20"/>
          <w:szCs w:val="20"/>
        </w:rPr>
        <w:t xml:space="preserve">Non-functional verification against 10,000 leads and 50,000 payment records: three-second dashboard loads, twenty-five concurrent users, mobile usability of the payment capture and audit flows specifically, and a scan proving no business parameter remains hard-coded.</w:t>
      </w:r>
    </w:p>
    <w:p>
      <w:pPr>
        <w:pStyle w:val="ListParagraph"/>
        <w:numPr>
          <w:ilvl w:val="0"/>
          <w:numId w:val="2"/>
        </w:numPr>
        <w:spacing w:after="80" w:line="264"/>
      </w:pPr>
      <w:r>
        <w:rPr>
          <w:rFonts w:ascii="Calibri" w:cs="Calibri" w:eastAsia="Calibri" w:hAnsi="Calibri"/>
          <w:color w:val="2B2B2B"/>
          <w:sz w:val="20"/>
          <w:szCs w:val="20"/>
        </w:rPr>
        <w:t xml:space="preserve">Completion of the test suite: unit, integration, twelve named end-to-end tests for the FRD §15.1 criteria, and thirty named tests for the business rules, all in a CI pipeline.</w:t>
      </w:r>
    </w:p>
    <w:p>
      <w:pPr>
        <w:pStyle w:val="ListParagraph"/>
        <w:numPr>
          <w:ilvl w:val="0"/>
          <w:numId w:val="2"/>
        </w:numPr>
        <w:spacing w:after="80" w:line="264"/>
      </w:pPr>
      <w:r>
        <w:rPr>
          <w:rFonts w:ascii="Calibri" w:cs="Calibri" w:eastAsia="Calibri" w:hAnsi="Calibri"/>
          <w:color w:val="2B2B2B"/>
          <w:sz w:val="20"/>
          <w:szCs w:val="20"/>
        </w:rPr>
        <w:t xml:space="preserve">Deployment artefacts, migration and rollback strategy, health checks, structured logging, and a deployment guide covering both hosting options in decision Q-11.</w:t>
      </w:r>
    </w:p>
    <w:p>
      <w:pPr>
        <w:pStyle w:val="ListParagraph"/>
        <w:numPr>
          <w:ilvl w:val="0"/>
          <w:numId w:val="2"/>
        </w:numPr>
        <w:spacing w:after="80" w:line="264"/>
      </w:pPr>
      <w:r>
        <w:rPr>
          <w:rFonts w:ascii="Calibri" w:cs="Calibri" w:eastAsia="Calibri" w:hAnsi="Calibri"/>
          <w:color w:val="2B2B2B"/>
          <w:sz w:val="20"/>
          <w:szCs w:val="20"/>
        </w:rPr>
        <w:t xml:space="preserve">A go-live checklist covering the real Pricing Master, approved draft wording and bank details, the eight real accounts, the nominated Sales Manager and Super Admin, the break-glass procedure, the penetration test, the restore test, and the historical-data migration decision.</w:t>
      </w:r>
    </w:p>
    <w:p>
      <w:pPr>
        <w:pStyle w:val="Heading2"/>
        <w:keepNext/>
        <w:spacing w:after="120" w:before="280"/>
      </w:pPr>
      <w:r>
        <w:rPr>
          <w:rFonts w:ascii="Calibri" w:cs="Calibri" w:eastAsia="Calibri" w:hAnsi="Calibri"/>
          <w:b/>
          <w:bCs/>
          <w:color w:val="1F3864"/>
          <w:sz w:val="24"/>
          <w:szCs w:val="24"/>
        </w:rPr>
        <w:t xml:space="preserve">16.3 Governing rules</w:t>
      </w:r>
    </w:p>
    <w:p>
      <w:pPr>
        <w:pStyle w:val="ListParagraph"/>
        <w:numPr>
          <w:ilvl w:val="0"/>
          <w:numId w:val="2"/>
        </w:numPr>
        <w:spacing w:after="80" w:line="264"/>
      </w:pPr>
      <w:r>
        <w:rPr>
          <w:rFonts w:ascii="Calibri" w:cs="Calibri" w:eastAsia="Calibri" w:hAnsi="Calibri"/>
          <w:color w:val="2B2B2B"/>
          <w:sz w:val="20"/>
          <w:szCs w:val="20"/>
        </w:rPr>
        <w:t xml:space="preserve">FR-SEC-33 an independent security review or penetration test must be completed and its findings closed before go-live with real learner data.</w:t>
      </w:r>
    </w:p>
    <w:p>
      <w:pPr>
        <w:pStyle w:val="ListParagraph"/>
        <w:numPr>
          <w:ilvl w:val="0"/>
          <w:numId w:val="2"/>
        </w:numPr>
        <w:spacing w:after="80" w:line="264"/>
      </w:pPr>
      <w:r>
        <w:rPr>
          <w:rFonts w:ascii="Calibri" w:cs="Calibri" w:eastAsia="Calibri" w:hAnsi="Calibri"/>
          <w:color w:val="2B2B2B"/>
          <w:sz w:val="20"/>
          <w:szCs w:val="20"/>
        </w:rPr>
        <w:t xml:space="preserve">FR-SEC-37 a full restore must be tested before go-live and every six months thereafter.</w:t>
      </w:r>
    </w:p>
    <w:p>
      <w:pPr>
        <w:pStyle w:val="ListParagraph"/>
        <w:numPr>
          <w:ilvl w:val="0"/>
          <w:numId w:val="2"/>
        </w:numPr>
        <w:spacing w:after="80" w:line="264"/>
      </w:pPr>
      <w:r>
        <w:rPr>
          <w:rFonts w:ascii="Calibri" w:cs="Calibri" w:eastAsia="Calibri" w:hAnsi="Calibri"/>
          <w:color w:val="2B2B2B"/>
          <w:sz w:val="20"/>
          <w:szCs w:val="20"/>
        </w:rPr>
        <w:t xml:space="preserve">NFR-16 no business parameter is hard-coded.</w:t>
      </w:r>
    </w:p>
    <w:p>
      <w:pPr>
        <w:pStyle w:val="Heading2"/>
        <w:keepNext/>
        <w:spacing w:after="120" w:before="280"/>
      </w:pPr>
      <w:r>
        <w:rPr>
          <w:rFonts w:ascii="Calibri" w:cs="Calibri" w:eastAsia="Calibri" w:hAnsi="Calibri"/>
          <w:b/>
          <w:bCs/>
          <w:color w:val="1F3864"/>
          <w:sz w:val="24"/>
          <w:szCs w:val="24"/>
        </w:rPr>
        <w:t xml:space="preserve">16.4 Deliverables, dependencies and effort</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7540"/>
      </w:tblGrid>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Deliverables</w:t>
            </w:r>
          </w:p>
        </w:tc>
        <w:tc>
          <w:tcPr>
            <w:tcW w:type="dxa" w:w="7540"/>
            <w:shd w:fill="EEF2F8" w:val="clear"/>
            <w:tcMar>
              <w:top w:type="dxa" w:w="70"/>
              <w:left w:type="dxa" w:w="110"/>
              <w:bottom w:type="dxa" w:w="70"/>
              <w:right w:type="dxa" w:w="110"/>
            </w:tcMar>
            <w:vAlign w:val="top"/>
          </w:tcPr>
          <w:p>
            <w:pPr>
              <w:spacing w:after="60" w:line="252"/>
              <w:ind w:left="230" w:hanging="230"/>
            </w:pPr>
            <w:r>
              <w:rPr>
                <w:rFonts w:ascii="Calibri" w:cs="Calibri" w:eastAsia="Calibri" w:hAnsi="Calibri"/>
                <w:b/>
                <w:bCs/>
                <w:color w:val="1F3864"/>
                <w:sz w:val="18"/>
                <w:szCs w:val="18"/>
              </w:rPr>
              <w:t xml:space="preserve">1.  </w:t>
            </w:r>
            <w:r>
              <w:rPr>
                <w:rFonts w:ascii="Calibri" w:cs="Calibri" w:eastAsia="Calibri" w:hAnsi="Calibri"/>
                <w:color w:val="2B2B2B"/>
                <w:sz w:val="18"/>
                <w:szCs w:val="18"/>
              </w:rPr>
              <w:t xml:space="preserve">Real provider integrations</w:t>
            </w:r>
          </w:p>
          <w:p>
            <w:pPr>
              <w:spacing w:after="60" w:line="252"/>
              <w:ind w:left="230" w:hanging="230"/>
            </w:pPr>
            <w:r>
              <w:rPr>
                <w:rFonts w:ascii="Calibri" w:cs="Calibri" w:eastAsia="Calibri" w:hAnsi="Calibri"/>
                <w:b/>
                <w:bCs/>
                <w:color w:val="1F3864"/>
                <w:sz w:val="18"/>
                <w:szCs w:val="18"/>
              </w:rPr>
              <w:t xml:space="preserve">2.  </w:t>
            </w:r>
            <w:r>
              <w:rPr>
                <w:rFonts w:ascii="Calibri" w:cs="Calibri" w:eastAsia="Calibri" w:hAnsi="Calibri"/>
                <w:color w:val="2B2B2B"/>
                <w:sz w:val="18"/>
                <w:szCs w:val="18"/>
              </w:rPr>
              <w:t xml:space="preserve">OWASP review record and penetration test pack</w:t>
            </w:r>
          </w:p>
          <w:p>
            <w:pPr>
              <w:spacing w:after="60" w:line="252"/>
              <w:ind w:left="230" w:hanging="230"/>
            </w:pPr>
            <w:r>
              <w:rPr>
                <w:rFonts w:ascii="Calibri" w:cs="Calibri" w:eastAsia="Calibri" w:hAnsi="Calibri"/>
                <w:b/>
                <w:bCs/>
                <w:color w:val="1F3864"/>
                <w:sz w:val="18"/>
                <w:szCs w:val="18"/>
              </w:rPr>
              <w:t xml:space="preserve">3.  </w:t>
            </w:r>
            <w:r>
              <w:rPr>
                <w:rFonts w:ascii="Calibri" w:cs="Calibri" w:eastAsia="Calibri" w:hAnsi="Calibri"/>
                <w:color w:val="2B2B2B"/>
                <w:sz w:val="18"/>
                <w:szCs w:val="18"/>
              </w:rPr>
              <w:t xml:space="preserve">Tested backup and restore procedure with docs/RUNBOOK.md</w:t>
            </w:r>
          </w:p>
          <w:p>
            <w:pPr>
              <w:spacing w:after="60" w:line="252"/>
              <w:ind w:left="230" w:hanging="230"/>
            </w:pPr>
            <w:r>
              <w:rPr>
                <w:rFonts w:ascii="Calibri" w:cs="Calibri" w:eastAsia="Calibri" w:hAnsi="Calibri"/>
                <w:b/>
                <w:bCs/>
                <w:color w:val="1F3864"/>
                <w:sz w:val="18"/>
                <w:szCs w:val="18"/>
              </w:rPr>
              <w:t xml:space="preserve">4.  </w:t>
            </w:r>
            <w:r>
              <w:rPr>
                <w:rFonts w:ascii="Calibri" w:cs="Calibri" w:eastAsia="Calibri" w:hAnsi="Calibri"/>
                <w:color w:val="2B2B2B"/>
                <w:sz w:val="18"/>
                <w:szCs w:val="18"/>
              </w:rPr>
              <w:t xml:space="preserve">Measured non-functional results</w:t>
            </w:r>
          </w:p>
          <w:p>
            <w:pPr>
              <w:spacing w:after="60" w:line="252"/>
              <w:ind w:left="230" w:hanging="230"/>
            </w:pPr>
            <w:r>
              <w:rPr>
                <w:rFonts w:ascii="Calibri" w:cs="Calibri" w:eastAsia="Calibri" w:hAnsi="Calibri"/>
                <w:b/>
                <w:bCs/>
                <w:color w:val="1F3864"/>
                <w:sz w:val="18"/>
                <w:szCs w:val="18"/>
              </w:rPr>
              <w:t xml:space="preserve">5.  </w:t>
            </w:r>
            <w:r>
              <w:rPr>
                <w:rFonts w:ascii="Calibri" w:cs="Calibri" w:eastAsia="Calibri" w:hAnsi="Calibri"/>
                <w:color w:val="2B2B2B"/>
                <w:sz w:val="18"/>
                <w:szCs w:val="18"/>
              </w:rPr>
              <w:t xml:space="preserve">Complete CI test suite including the thirty business-rule tests</w:t>
            </w:r>
          </w:p>
          <w:p>
            <w:pPr>
              <w:spacing w:after="60" w:line="252"/>
              <w:ind w:left="230" w:hanging="230"/>
            </w:pPr>
            <w:r>
              <w:rPr>
                <w:rFonts w:ascii="Calibri" w:cs="Calibri" w:eastAsia="Calibri" w:hAnsi="Calibri"/>
                <w:b/>
                <w:bCs/>
                <w:color w:val="1F3864"/>
                <w:sz w:val="18"/>
                <w:szCs w:val="18"/>
              </w:rPr>
              <w:t xml:space="preserve">6.  </w:t>
            </w:r>
            <w:r>
              <w:rPr>
                <w:rFonts w:ascii="Calibri" w:cs="Calibri" w:eastAsia="Calibri" w:hAnsi="Calibri"/>
                <w:color w:val="2B2B2B"/>
                <w:sz w:val="18"/>
                <w:szCs w:val="18"/>
              </w:rPr>
              <w:t xml:space="preserve">docs/DEPLOYMENT.md, docs/PRIVILEGED_ACCESS.md, docs/UAT_EVIDENCE.md</w:t>
            </w:r>
          </w:p>
          <w:p>
            <w:pPr>
              <w:spacing w:after="0" w:line="252"/>
              <w:ind w:left="230" w:hanging="230"/>
            </w:pPr>
            <w:r>
              <w:rPr>
                <w:rFonts w:ascii="Calibri" w:cs="Calibri" w:eastAsia="Calibri" w:hAnsi="Calibri"/>
                <w:b/>
                <w:bCs/>
                <w:color w:val="1F3864"/>
                <w:sz w:val="18"/>
                <w:szCs w:val="18"/>
              </w:rPr>
              <w:t xml:space="preserve">7.  </w:t>
            </w:r>
            <w:r>
              <w:rPr>
                <w:rFonts w:ascii="Calibri" w:cs="Calibri" w:eastAsia="Calibri" w:hAnsi="Calibri"/>
                <w:color w:val="2B2B2B"/>
                <w:sz w:val="18"/>
                <w:szCs w:val="18"/>
              </w:rPr>
              <w:t xml:space="preserve">Go-live checklist</w:t>
            </w:r>
          </w:p>
        </w:tc>
      </w:tr>
      <w:t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Depends on</w:t>
            </w:r>
          </w:p>
        </w:tc>
        <w:tc>
          <w:tcPr>
            <w:tcW w:type="dxa" w:w="7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Phases 0–11. Requires dependencies D-01 to D-09 from FRD §16.2.</w:t>
            </w:r>
          </w:p>
        </w:tc>
      </w:tr>
      <w:t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Estimated effort</w:t>
            </w:r>
          </w:p>
        </w:tc>
        <w:tc>
          <w:tcPr>
            <w:tcW w:type="dxa" w:w="7540"/>
            <w:shd w:fill="EEF2F8" w:val="clear"/>
            <w:tcMar>
              <w:top w:type="dxa" w:w="70"/>
              <w:left w:type="dxa" w:w="110"/>
              <w:bottom w:type="dxa" w:w="70"/>
              <w:right w:type="dxa" w:w="110"/>
            </w:tcMar>
            <w:vAlign w:val="top"/>
          </w:tcPr>
          <w:p>
            <w:pPr>
              <w:spacing w:after="0" w:line="252"/>
            </w:pPr>
            <w:r>
              <w:rPr>
                <w:rFonts w:ascii="Calibri" w:cs="Calibri" w:eastAsia="Calibri" w:hAnsi="Calibri"/>
                <w:b/>
                <w:bCs/>
                <w:color w:val="1F3864"/>
                <w:sz w:val="18"/>
                <w:szCs w:val="18"/>
              </w:rPr>
              <w:t xml:space="preserve">2–3 sessions · 4–5 working days plus external penetration test lead time</w:t>
            </w:r>
          </w:p>
        </w:tc>
      </w:tr>
    </w:tbl>
    <w:p>
      <w:pPr>
        <w:pStyle w:val="Heading2"/>
        <w:keepNext/>
        <w:spacing w:after="120" w:before="280"/>
      </w:pPr>
      <w:r>
        <w:rPr>
          <w:rFonts w:ascii="Calibri" w:cs="Calibri" w:eastAsia="Calibri" w:hAnsi="Calibri"/>
          <w:b/>
          <w:bCs/>
          <w:color w:val="1F3864"/>
          <w:sz w:val="24"/>
          <w:szCs w:val="24"/>
        </w:rPr>
        <w:t xml:space="preserve">16.5 Exit criteria</w:t>
      </w:r>
    </w:p>
    <w:p>
      <w:pPr>
        <w:spacing w:after="120" w:before="0" w:line="264"/>
      </w:pPr>
      <w:r>
        <w:rPr>
          <w:rFonts w:ascii="Calibri" w:cs="Calibri" w:eastAsia="Calibri" w:hAnsi="Calibri"/>
          <w:color w:val="2B2B2B"/>
          <w:sz w:val="20"/>
          <w:szCs w:val="20"/>
        </w:rPr>
        <w:t xml:space="preserve">The phase is not complete until each of the following is demonstrably true.</w:t>
      </w:r>
    </w:p>
    <w:p>
      <w:pPr>
        <w:pStyle w:val="ListParagraph"/>
        <w:numPr>
          <w:ilvl w:val="0"/>
          <w:numId w:val="15"/>
        </w:numPr>
        <w:spacing w:after="80" w:line="264"/>
      </w:pPr>
      <w:r>
        <w:rPr>
          <w:rFonts w:ascii="Calibri" w:cs="Calibri" w:eastAsia="Calibri" w:hAnsi="Calibri"/>
          <w:color w:val="2B2B2B"/>
          <w:sz w:val="20"/>
          <w:szCs w:val="20"/>
        </w:rPr>
        <w:t xml:space="preserve">All twelve FRD §15.1 acceptance criteria pass, each with named evidence.</w:t>
      </w:r>
    </w:p>
    <w:p>
      <w:pPr>
        <w:pStyle w:val="ListParagraph"/>
        <w:numPr>
          <w:ilvl w:val="0"/>
          <w:numId w:val="15"/>
        </w:numPr>
        <w:spacing w:after="80" w:line="264"/>
      </w:pPr>
      <w:r>
        <w:rPr>
          <w:rFonts w:ascii="Calibri" w:cs="Calibri" w:eastAsia="Calibri" w:hAnsi="Calibri"/>
          <w:color w:val="2B2B2B"/>
          <w:sz w:val="20"/>
          <w:szCs w:val="20"/>
        </w:rPr>
        <w:t xml:space="preserve">All thirty business rules BR-01 to BR-30 pass their individual tests.</w:t>
      </w:r>
    </w:p>
    <w:p>
      <w:pPr>
        <w:pStyle w:val="ListParagraph"/>
        <w:numPr>
          <w:ilvl w:val="0"/>
          <w:numId w:val="15"/>
        </w:numPr>
        <w:spacing w:after="80" w:line="264"/>
      </w:pPr>
      <w:r>
        <w:rPr>
          <w:rFonts w:ascii="Calibri" w:cs="Calibri" w:eastAsia="Calibri" w:hAnsi="Calibri"/>
          <w:color w:val="2B2B2B"/>
          <w:sz w:val="20"/>
          <w:szCs w:val="20"/>
        </w:rPr>
        <w:t xml:space="preserve">Every FR-SEC requirement is recorded as implemented, partial or not implemented with a file reference.</w:t>
      </w:r>
    </w:p>
    <w:p>
      <w:pPr>
        <w:pStyle w:val="ListParagraph"/>
        <w:numPr>
          <w:ilvl w:val="0"/>
          <w:numId w:val="15"/>
        </w:numPr>
        <w:spacing w:after="80" w:line="264"/>
      </w:pPr>
      <w:r>
        <w:rPr>
          <w:rFonts w:ascii="Calibri" w:cs="Calibri" w:eastAsia="Calibri" w:hAnsi="Calibri"/>
          <w:color w:val="2B2B2B"/>
          <w:sz w:val="20"/>
          <w:szCs w:val="20"/>
        </w:rPr>
        <w:t xml:space="preserve">Every NFR carries a measured value against its target.</w:t>
      </w:r>
    </w:p>
    <w:p>
      <w:pPr>
        <w:pStyle w:val="ListParagraph"/>
        <w:numPr>
          <w:ilvl w:val="0"/>
          <w:numId w:val="15"/>
        </w:numPr>
        <w:spacing w:after="80" w:line="264"/>
      </w:pPr>
      <w:r>
        <w:rPr>
          <w:rFonts w:ascii="Calibri" w:cs="Calibri" w:eastAsia="Calibri" w:hAnsi="Calibri"/>
          <w:color w:val="2B2B2B"/>
          <w:sz w:val="20"/>
          <w:szCs w:val="20"/>
        </w:rPr>
        <w:t xml:space="preserve">A full database and payment-proof restore has been performed successfully.</w:t>
      </w:r>
    </w:p>
    <w:p>
      <w:pPr>
        <w:pStyle w:val="ListParagraph"/>
        <w:numPr>
          <w:ilvl w:val="0"/>
          <w:numId w:val="15"/>
        </w:numPr>
        <w:spacing w:after="80" w:line="264"/>
      </w:pPr>
      <w:r>
        <w:rPr>
          <w:rFonts w:ascii="Calibri" w:cs="Calibri" w:eastAsia="Calibri" w:hAnsi="Calibri"/>
          <w:color w:val="2B2B2B"/>
          <w:sz w:val="20"/>
          <w:szCs w:val="20"/>
        </w:rPr>
        <w:t xml:space="preserve">The independent penetration test is complete and its findings closed.</w:t>
      </w:r>
    </w:p>
    <w:p>
      <w:pPr>
        <w:pStyle w:val="Heading2"/>
        <w:keepNext/>
        <w:spacing w:after="120" w:before="280"/>
      </w:pPr>
      <w:r>
        <w:rPr>
          <w:rFonts w:ascii="Calibri" w:cs="Calibri" w:eastAsia="Calibri" w:hAnsi="Calibri"/>
          <w:b/>
          <w:bCs/>
          <w:color w:val="1F3864"/>
          <w:sz w:val="24"/>
          <w:szCs w:val="24"/>
        </w:rPr>
        <w:t xml:space="preserve">16.6 Build prompt</w:t>
      </w:r>
    </w:p>
    <w:p>
      <w:pPr>
        <w:spacing w:after="120" w:before="0" w:line="264"/>
      </w:pPr>
      <w:r>
        <w:rPr>
          <w:rFonts w:ascii="Calibri" w:cs="Calibri" w:eastAsia="Calibri" w:hAnsi="Calibri"/>
          <w:i/>
          <w:iCs/>
          <w:color w:val="595959"/>
          <w:sz w:val="18"/>
          <w:szCs w:val="18"/>
        </w:rPr>
        <w:t xml:space="preserve">Paste the following into the build session in full.</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PHASE 12, the final phase of the ProITbridge build. Read CLAUDE.md, then section 11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(NFR-01 to NFR-16), sections 12.4, 12.5, 12.6 (FR-SEC-27 to FR-SEC-46) and section 15.1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(the Phase 1 acceptance criteria) of docs/FRD_v1.2.pdf.</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Harden, test and prepare the system for go-live.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1. Wire the real external providers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Replace the stubs behind the interfaces built in earlier phases. Change ONLY the provider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implementations — no business logic should need to move: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OCR: Google Cloud Vision (or AWS Textract / Azure Document Intelligence). Keys from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env only (FR-SEC-12). Handle quota errors and timeouts by falling back to manual entry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(FR-SAL-47, NFR-02).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Email: SendGrid or Amazon SES, with SPF/DKIM configured on the sending domain (D-04).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Handle bounces and surface failed deliveries to the Super Admin panel.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Virus scanning on upload: ClamAV or a managed scanning service (FR-SEC-23).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Object storage: real S3-compatible bucket, private ACL, signed URLs only (FR-SEC-20,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FR-SEC-21).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2. Application security (FR-SEC-27 to FR-SEC-33)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Work through the OWASP Top 10 against this codebase: injection, broken access control,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cryptographic failures, security misconfiguration, vulnerable dependencies. Document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each with what was checked and the result (FR-SEC-27).</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Confirm all input is validated and sanitised server-side (FR-SEC-28).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Confirm XSS and CSRF protection on every state-changing operation (FR-SEC-29).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Confirm no error message exposes a stack trace, database structure, file path, query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or internal identifier (FR-SEC-30).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Confirm personal data, payment amounts, Transaction IDs and auth tokens appear in no</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URL, browser history, referrer header or application log (FR-SEC-31). Actually grep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log output of a full end-to-end run to prove this.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Version-pin every dependency and add a vulnerability scan to CI (FR-SEC-32).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Produce a security review pack for the independent penetration test required before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go-live (FR-SEC-33): architecture note, role matrix, data-flow diagram, endpoint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inventory and test credentials.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2b. Database and infrastructure security (FR-SEC-10 to FR-SEC-18)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Phase 1 built FR-SEC-11, 13 and 19 into the schema. Close the rest now:</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database is NEVER reachable from the public internet — connections only from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application server, over a private network or a firewall-restricted path (FR-SEC-10).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Encryption at rest with AES-256 or equivalent, covering database files, backups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uploaded payment proofs (FR-SEC-14).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TLS 1.2+ on all data in transit, including the application-to-database connection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where the two are not on the same private host (FR-SEC-15).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Field-level encryption or tokenisation for personal identifiers — mobile, email,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address — and Transaction IDs, where the deployment requires it (FR-SEC-16). Decide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this with Rajesh, implement it if yes, and record the decision either way.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No developer or third party holds standing production database access. Any production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access is time-limited, individually attributed, approved by the Super Admin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logged (FR-SEC-17). Document the procedure in the runbook.</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Test and development environments NEVER use real learner data. Write an anonymisation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script for any production data copied downward (FR-SEC-18).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3. Backup, recovery and continuity (FR-SEC-34 to FR-SEC-39)</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Automated encrypted database backup at least every 24 hours, stored separately from</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primary system (FR-SEC-34).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Payment PROOFS are included in the backup regime — a database backup alone is NOT 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complete backup of this system (FR-SEC-35).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Retention: 30 days of daily backups, plus a monthly backup retained 12 months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(FR-SEC-36).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Write and TEST a full restore procedure, and document the test (FR-SEC-37). Actually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perform a restore into a scratch database and prove the system runs against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Target RPO 24 hours, RTO 8 working hours (FR-SEC-38).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Produce docs/RUNBOOK.md assigning a NAMED OWNER to backup execution, off-site copy,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OS patching, firewall management and physical access control — mandatory if hosting 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ProITbridge-owned server (FR-SEC-39, Q-11, Q-12).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4. Monitoring, privacy and retention (FR-SEC-40 to FR-SEC-46)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Security event log covering logins, failed logins, lockouts, password and role changes,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permission-denied events, proof access and data exports (FR-SEC-40).</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Alert the Super Admin on: repeated failed logins, a login from an unrecognised location,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bulk export of learner data, or any use of the break-glass credential (FR-SEC-41).</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Log every export with user, report, filters and record count (FR-SEC-42).</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Data-protection note: learner personal data is used only for enrollment and payment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administration and is not shared outside ProITbridge without a documented business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reason (FR-SEC-43).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Each role sees only the personal data its function requires (FR-SEC-44).</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Financial and audit records retained a minimum of 7 years; a closed learner record is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ARCHIVED, never deleted (FR-SEC-45, NFR-13).</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docs/PRIVILEGED_ACCESS.md recording who holds each privileged credential at go-live,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reviewed whenever a team member joins or leaves (FR-SEC-46).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5. Non-functional verification (NFR-01 to NFR-16)</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Seed 10,000 leads and 50,000 payment records, then MEASURE — do not assume: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NFR-01: every dashboard and list view loads within 3 seconds at that volume. Fix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queries and add the indexes needed to hit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NFR-02: OCR completes within 10 seconds or the user continues manually.</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NFR-03: 25 concurrent users and 50,000 payment records without redesign. Run a load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test at that volume.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NFR-04: 99.5% uptime target during business hours 09:00-21:00 IST — set up uptime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monitoring and alerting against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NFR-09: automated daily backup with 30-day retention and a documented, TESTED restore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procedure (cross-check against FR-SEC-34 to FR-SEC-37 above).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NFR-11: every error message states what is wrong and what the user should do next.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Walk every error path in the app and fix any generic message.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NFR-10: every screen is usable on a phone browser. Test the payment capture flow and</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audit queue on a 390px viewport specifically — salespeople work from phones.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NFR-12: current and previous major Chrome, Edge and Safari.</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NFR-14: INR with Indian digit grouping, DD-MMM-YYYY dates, IST times everywhere.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NFR-16: confirm NO business parameter is hard-coded. Grep for numeric literals like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15, 18, 24999, 48 outside seed and test files and eliminate every one.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6. Test suite completion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Unit tests for every service, especially the fee engine and the money module.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Integration tests for the complete Sales -&gt; Nandhiya -&gt; Rajesh chain.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Playwright end-to-end tests for all 12 acceptance criteria in FRD 15.1, one test per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criterion, named after it.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test that walks all 30 business rules BR-01 to BR-30 and asserts each one, named for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the rule. This is the UAT evidence pack.</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CI pipeline running lint, typecheck, unit, integration, e2e and dependency scan.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7. Deployment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Dockerfile and docker-compose.prod.yml.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Database migration strategy with rollback.</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Health-check endpoint and structured logging with a request id (never logging personal</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data or amounts).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docs/DEPLOYMENT.md covering both hosting options from Q-11 — managed cloud in an India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region, and a ProITbridge-owned server — with the security obligations that differ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between them, plus TLS 1.2+ termination and the database on a private network never</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reachable from the public internet (FR-SEC-10, FR-SEC-15, NFR-05).</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A go-live checklist: seed the real Pricing Master (D-01), confirm the payment-draft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wording and bank details (D-02), create the eight real user accounts, nominate the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Sales Manager and Super Admin (Q-03, D-06), document the break-glass procedure,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complete the penetration test (D-09), test the restore, and decide the historical-data</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migration (Q-08).</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 8. Final acceptance run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Execute all 12 criteria from FRD 15.1 as a single scripted run and produce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docs/UAT_EVIDENCE.md with the result of each, plus the 30 business-rule test results.</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Report honestly — list anything that does not pass rather than declaring success.</w:t>
      </w:r>
    </w:p>
    <w:p>
      <w:pPr>
        <w:pStyle w:val="Heading2"/>
        <w:keepNext/>
        <w:spacing w:after="120" w:before="280"/>
      </w:pPr>
      <w:r>
        <w:rPr>
          <w:rFonts w:ascii="Calibri" w:cs="Calibri" w:eastAsia="Calibri" w:hAnsi="Calibri"/>
          <w:b/>
          <w:bCs/>
          <w:color w:val="1F3864"/>
          <w:sz w:val="24"/>
          <w:szCs w:val="24"/>
        </w:rPr>
        <w:t xml:space="preserve">16.7 Verification prompt</w:t>
      </w:r>
    </w:p>
    <w:p>
      <w:pPr>
        <w:spacing w:after="120" w:before="0" w:line="264"/>
      </w:pPr>
      <w:r>
        <w:rPr>
          <w:rFonts w:ascii="Calibri" w:cs="Calibri" w:eastAsia="Calibri" w:hAnsi="Calibri"/>
          <w:i/>
          <w:iCs/>
          <w:color w:val="595959"/>
          <w:sz w:val="18"/>
          <w:szCs w:val="18"/>
        </w:rPr>
        <w:t xml:space="preserve">Run this after the build prompt completes, and resolve every failure before moving on.</w:t>
      </w:r>
    </w:p>
    <w:p>
      <w:pPr>
        <w:pBdr>
          <w:left w:val="single" w:color="2E74B5" w:sz="14" w:space="8"/>
        </w:pBdr>
        <w:shd w:fill="F4F6F9" w:val="clear"/>
        <w:spacing w:after="0" w:before="60" w:line="200"/>
        <w:ind w:left="170" w:right="110"/>
      </w:pPr>
      <w:r>
        <w:rPr>
          <w:rFonts w:ascii="Consolas" w:cs="Consolas" w:eastAsia="Consolas" w:hAnsi="Consolas"/>
          <w:color w:val="1A1A1A"/>
          <w:sz w:val="15"/>
          <w:szCs w:val="15"/>
        </w:rPr>
        <w:t xml:space="preserve">Produce a final go-live readiness report covering:</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1. All 12 FRD 15.1 acceptance criteria — pass/fail with evidence.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2. All 30 business rules BR-01 to BR-30 — pass/fail with the test name.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3. Every FR-SEC requirement 01-46 — implemented / partially / not, with a file reference.</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4. Every NFR 01-16 — measured value against the target.</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5. Every requirement ID in the FRD that is NOT implemented, with the reason.</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6. The open points from FRD section 17 that are still unanswered and what they block.</w:t>
      </w:r>
    </w:p>
    <w:p>
      <w:pPr>
        <w:pBdr>
          <w:left w:val="single" w:color="2E74B5" w:sz="14" w:space="8"/>
        </w:pBdr>
        <w:shd w:fill="F4F6F9" w:val="clear"/>
        <w:spacing w:after="0" w:before="0" w:line="200"/>
        <w:ind w:left="170" w:right="110"/>
      </w:pPr>
      <w:r>
        <w:rPr>
          <w:rFonts w:ascii="Consolas" w:cs="Consolas" w:eastAsia="Consolas" w:hAnsi="Consolas"/>
          <w:color w:val="1A1A1A"/>
          <w:sz w:val="15"/>
          <w:szCs w:val="15"/>
        </w:rPr>
        <w:t xml:space="preserve">Be blunt about gaps. A report that claims everything passes is not useful to me.</w:t>
      </w:r>
    </w:p>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17. Requirement Traceability</w:t>
      </w:r>
    </w:p>
    <w:p>
      <w:pPr>
        <w:spacing w:after="120" w:before="0" w:line="264"/>
      </w:pPr>
      <w:r>
        <w:rPr>
          <w:rFonts w:ascii="Calibri" w:cs="Calibri" w:eastAsia="Calibri" w:hAnsi="Calibri"/>
          <w:color w:val="2B2B2B"/>
          <w:sz w:val="20"/>
          <w:szCs w:val="20"/>
        </w:rPr>
        <w:t xml:space="preserve">Every requirement identifier in FRD v1.2 maps to a delivery phase. Nothing from the source document has been dropped.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900"/>
        <w:gridCol w:w="1400"/>
        <w:gridCol w:w="5240"/>
      </w:tblGrid>
      <w:tr>
        <w:trPr>
          <w:tblHeader/>
        </w:trPr>
        <w:tc>
          <w:tcPr>
            <w:tcW w:type="dxa" w:w="22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Identifier group</w:t>
            </w:r>
          </w:p>
        </w:tc>
        <w:tc>
          <w:tcPr>
            <w:tcW w:type="dxa" w:w="9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Count</w:t>
            </w:r>
          </w:p>
        </w:tc>
        <w:tc>
          <w:tcPr>
            <w:tcW w:type="dxa" w:w="1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Phase</w:t>
            </w:r>
          </w:p>
        </w:tc>
        <w:tc>
          <w:tcPr>
            <w:tcW w:type="dxa" w:w="52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Subject</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FR-AUTH-01 to 11</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11</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Authentication and user management</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FR-SAL-01 to 13</w:t>
            </w:r>
          </w:p>
        </w:tc>
        <w:tc>
          <w:tcPr>
            <w:tcW w:type="dxa" w:w="9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13</w:t>
            </w:r>
          </w:p>
        </w:tc>
        <w:tc>
          <w:tcPr>
            <w:tcW w:type="dxa" w:w="1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4</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Sales dashboard, lead creation and basic details</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FR-SAL-14 to 19</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6</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4</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Course, plan, combo mode and commencing date</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FR-SAL-20 to 31</w:t>
            </w:r>
          </w:p>
        </w:tc>
        <w:tc>
          <w:tcPr>
            <w:tcW w:type="dxa" w:w="9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12</w:t>
            </w:r>
          </w:p>
        </w:tc>
        <w:tc>
          <w:tcPr>
            <w:tcW w:type="dxa" w:w="1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3</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Pricing engine, concessions and flexible payments</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FR-SAL-32 to 37</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6</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5</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Automatic payment draft generator</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FR-SAL-38 to 48</w:t>
            </w:r>
          </w:p>
        </w:tc>
        <w:tc>
          <w:tcPr>
            <w:tcW w:type="dxa" w:w="9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11</w:t>
            </w:r>
          </w:p>
        </w:tc>
        <w:tc>
          <w:tcPr>
            <w:tcW w:type="dxa" w:w="1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6</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Payment capture, proof upload and OCR assist</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FR-SAL-49 to 57</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9</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10</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Fifteen-day payment automation</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FR-SAL-58 to 66</w:t>
            </w:r>
          </w:p>
        </w:tc>
        <w:tc>
          <w:tcPr>
            <w:tcW w:type="dxa" w:w="9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9</w:t>
            </w:r>
          </w:p>
        </w:tc>
        <w:tc>
          <w:tcPr>
            <w:tcW w:type="dxa" w:w="1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10</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Follow-ups and notifications</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FR-SAL-67 to 71</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5</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10</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Operations handover</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FR-DM-01 to 45</w:t>
            </w:r>
          </w:p>
        </w:tc>
        <w:tc>
          <w:tcPr>
            <w:tcW w:type="dxa" w:w="9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45</w:t>
            </w:r>
          </w:p>
        </w:tc>
        <w:tc>
          <w:tcPr>
            <w:tcW w:type="dxa" w:w="1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7</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Data Management dashboard and Level-1 audit</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FR-FIN-01 to 26</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26</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8</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Finance dashboard</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FR-SA-01 to 20</w:t>
            </w:r>
          </w:p>
        </w:tc>
        <w:tc>
          <w:tcPr>
            <w:tcW w:type="dxa" w:w="9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20</w:t>
            </w:r>
          </w:p>
        </w:tc>
        <w:tc>
          <w:tcPr>
            <w:tcW w:type="dxa" w:w="1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9</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Super Admin scope, override authority and accountability</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FR-ADM-01 to 09</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9</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3</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Pricing Master and system configuration</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FR-ADM-10</w:t>
            </w:r>
          </w:p>
        </w:tc>
        <w:tc>
          <w:tcPr>
            <w:tcW w:type="dxa" w:w="9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w:t>
            </w:r>
          </w:p>
        </w:tc>
        <w:tc>
          <w:tcPr>
            <w:tcW w:type="dxa" w:w="1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9</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System-wide audit log access</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FR-AUD-01 to 05</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5</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 and 9</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Audit trail core and audit trail interface</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FR-SEC-01 to 09</w:t>
            </w:r>
          </w:p>
        </w:tc>
        <w:tc>
          <w:tcPr>
            <w:tcW w:type="dxa" w:w="9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9</w:t>
            </w:r>
          </w:p>
        </w:tc>
        <w:tc>
          <w:tcPr>
            <w:tcW w:type="dxa" w:w="1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2</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Access security</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FR-SEC-10 to 19</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10</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 and 12</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Database security</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FR-SEC-20 to 26</w:t>
            </w:r>
          </w:p>
        </w:tc>
        <w:tc>
          <w:tcPr>
            <w:tcW w:type="dxa" w:w="9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7</w:t>
            </w:r>
          </w:p>
        </w:tc>
        <w:tc>
          <w:tcPr>
            <w:tcW w:type="dxa" w:w="1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6</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Payment proof and file security</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FR-SEC-27 to 33</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7</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12</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Application security</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FR-SEC-34 to 39</w:t>
            </w:r>
          </w:p>
        </w:tc>
        <w:tc>
          <w:tcPr>
            <w:tcW w:type="dxa" w:w="9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6</w:t>
            </w:r>
          </w:p>
        </w:tc>
        <w:tc>
          <w:tcPr>
            <w:tcW w:type="dxa" w:w="1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12</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Backup, recovery and continuity</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FR-SEC-40 to 46</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7</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12</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Monitoring, privacy and retention</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FR-REC-01 to 10</w:t>
            </w:r>
          </w:p>
        </w:tc>
        <w:tc>
          <w:tcPr>
            <w:tcW w:type="dxa" w:w="9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10</w:t>
            </w:r>
          </w:p>
        </w:tc>
        <w:tc>
          <w:tcPr>
            <w:tcW w:type="dxa" w:w="1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6, 7 and 11</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Preventing a mismatch</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FR-REC-11 to 18</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8</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11</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Detecting a mismatch</w:t>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BR-01 to BR-30</w:t>
            </w:r>
          </w:p>
        </w:tc>
        <w:tc>
          <w:tcPr>
            <w:tcW w:type="dxa" w:w="9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30</w:t>
            </w:r>
          </w:p>
        </w:tc>
        <w:tc>
          <w:tcPr>
            <w:tcW w:type="dxa" w:w="14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All phases</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Consolidated business rules, individually tested in Phase 12</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NFR-01 to NFR-16</w:t>
            </w:r>
          </w:p>
        </w:tc>
        <w:tc>
          <w:tcPr>
            <w:tcW w:type="dxa" w:w="9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16</w:t>
            </w:r>
          </w:p>
        </w:tc>
        <w:tc>
          <w:tcPr>
            <w:tcW w:type="dxa" w:w="14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12</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Non-functional requirements, measured rather than assumed</w:t>
            </w:r>
          </w:p>
        </w:tc>
      </w:tr>
    </w:tbl>
    <w:p>
      <w:pPr>
        <w:pStyle w:val="Heading2"/>
        <w:keepNext/>
        <w:spacing w:after="120" w:before="280"/>
      </w:pPr>
      <w:r>
        <w:rPr>
          <w:rFonts w:ascii="Calibri" w:cs="Calibri" w:eastAsia="Calibri" w:hAnsi="Calibri"/>
          <w:b/>
          <w:bCs/>
          <w:color w:val="1F3864"/>
          <w:sz w:val="24"/>
          <w:szCs w:val="24"/>
        </w:rPr>
        <w:t xml:space="preserve">17.1 Where the highest-risk requirements land</w:t>
      </w:r>
    </w:p>
    <w:p>
      <w:pPr>
        <w:spacing w:after="120" w:before="0" w:line="264"/>
      </w:pPr>
      <w:r>
        <w:rPr>
          <w:rFonts w:ascii="Calibri" w:cs="Calibri" w:eastAsia="Calibri" w:hAnsi="Calibri"/>
          <w:color w:val="2B2B2B"/>
          <w:sz w:val="20"/>
          <w:szCs w:val="20"/>
        </w:rPr>
        <w:t xml:space="preserve">FRD §16.3 identifies seven key risks. The table below records which phase carries the mitigation, so review effort can be concentrated where it matters.</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3000"/>
        <w:gridCol w:w="5240"/>
        <w:gridCol w:w="1500"/>
      </w:tblGrid>
      <w:tr>
        <w:trPr>
          <w:tblHeader/>
        </w:trPr>
        <w:tc>
          <w:tcPr>
            <w:tcW w:type="dxa" w:w="30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Risk</w:t>
            </w:r>
          </w:p>
        </w:tc>
        <w:tc>
          <w:tcPr>
            <w:tcW w:type="dxa" w:w="52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Mitigation</w:t>
            </w:r>
          </w:p>
        </w:tc>
        <w:tc>
          <w:tcPr>
            <w:tcW w:type="dxa" w:w="15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Phase</w:t>
            </w:r>
          </w:p>
        </w:tc>
      </w:tr>
      <w:tr>
        <w:trPr>
          <w:tblHeader w:val="false"/>
        </w:trPr>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R-01 OCR misreads amounts or Transaction IDs from low-quality screenshots.</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Mandatory per-field human confirmation before submission, confidence flags, and Level-1 audit as the second check.</w:t>
            </w:r>
          </w:p>
        </w:tc>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6 and 7</w:t>
            </w:r>
          </w:p>
        </w:tc>
      </w:tr>
      <w:tr>
        <w:trPr>
          <w:tblHeader w:val="false"/>
        </w:trPr>
        <w:tc>
          <w:tcPr>
            <w:tcW w:type="dxa" w:w="30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R-02 Data Management becomes a bottleneck and Finance sees an incomplete month.</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Ageing escalation tiles, bulk approval of clean records, keyboard-driven audit screen, and delegated audit by the Super Admin.</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7 and 9</w:t>
            </w:r>
          </w:p>
        </w:tc>
      </w:tr>
      <w:tr>
        <w:trPr>
          <w:tblHeader w:val="false"/>
        </w:trPr>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R-03 The sales team continues working over WhatsApp in parallel, so the system holds partial data.</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draft generator must be genuinely faster than typing the message, and the Operations handover must be possible only from the system.</w:t>
            </w:r>
          </w:p>
        </w:tc>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5 and 10</w:t>
            </w:r>
          </w:p>
        </w:tc>
      </w:tr>
      <w:tr>
        <w:trPr>
          <w:tblHeader w:val="false"/>
        </w:trPr>
        <w:tc>
          <w:tcPr>
            <w:tcW w:type="dxa" w:w="30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R-04 Pricing changes are applied inconsistently mid-cycle.</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Effective-dated Pricing Master and fee locking at draft generation.</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3</w:t>
            </w:r>
          </w:p>
        </w:tc>
      </w:tr>
      <w:tr>
        <w:trPr>
          <w:tblHeader w:val="false"/>
        </w:trPr>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R-05 Duplicate leads created across salespeople, causing ownership disputes.</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Duplicate detection on mobile and email at creation, naming the existing owner.</w:t>
            </w:r>
          </w:p>
        </w:tc>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4</w:t>
            </w:r>
          </w:p>
        </w:tc>
      </w:tr>
      <w:tr>
        <w:trPr>
          <w:tblHeader w:val="false"/>
        </w:trPr>
        <w:tc>
          <w:tcPr>
            <w:tcW w:type="dxa" w:w="30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R-06 Personal learner data and payment proofs exposed.</w:t>
            </w:r>
          </w:p>
        </w:tc>
        <w:tc>
          <w:tcPr>
            <w:tcW w:type="dxa" w:w="52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Private storage with short-lived signed URLs, server-side access control and export logging.</w:t>
            </w:r>
          </w:p>
        </w:tc>
        <w:tc>
          <w:tcPr>
            <w:tcW w:type="dxa" w:w="150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6 and 12</w:t>
            </w:r>
          </w:p>
        </w:tc>
      </w:tr>
      <w:tr>
        <w:trPr>
          <w:tblHeader w:val="false"/>
        </w:trPr>
        <w:tc>
          <w:tcPr>
            <w:tcW w:type="dxa" w:w="30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R-08 The Super Admin account is misused or compromised.</w:t>
            </w:r>
          </w:p>
        </w:tc>
        <w:tc>
          <w:tcPr>
            <w:tcW w:type="dxa" w:w="52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No direct financial edit capability, no delete rights, mandatory two-factor authentication, and every override reasoned, logged and reported to Finance.</w:t>
            </w:r>
          </w:p>
        </w:tc>
        <w:tc>
          <w:tcPr>
            <w:tcW w:type="dxa" w:w="150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9</w:t>
            </w:r>
          </w:p>
        </w:tc>
      </w:tr>
    </w:tbl>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18. Out of Scope</w:t>
      </w:r>
    </w:p>
    <w:p>
      <w:pPr>
        <w:spacing w:after="120" w:before="0" w:line="264"/>
      </w:pPr>
      <w:r>
        <w:rPr>
          <w:rFonts w:ascii="Calibri" w:cs="Calibri" w:eastAsia="Calibri" w:hAnsi="Calibri"/>
          <w:color w:val="2B2B2B"/>
          <w:sz w:val="20"/>
          <w:szCs w:val="20"/>
        </w:rPr>
        <w:t xml:space="preserve">Per FRD §1.4.2, the following are excluded from this delivery and no phase in this document addresses them. They are recorded here so that scope creep during the build is visible rather than accidental.</w:t>
      </w:r>
    </w:p>
    <w:p>
      <w:pPr>
        <w:pStyle w:val="ListParagraph"/>
        <w:numPr>
          <w:ilvl w:val="0"/>
          <w:numId w:val="2"/>
        </w:numPr>
        <w:spacing w:after="80" w:line="264"/>
      </w:pPr>
      <w:r>
        <w:rPr>
          <w:rFonts w:ascii="Calibri" w:cs="Calibri" w:eastAsia="Calibri" w:hAnsi="Calibri"/>
          <w:color w:val="2B2B2B"/>
          <w:sz w:val="20"/>
          <w:szCs w:val="20"/>
        </w:rPr>
        <w:t xml:space="preserve">Payment gateway integration and automated bank reconciliation. Payments are collected outside the system and evidenced by uploaded proof; the platform records and verifies them, it does not process them.</w:t>
      </w:r>
    </w:p>
    <w:p>
      <w:pPr>
        <w:pStyle w:val="ListParagraph"/>
        <w:numPr>
          <w:ilvl w:val="0"/>
          <w:numId w:val="2"/>
        </w:numPr>
        <w:spacing w:after="80" w:line="264"/>
      </w:pPr>
      <w:r>
        <w:rPr>
          <w:rFonts w:ascii="Calibri" w:cs="Calibri" w:eastAsia="Calibri" w:hAnsi="Calibri"/>
          <w:color w:val="2B2B2B"/>
          <w:sz w:val="20"/>
          <w:szCs w:val="20"/>
        </w:rPr>
        <w:t xml:space="preserve">Automatic GST filing, invoicing to statutory portals, and accounting-software integration such as Tally or Zoho Books.</w:t>
      </w:r>
    </w:p>
    <w:p>
      <w:pPr>
        <w:pStyle w:val="ListParagraph"/>
        <w:numPr>
          <w:ilvl w:val="0"/>
          <w:numId w:val="2"/>
        </w:numPr>
        <w:spacing w:after="80" w:line="264"/>
      </w:pPr>
      <w:r>
        <w:rPr>
          <w:rFonts w:ascii="Calibri" w:cs="Calibri" w:eastAsia="Calibri" w:hAnsi="Calibri"/>
          <w:color w:val="2B2B2B"/>
          <w:sz w:val="20"/>
          <w:szCs w:val="20"/>
        </w:rPr>
        <w:t xml:space="preserve">Learning Management System functionality — batch scheduling, attendance and content delivery.</w:t>
      </w:r>
    </w:p>
    <w:p>
      <w:pPr>
        <w:pStyle w:val="ListParagraph"/>
        <w:numPr>
          <w:ilvl w:val="0"/>
          <w:numId w:val="2"/>
        </w:numPr>
        <w:spacing w:after="80" w:line="264"/>
      </w:pPr>
      <w:r>
        <w:rPr>
          <w:rFonts w:ascii="Calibri" w:cs="Calibri" w:eastAsia="Calibri" w:hAnsi="Calibri"/>
          <w:color w:val="2B2B2B"/>
          <w:sz w:val="20"/>
          <w:szCs w:val="20"/>
        </w:rPr>
        <w:t xml:space="preserve">Post-enrollment Operations workflows beyond receiving the consolidated handover record.</w:t>
      </w:r>
    </w:p>
    <w:p>
      <w:pPr>
        <w:pStyle w:val="ListParagraph"/>
        <w:numPr>
          <w:ilvl w:val="0"/>
          <w:numId w:val="2"/>
        </w:numPr>
        <w:spacing w:after="80" w:line="264"/>
      </w:pPr>
      <w:r>
        <w:rPr>
          <w:rFonts w:ascii="Calibri" w:cs="Calibri" w:eastAsia="Calibri" w:hAnsi="Calibri"/>
          <w:color w:val="2B2B2B"/>
          <w:sz w:val="20"/>
          <w:szCs w:val="20"/>
        </w:rPr>
        <w:t xml:space="preserve">Refund and cancellation processing, recommended for a later phase under open point Q-06.</w:t>
      </w:r>
    </w:p>
    <w:p>
      <w:pPr>
        <w:pStyle w:val="ListParagraph"/>
        <w:numPr>
          <w:ilvl w:val="0"/>
          <w:numId w:val="2"/>
        </w:numPr>
        <w:spacing w:after="80" w:line="264"/>
      </w:pPr>
      <w:r>
        <w:rPr>
          <w:rFonts w:ascii="Calibri" w:cs="Calibri" w:eastAsia="Calibri" w:hAnsi="Calibri"/>
          <w:color w:val="2B2B2B"/>
          <w:sz w:val="20"/>
          <w:szCs w:val="20"/>
        </w:rPr>
        <w:t xml:space="preserve">Native mobile applications. The web application is responsive and fully usable on a mobile browser, which is a requirement rather than a substitute.</w:t>
      </w:r>
    </w:p>
    <w:p>
      <w:pPr>
        <w:pStyle w:val="Heading2"/>
        <w:keepNext/>
        <w:spacing w:after="120" w:before="280"/>
      </w:pPr>
      <w:r>
        <w:rPr>
          <w:rFonts w:ascii="Calibri" w:cs="Calibri" w:eastAsia="Calibri" w:hAnsi="Calibri"/>
          <w:b/>
          <w:bCs/>
          <w:color w:val="1F3864"/>
          <w:sz w:val="24"/>
          <w:szCs w:val="24"/>
        </w:rPr>
        <w:t xml:space="preserve">18.1 Assumptions carried into the build</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800"/>
        <w:gridCol w:w="8940"/>
      </w:tblGrid>
      <w:tr>
        <w:trPr>
          <w:tblHeader/>
        </w:trPr>
        <w:tc>
          <w:tcPr>
            <w:tcW w:type="dxa" w:w="8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Ref</w:t>
            </w:r>
          </w:p>
        </w:tc>
        <w:tc>
          <w:tcPr>
            <w:tcW w:type="dxa" w:w="89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Assumption</w:t>
            </w:r>
          </w:p>
        </w:tc>
      </w:tr>
      <w:tr>
        <w:trPr>
          <w:tblHeader w:val="false"/>
        </w:trPr>
        <w:tc>
          <w:tcPr>
            <w:tcW w:type="dxa" w:w="8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A-01</w:t>
            </w:r>
          </w:p>
        </w:tc>
        <w:tc>
          <w:tcPr>
            <w:tcW w:type="dxa" w:w="89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Payments are collected outside the system and evidenced by screenshot.</w:t>
            </w:r>
          </w:p>
        </w:tc>
      </w:tr>
      <w:tr>
        <w:trPr>
          <w:tblHeader w:val="false"/>
        </w:trPr>
        <w:tc>
          <w:tcPr>
            <w:tcW w:type="dxa" w:w="8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A-02</w:t>
            </w:r>
          </w:p>
        </w:tc>
        <w:tc>
          <w:tcPr>
            <w:tcW w:type="dxa" w:w="89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All prices in FRD §5.4 are inclusive of 18% GST, as per the current brochure.</w:t>
            </w:r>
          </w:p>
        </w:tc>
      </w:tr>
      <w:tr>
        <w:trPr>
          <w:tblHeader w:val="false"/>
        </w:trPr>
        <w:tc>
          <w:tcPr>
            <w:tcW w:type="dxa" w:w="8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A-03</w:t>
            </w:r>
          </w:p>
        </w:tc>
        <w:tc>
          <w:tcPr>
            <w:tcW w:type="dxa" w:w="89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sales team is four members; the design supports adding more without redevelopment.</w:t>
            </w:r>
          </w:p>
        </w:tc>
      </w:tr>
      <w:tr>
        <w:trPr>
          <w:tblHeader w:val="false"/>
        </w:trPr>
        <w:tc>
          <w:tcPr>
            <w:tcW w:type="dxa" w:w="8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A-04</w:t>
            </w:r>
          </w:p>
        </w:tc>
        <w:tc>
          <w:tcPr>
            <w:tcW w:type="dxa" w:w="89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Data Management is the sole Level-1 auditor, with the Super Admin acting as delegated backup.</w:t>
            </w:r>
          </w:p>
        </w:tc>
      </w:tr>
      <w:tr>
        <w:trPr>
          <w:tblHeader w:val="false"/>
        </w:trPr>
        <w:tc>
          <w:tcPr>
            <w:tcW w:type="dxa" w:w="8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A-05</w:t>
            </w:r>
          </w:p>
        </w:tc>
        <w:tc>
          <w:tcPr>
            <w:tcW w:type="dxa" w:w="89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Finance requires review and reconciliation only, not the ability to edit payment data.</w:t>
            </w:r>
          </w:p>
        </w:tc>
      </w:tr>
      <w:tr>
        <w:trPr>
          <w:tblHeader w:val="false"/>
        </w:trPr>
        <w:tc>
          <w:tcPr>
            <w:tcW w:type="dxa" w:w="8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A-07</w:t>
            </w:r>
          </w:p>
        </w:tc>
        <w:tc>
          <w:tcPr>
            <w:tcW w:type="dxa" w:w="89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Company bank details shared in the payment draft are a single set, maintained by the administrator.</w:t>
            </w:r>
          </w:p>
        </w:tc>
      </w:tr>
      <w:tr>
        <w:trPr>
          <w:tblHeader w:val="false"/>
        </w:trPr>
        <w:tc>
          <w:tcPr>
            <w:tcW w:type="dxa" w:w="800"/>
            <w:shd w:fill="FFFFFF"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A-08</w:t>
            </w:r>
          </w:p>
        </w:tc>
        <w:tc>
          <w:tcPr>
            <w:tcW w:type="dxa" w:w="8940"/>
            <w:shd w:fill="FFFFFF"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Learners share payment proof through the salesperson and do not log in to this system.</w:t>
            </w:r>
          </w:p>
        </w:tc>
      </w:tr>
      <w:tr>
        <w:trPr>
          <w:tblHeader w:val="false"/>
        </w:trPr>
        <w:tc>
          <w:tcPr>
            <w:tcW w:type="dxa" w:w="800"/>
            <w:shd w:fill="EEF2F8" w:val="clear"/>
            <w:tcMar>
              <w:top w:type="dxa" w:w="70"/>
              <w:left w:type="dxa" w:w="110"/>
              <w:bottom w:type="dxa" w:w="70"/>
              <w:right w:type="dxa" w:w="110"/>
            </w:tcMar>
            <w:vAlign w:val="top"/>
          </w:tcPr>
          <w:p>
            <w:pPr>
              <w:spacing w:after="0" w:line="252"/>
            </w:pPr>
            <w:r>
              <w:rPr>
                <w:rFonts w:ascii="Calibri" w:cs="Calibri" w:eastAsia="Calibri" w:hAnsi="Calibri"/>
                <w:b/>
                <w:bCs/>
                <w:color w:val="2B2B2B"/>
                <w:sz w:val="18"/>
                <w:szCs w:val="18"/>
              </w:rPr>
              <w:t xml:space="preserve">A-09</w:t>
            </w:r>
          </w:p>
        </w:tc>
        <w:tc>
          <w:tcPr>
            <w:tcW w:type="dxa" w:w="8940"/>
            <w:shd w:fill="EEF2F8" w:val="clear"/>
            <w:tcMar>
              <w:top w:type="dxa" w:w="70"/>
              <w:left w:type="dxa" w:w="110"/>
              <w:bottom w:type="dxa" w:w="70"/>
              <w:right w:type="dxa" w:w="110"/>
            </w:tcMar>
            <w:vAlign w:val="top"/>
          </w:tcPr>
          <w:p>
            <w:pPr>
              <w:spacing w:after="0" w:line="252"/>
            </w:pPr>
            <w:r>
              <w:rPr>
                <w:rFonts w:ascii="Calibri" w:cs="Calibri" w:eastAsia="Calibri" w:hAnsi="Calibri"/>
                <w:b w:val="false"/>
                <w:bCs w:val="false"/>
                <w:color w:val="2B2B2B"/>
                <w:sz w:val="18"/>
                <w:szCs w:val="18"/>
              </w:rPr>
              <w:t xml:space="preserve">The Super Admin is a single nominated person outside Sales, Data Management and Finance.</w:t>
            </w:r>
          </w:p>
        </w:tc>
      </w:tr>
    </w:tbl>
    <w:p>
      <w:r>
        <w:br w:type="page"/>
      </w:r>
    </w:p>
    <w:p>
      <w:pPr>
        <w:pStyle w:val="Heading1"/>
        <w:pBdr>
          <w:bottom w:val="single" w:color="2E74B5" w:sz="12" w:space="6"/>
        </w:pBdr>
        <w:spacing w:after="200" w:before="0"/>
      </w:pPr>
      <w:r>
        <w:rPr>
          <w:rFonts w:ascii="Calibri" w:cs="Calibri" w:eastAsia="Calibri" w:hAnsi="Calibri"/>
          <w:b/>
          <w:bCs/>
          <w:color w:val="1F3864"/>
          <w:sz w:val="32"/>
          <w:szCs w:val="32"/>
        </w:rPr>
        <w:t xml:space="preserve">19. Sign-off</w:t>
      </w:r>
    </w:p>
    <w:p>
      <w:pPr>
        <w:spacing w:after="120" w:before="0" w:line="264"/>
      </w:pPr>
      <w:r>
        <w:rPr>
          <w:rFonts w:ascii="Calibri" w:cs="Calibri" w:eastAsia="Calibri" w:hAnsi="Calibri"/>
          <w:color w:val="2B2B2B"/>
          <w:sz w:val="20"/>
          <w:szCs w:val="20"/>
        </w:rPr>
        <w:t xml:space="preserve">By signing below, each stakeholder confirms that the phasing, the dependencies and the exit criteria in this document represent an acceptable plan for delivering the requirements captured in FRD v1.2.</w:t>
      </w:r>
    </w:p>
    <w:tbl>
      <w:tblPr>
        <w:tblW w:type="dxa" w:w="9740"/>
        <w:tblBorders>
          <w:top w:val="single" w:color="C6D2E3" w:sz="4"/>
          <w:left w:val="single" w:color="C6D2E3" w:sz="4"/>
          <w:bottom w:val="single" w:color="C6D2E3" w:sz="4"/>
          <w:right w:val="single" w:color="C6D2E3" w:sz="4"/>
          <w:insideH w:val="single" w:color="C6D2E3" w:sz="4"/>
          <w:insideV w:val="single" w:color="C6D2E3" w:sz="4"/>
        </w:tblBorders>
      </w:tblPr>
      <w:tblGrid>
        <w:gridCol w:w="2200"/>
        <w:gridCol w:w="3540"/>
        <w:gridCol w:w="2400"/>
        <w:gridCol w:w="1600"/>
      </w:tblGrid>
      <w:tr>
        <w:trPr>
          <w:tblHeader/>
        </w:trPr>
        <w:tc>
          <w:tcPr>
            <w:tcW w:type="dxa" w:w="22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Name</w:t>
            </w:r>
          </w:p>
        </w:tc>
        <w:tc>
          <w:tcPr>
            <w:tcW w:type="dxa" w:w="354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Role</w:t>
            </w:r>
          </w:p>
        </w:tc>
        <w:tc>
          <w:tcPr>
            <w:tcW w:type="dxa" w:w="24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Signature</w:t>
            </w:r>
          </w:p>
        </w:tc>
        <w:tc>
          <w:tcPr>
            <w:tcW w:type="dxa" w:w="1600"/>
            <w:shd w:fill="1F3864" w:val="clear"/>
            <w:tcMar>
              <w:top w:type="dxa" w:w="70"/>
              <w:left w:type="dxa" w:w="110"/>
              <w:bottom w:type="dxa" w:w="70"/>
              <w:right w:type="dxa" w:w="110"/>
            </w:tcMar>
            <w:vAlign w:val="top"/>
          </w:tcPr>
          <w:p>
            <w:pPr>
              <w:spacing w:after="0" w:line="252"/>
            </w:pPr>
            <w:r>
              <w:rPr>
                <w:rFonts w:ascii="Calibri" w:cs="Calibri" w:eastAsia="Calibri" w:hAnsi="Calibri"/>
                <w:b/>
                <w:bCs/>
                <w:color w:val="FFFFFF"/>
                <w:sz w:val="18"/>
                <w:szCs w:val="18"/>
              </w:rPr>
              <w:t xml:space="preserve">Date</w:t>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Rajesh</w:t>
            </w:r>
          </w:p>
        </w:tc>
        <w:tc>
          <w:tcPr>
            <w:tcW w:type="dxa" w:w="3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Finance — Requirement Owner</w:t>
            </w:r>
          </w:p>
        </w:tc>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Nandhiya</w:t>
            </w:r>
          </w:p>
        </w:tc>
        <w:tc>
          <w:tcPr>
            <w:tcW w:type="dxa" w:w="35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Data Management — Requirement Owner</w:t>
            </w:r>
          </w:p>
        </w:tc>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c>
          <w:tcPr>
            <w:tcW w:type="dxa" w:w="1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c>
          <w:tcPr>
            <w:tcW w:type="dxa" w:w="3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Sales Manager</w:t>
            </w:r>
          </w:p>
        </w:tc>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c>
          <w:tcPr>
            <w:tcW w:type="dxa" w:w="35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Super Admin (nominated owner)</w:t>
            </w:r>
          </w:p>
        </w:tc>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c>
          <w:tcPr>
            <w:tcW w:type="dxa" w:w="1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r>
      <w:tr>
        <w:trPr>
          <w:tblHeader w:val="false"/>
        </w:trPr>
        <w:tc>
          <w:tcPr>
            <w:tcW w:type="dxa" w:w="220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c>
          <w:tcPr>
            <w:tcW w:type="dxa" w:w="354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Security Operations Owner</w:t>
            </w:r>
          </w:p>
        </w:tc>
        <w:tc>
          <w:tcPr>
            <w:tcW w:type="dxa" w:w="240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c>
          <w:tcPr>
            <w:tcW w:type="dxa" w:w="1600"/>
            <w:shd w:fill="FFFFFF"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r>
      <w:tr>
        <w:trPr>
          <w:tblHeader w:val="false"/>
        </w:trPr>
        <w:tc>
          <w:tcPr>
            <w:tcW w:type="dxa" w:w="22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c>
          <w:tcPr>
            <w:tcW w:type="dxa" w:w="354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Development / Automation Lead</w:t>
            </w:r>
          </w:p>
        </w:tc>
        <w:tc>
          <w:tcPr>
            <w:tcW w:type="dxa" w:w="24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c>
          <w:tcPr>
            <w:tcW w:type="dxa" w:w="1600"/>
            <w:shd w:fill="EEF2F8" w:val="clear"/>
            <w:tcMar>
              <w:top w:type="dxa" w:w="70"/>
              <w:left w:type="dxa" w:w="110"/>
              <w:bottom w:type="dxa" w:w="70"/>
              <w:right w:type="dxa" w:w="110"/>
            </w:tcMar>
            <w:vAlign w:val="top"/>
          </w:tcPr>
          <w:p>
            <w:pPr>
              <w:spacing w:after="0" w:line="252"/>
            </w:pPr>
            <w:r>
              <w:rPr>
                <w:rFonts w:ascii="Calibri" w:cs="Calibri" w:eastAsia="Calibri" w:hAnsi="Calibri"/>
                <w:color w:val="2B2B2B"/>
                <w:sz w:val="18"/>
                <w:szCs w:val="18"/>
              </w:rPr>
              <w:t xml:space="preserve"/>
            </w:r>
          </w:p>
        </w:tc>
      </w:tr>
    </w:tbl>
    <w:p>
      <w:pPr>
        <w:spacing w:before="400"/>
      </w:pPr>
      <w:r>
        <w:rPr>
          <w:rFonts w:ascii="Calibri" w:cs="Calibri" w:eastAsia="Calibri" w:hAnsi="Calibri"/>
          <w:i/>
          <w:iCs/>
          <w:color w:val="595959"/>
          <w:sz w:val="18"/>
          <w:szCs w:val="18"/>
        </w:rPr>
        <w:t xml:space="preserve">Build Document version 1.0 — prepared 11 August 2026 as a companion to FRD v1.2. Circulate for review; record all changes in a version history table before build commencement.</w:t>
      </w:r>
    </w:p>
    <w:sectPr>
      <w:headerReference w:type="default" r:id="rId7"/>
      <w:headerReference w:type="first" r:id="rId8"/>
      <w:footerReference w:type="default" r:id="rId9"/>
      <w:footerReference w:type="first" r:id="rId10"/>
      <w:pgSz w:w="11906" w:h="16838" w:orient="portrait"/>
      <w:pgMar w:top="1180" w:right="1080" w:bottom="1080" w:left="1080" w:header="60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Confidential  |  Page </w:t>
    </w:r>
    <w:r>
      <w:rPr>
        <w:rFonts w:ascii="Calibri" w:cs="Calibri" w:eastAsia="Calibri" w:hAnsi="Calibri"/>
        <w:b/>
        <w:bCs/>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b/>
        <w:bCs/>
        <w:color w:val="595959"/>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2E3" w:sz="6" w:space="4"/>
      </w:pBdr>
      <w:spacing w:after="0"/>
      <w:jc w:val="right"/>
    </w:pPr>
    <w:r>
      <w:rPr>
        <w:rFonts w:ascii="Calibri" w:cs="Calibri" w:eastAsia="Calibri" w:hAnsi="Calibri"/>
        <w:color w:val="2E74B5"/>
        <w:sz w:val="15"/>
        <w:szCs w:val="15"/>
      </w:rPr>
      <w:t xml:space="preserve">ProITbridge  |  Build Document – Payment &amp; Enrollment Automation Platform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4B5"/>
      </w:rPr>
    </w:lvl>
  </w:abstractNum>
  <w:abstractNum w:abstractNumId="3" w15:restartNumberingAfterBreak="0">
    <w:multiLevelType w:val="hybridMultilevel"/>
    <w:lvl w:ilvl="0" w15:tentative="1">
      <w:start w:val="1"/>
      <w:numFmt w:val="decimal"/>
      <w:lvlText w:val="%1."/>
      <w:lvlJc w:val="left"/>
      <w:pPr>
        <w:ind w:left="420" w:hanging="280"/>
      </w:pPr>
      <w:rPr>
        <w:b/>
        <w:bCs/>
        <w:color w:val="1F3864"/>
      </w:rPr>
    </w:lvl>
  </w:abstractNum>
  <w:abstractNum w:abstractNumId="4" w15:restartNumberingAfterBreak="0">
    <w:multiLevelType w:val="hybridMultilevel"/>
    <w:lvl w:ilvl="0" w15:tentative="1">
      <w:start w:val="1"/>
      <w:numFmt w:val="decimal"/>
      <w:lvlText w:val="%1."/>
      <w:lvlJc w:val="left"/>
      <w:pPr>
        <w:ind w:left="420" w:hanging="280"/>
      </w:pPr>
      <w:rPr>
        <w:b/>
        <w:bCs/>
        <w:color w:val="1F3864"/>
      </w:rPr>
    </w:lvl>
  </w:abstractNum>
  <w:abstractNum w:abstractNumId="5" w15:restartNumberingAfterBreak="0">
    <w:multiLevelType w:val="hybridMultilevel"/>
    <w:lvl w:ilvl="0" w15:tentative="1">
      <w:start w:val="1"/>
      <w:numFmt w:val="decimal"/>
      <w:lvlText w:val="%1."/>
      <w:lvlJc w:val="left"/>
      <w:pPr>
        <w:ind w:left="420" w:hanging="280"/>
      </w:pPr>
      <w:rPr>
        <w:b/>
        <w:bCs/>
        <w:color w:val="1F3864"/>
      </w:rPr>
    </w:lvl>
  </w:abstractNum>
  <w:abstractNum w:abstractNumId="6" w15:restartNumberingAfterBreak="0">
    <w:multiLevelType w:val="hybridMultilevel"/>
    <w:lvl w:ilvl="0" w15:tentative="1">
      <w:start w:val="1"/>
      <w:numFmt w:val="decimal"/>
      <w:lvlText w:val="%1."/>
      <w:lvlJc w:val="left"/>
      <w:pPr>
        <w:ind w:left="420" w:hanging="280"/>
      </w:pPr>
      <w:rPr>
        <w:b/>
        <w:bCs/>
        <w:color w:val="1F3864"/>
      </w:rPr>
    </w:lvl>
  </w:abstractNum>
  <w:abstractNum w:abstractNumId="7" w15:restartNumberingAfterBreak="0">
    <w:multiLevelType w:val="hybridMultilevel"/>
    <w:lvl w:ilvl="0" w15:tentative="1">
      <w:start w:val="1"/>
      <w:numFmt w:val="decimal"/>
      <w:lvlText w:val="%1."/>
      <w:lvlJc w:val="left"/>
      <w:pPr>
        <w:ind w:left="420" w:hanging="280"/>
      </w:pPr>
      <w:rPr>
        <w:b/>
        <w:bCs/>
        <w:color w:val="1F3864"/>
      </w:rPr>
    </w:lvl>
  </w:abstractNum>
  <w:abstractNum w:abstractNumId="8" w15:restartNumberingAfterBreak="0">
    <w:multiLevelType w:val="hybridMultilevel"/>
    <w:lvl w:ilvl="0" w15:tentative="1">
      <w:start w:val="1"/>
      <w:numFmt w:val="decimal"/>
      <w:lvlText w:val="%1."/>
      <w:lvlJc w:val="left"/>
      <w:pPr>
        <w:ind w:left="420" w:hanging="280"/>
      </w:pPr>
      <w:rPr>
        <w:b/>
        <w:bCs/>
        <w:color w:val="1F3864"/>
      </w:rPr>
    </w:lvl>
  </w:abstractNum>
  <w:abstractNum w:abstractNumId="9" w15:restartNumberingAfterBreak="0">
    <w:multiLevelType w:val="hybridMultilevel"/>
    <w:lvl w:ilvl="0" w15:tentative="1">
      <w:start w:val="1"/>
      <w:numFmt w:val="decimal"/>
      <w:lvlText w:val="%1."/>
      <w:lvlJc w:val="left"/>
      <w:pPr>
        <w:ind w:left="420" w:hanging="280"/>
      </w:pPr>
      <w:rPr>
        <w:b/>
        <w:bCs/>
        <w:color w:val="1F3864"/>
      </w:rPr>
    </w:lvl>
  </w:abstractNum>
  <w:abstractNum w:abstractNumId="10" w15:restartNumberingAfterBreak="0">
    <w:multiLevelType w:val="hybridMultilevel"/>
    <w:lvl w:ilvl="0" w15:tentative="1">
      <w:start w:val="1"/>
      <w:numFmt w:val="decimal"/>
      <w:lvlText w:val="%1."/>
      <w:lvlJc w:val="left"/>
      <w:pPr>
        <w:ind w:left="420" w:hanging="280"/>
      </w:pPr>
      <w:rPr>
        <w:b/>
        <w:bCs/>
        <w:color w:val="1F3864"/>
      </w:rPr>
    </w:lvl>
  </w:abstractNum>
  <w:abstractNum w:abstractNumId="11" w15:restartNumberingAfterBreak="0">
    <w:multiLevelType w:val="hybridMultilevel"/>
    <w:lvl w:ilvl="0" w15:tentative="1">
      <w:start w:val="1"/>
      <w:numFmt w:val="decimal"/>
      <w:lvlText w:val="%1."/>
      <w:lvlJc w:val="left"/>
      <w:pPr>
        <w:ind w:left="420" w:hanging="280"/>
      </w:pPr>
      <w:rPr>
        <w:b/>
        <w:bCs/>
        <w:color w:val="1F3864"/>
      </w:rPr>
    </w:lvl>
  </w:abstractNum>
  <w:abstractNum w:abstractNumId="12" w15:restartNumberingAfterBreak="0">
    <w:multiLevelType w:val="hybridMultilevel"/>
    <w:lvl w:ilvl="0" w15:tentative="1">
      <w:start w:val="1"/>
      <w:numFmt w:val="decimal"/>
      <w:lvlText w:val="%1."/>
      <w:lvlJc w:val="left"/>
      <w:pPr>
        <w:ind w:left="420" w:hanging="280"/>
      </w:pPr>
      <w:rPr>
        <w:b/>
        <w:bCs/>
        <w:color w:val="1F3864"/>
      </w:rPr>
    </w:lvl>
  </w:abstractNum>
  <w:abstractNum w:abstractNumId="13" w15:restartNumberingAfterBreak="0">
    <w:multiLevelType w:val="hybridMultilevel"/>
    <w:lvl w:ilvl="0" w15:tentative="1">
      <w:start w:val="1"/>
      <w:numFmt w:val="decimal"/>
      <w:lvlText w:val="%1."/>
      <w:lvlJc w:val="left"/>
      <w:pPr>
        <w:ind w:left="420" w:hanging="280"/>
      </w:pPr>
      <w:rPr>
        <w:b/>
        <w:bCs/>
        <w:color w:val="1F3864"/>
      </w:rPr>
    </w:lvl>
  </w:abstractNum>
  <w:abstractNum w:abstractNumId="14" w15:restartNumberingAfterBreak="0">
    <w:multiLevelType w:val="hybridMultilevel"/>
    <w:lvl w:ilvl="0" w15:tentative="1">
      <w:start w:val="1"/>
      <w:numFmt w:val="decimal"/>
      <w:lvlText w:val="%1."/>
      <w:lvlJc w:val="left"/>
      <w:pPr>
        <w:ind w:left="420" w:hanging="280"/>
      </w:pPr>
      <w:rPr>
        <w:b/>
        <w:bCs/>
        <w:color w:val="1F3864"/>
      </w:rPr>
    </w:lvl>
  </w:abstractNum>
  <w:abstractNum w:abstractNumId="15" w15:restartNumberingAfterBreak="0">
    <w:multiLevelType w:val="hybridMultilevel"/>
    <w:lvl w:ilvl="0" w15:tentative="1">
      <w:start w:val="1"/>
      <w:numFmt w:val="decimal"/>
      <w:lvlText w:val="%1."/>
      <w:lvlJc w:val="left"/>
      <w:pPr>
        <w:ind w:left="420" w:hanging="28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3864"/>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2E74B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Phase-by-Phase Build Document — Payment &amp; Enrollment Automation Platform</dc:title>
  <dc:creator>ProITbridge</dc:creator>
  <dc:description>Thirteen-phase delivery plan companion to FRD v1.2</dc:description>
  <cp:lastModifiedBy>Un-named</cp:lastModifiedBy>
  <cp:revision>1</cp:revision>
  <dcterms:created xsi:type="dcterms:W3CDTF">2026-08-11T14:45:36.728Z</dcterms:created>
  <dcterms:modified xsi:type="dcterms:W3CDTF">2026-08-11T14:45:36.728Z</dcterms:modified>
</cp:coreProperties>
</file>

<file path=docProps/custom.xml><?xml version="1.0" encoding="utf-8"?>
<Properties xmlns="http://schemas.openxmlformats.org/officeDocument/2006/custom-properties" xmlns:vt="http://schemas.openxmlformats.org/officeDocument/2006/docPropsVTypes"/>
</file>