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2026-09-29</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12A. Backup &amp; Restore V1</w:t>
        </w:r>
      </w:hyperlink>
    </w:p>
    <w:p>
      <w:pPr>
        <w:pStyle w:val="Toc"/>
      </w:pPr>
      <w:hyperlink w:anchor="section_15" w:history="1">
        <w:r>
          <w:t xml:space="preserve">Operation ownership and recovery persistence</w:t>
        </w:r>
      </w:hyperlink>
    </w:p>
    <w:p>
      <w:pPr>
        <w:pStyle w:val="Toc"/>
      </w:pPr>
      <w:hyperlink w:anchor="section_16" w:history="1">
        <w:r>
          <w:t xml:space="preserve">13. Testing</w:t>
        </w:r>
      </w:hyperlink>
    </w:p>
    <w:p>
      <w:pPr>
        <w:pStyle w:val="Toc"/>
      </w:pPr>
      <w:hyperlink w:anchor="section_17" w:history="1">
        <w:r>
          <w:t xml:space="preserve">14. Development Environment</w:t>
        </w:r>
      </w:hyperlink>
    </w:p>
    <w:p>
      <w:pPr>
        <w:pStyle w:val="Toc"/>
      </w:pPr>
      <w:hyperlink w:anchor="section_18" w:history="1">
        <w:r>
          <w:t xml:space="preserve">15. Git Workflow</w:t>
        </w:r>
      </w:hyperlink>
    </w:p>
    <w:p>
      <w:pPr>
        <w:pStyle w:val="Toc"/>
      </w:pPr>
      <w:hyperlink w:anchor="section_19" w:history="1">
        <w:r>
          <w:t xml:space="preserve">16. Android / EAS Build System</w:t>
        </w:r>
      </w:hyperlink>
    </w:p>
    <w:p>
      <w:pPr>
        <w:pStyle w:val="Toc"/>
      </w:pPr>
      <w:hyperlink w:anchor="section_20" w:history="1">
        <w:r>
          <w:t xml:space="preserve">17. APK Update Safety</w:t>
        </w:r>
      </w:hyperlink>
    </w:p>
    <w:p>
      <w:pPr>
        <w:pStyle w:val="Toc"/>
      </w:pPr>
      <w:hyperlink w:anchor="section_21" w:history="1">
        <w:r>
          <w:t xml:space="preserve">18. Known Issues</w:t>
        </w:r>
      </w:hyperlink>
    </w:p>
    <w:p>
      <w:pPr>
        <w:pStyle w:val="Toc"/>
      </w:pPr>
      <w:hyperlink w:anchor="section_22" w:history="1">
        <w:r>
          <w:t xml:space="preserve">19. Future Roadmap</w:t>
        </w:r>
      </w:hyperlink>
    </w:p>
    <w:p>
      <w:pPr>
        <w:pStyle w:val="Toc"/>
      </w:pPr>
      <w:hyperlink w:anchor="section_23" w:history="1">
        <w:r>
          <w:t xml:space="preserve">20. Important Files</w:t>
        </w:r>
      </w:hyperlink>
    </w:p>
    <w:p>
      <w:pPr>
        <w:pStyle w:val="Toc"/>
      </w:pPr>
      <w:hyperlink w:anchor="section_24" w:history="1">
        <w:r>
          <w:t xml:space="preserve">21. Important Technical Decisions</w:t>
        </w:r>
      </w:hyperlink>
    </w:p>
    <w:p>
      <w:pPr>
        <w:pStyle w:val="Toc"/>
      </w:pPr>
      <w:hyperlink w:anchor="section_25" w:history="1">
        <w:r>
          <w:t xml:space="preserve">22. Instructions for Future LLMs</w:t>
        </w:r>
      </w:hyperlink>
    </w:p>
    <w:p>
      <w:pPr>
        <w:pStyle w:val="Toc"/>
      </w:pPr>
      <w:hyperlink w:anchor="section_26" w:history="1">
        <w:r>
          <w:t xml:space="preserve">23. Current Project State</w:t>
        </w:r>
      </w:hyperlink>
    </w:p>
    <w:p>
      <w:pPr>
        <w:pStyle w:val="Toc"/>
      </w:pPr>
      <w:hyperlink w:anchor="section_27" w:history="1">
        <w:r>
          <w:t xml:space="preserve">24. Changelog</w:t>
        </w:r>
      </w:hyperlink>
    </w:p>
    <w:p>
      <w:r>
        <w:br w:type="page"/>
      </w:r>
    </w:p>
    <w:p>
      <w:pPr>
        <w:pStyle w:val="Heading1"/>
      </w:pPr>
      <w:bookmarkStart w:id="35" w:name="section_1"/>
      <w:r>
        <w:t xml:space="preserve">LifePilot – Master Project Context</w:t>
      </w:r>
      <w:bookmarkEnd w:id="35"/>
    </w:p>
    <w:p>
      <w:pPr>
        <w:pStyle w:val="Normal"/>
      </w:pPr>
      <w:r>
        <w:t xml:space="preserve">Last repository review: 2026-09-29. Source code is authoritative if this document becomes stale. This is a snapshot of the checked-out repository, not proof of behavior on an installed phone.</w:t>
      </w:r>
    </w:p>
    <w:p>
      <w:pPr>
        <w:pStyle w:val="Heading2"/>
      </w:pPr>
      <w:bookmarkStart w:id="37" w:name="section_2"/>
      <w:r>
        <w:t xml:space="preserve">1. Project Overview</w:t>
      </w:r>
      <w:bookmarkEnd w:id="37"/>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9" w:name="section_3"/>
      <w:r>
        <w:t xml:space="preserve">2. Product Principles</w:t>
      </w:r>
      <w:bookmarkEnd w:id="39"/>
    </w:p>
    <w:p>
      <w:pPr>
        <w:pStyle w:val="Bullet"/>
        <w:numPr>
          <w:ilvl w:val="0"/>
          <w:numId w:val="1"/>
        </w:numPr>
      </w:pPr>
      <w:r>
        <w:t xml:space="preserve">Keep Vehicle Manager, Personal Expenses and Tasks as separate domains. Vehicle costs never enter personal totals automatically, and task records do not share finance ownership.</w:t>
      </w:r>
    </w:p>
    <w:p>
      <w:pPr>
        <w:pStyle w:val="Bullet"/>
        <w:numPr>
          <w:ilvl w:val="0"/>
          <w:numId w:val="1"/>
        </w:numPr>
      </w:pPr>
      <w:r>
        <w:t xml:space="preserve">Preserve user data. Use additive, versioned SQLite migrations, parameterized SQL, and vehicle-scoped operations. Never reset data, uninstall the app or clear app storage to repair or test a migration on a data-bearing installation.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4" w:name="section_4"/>
      <w:r>
        <w:t xml:space="preserve">3. Technology Stack</w:t>
      </w:r>
      <w:bookmarkEnd w:id="44"/>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8" w:name="section_5"/>
      <w:r>
        <w:t xml:space="preserve">4. Architecture</w:t>
      </w:r>
      <w:bookmarkEnd w:id="48"/>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60" w:name="section_6"/>
      <w:r>
        <w:t xml:space="preserve">5. Navigation</w:t>
      </w:r>
      <w:bookmarkEnd w:id="60"/>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navigation and the shared icon-only </w:t>
      </w:r>
      <w:r>
        <w:rPr>
          <w:rStyle w:val="Code"/>
        </w:rPr>
        <w:t xml:space="preserve">ScreenHeader</w:t>
      </w:r>
      <w:r>
        <w:t xml:space="preserve">, with a minimum 44 x 44 Back target, consistent arrow sizing/alignment, an accessibility label of </w:t>
      </w:r>
      <w:r>
        <w:rPr>
          <w:rStyle w:val="Code"/>
        </w:rPr>
        <w:t xml:space="preserve">Back</w:t>
      </w:r>
      <w:r>
        <w:t xml:space="preserve">, and route-specific fallbacks. </w:t>
      </w:r>
      <w:r>
        <w:rPr>
          <w:rStyle w:val="Code"/>
        </w:rPr>
        <w:t xml:space="preserve">src/app/vehicle/module.tsx</w:t>
      </w:r>
      <w:r>
        <w:t xml:space="preserve"> redirects supported service, insurance and fuel module links to their dedicated routes; unknown keys show an unavailable state.</w:t>
      </w:r>
    </w:p>
    <w:p>
      <w:pPr>
        <w:pStyle w:val="Heading2"/>
      </w:pPr>
      <w:bookmarkStart w:id="62" w:name="section_7"/>
      <w:r>
        <w:t xml:space="preserve">6. UI / Theme / Branding</w:t>
      </w:r>
      <w:bookmarkEnd w:id="62"/>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a dark/light base and an accent preset. The semantic resolver supplies background, surface, secondary surface, divider, primary, text, muted, income, expense, info, success, warning, danger and disabled roles across every appearance. Preferences are stored locally. </w:t>
      </w:r>
      <w:r>
        <w:rPr>
          <w:rStyle w:val="Code"/>
        </w:rPr>
        <w:t xml:space="preserve">app.json</w:t>
      </w:r>
      <w:r>
        <w:t xml:space="preserve"> uses automatic system appearance, the LifePilot icon and adaptive Android foreground, and a dark LifePilot splash image. Settings and About use the shared V2 system; About preserves the LP/leaf icon, version/build information and DMJ Labs branding.</w:t>
      </w:r>
    </w:p>
    <w:p>
      <w:pPr>
        <w:pStyle w:val="Normal"/>
      </w:pPr>
      <w:r>
        <w:t xml:space="preserve">UI/UX V2 is implemented across the active product surfaces. </w:t>
      </w:r>
      <w:r>
        <w:rPr>
          <w:rStyle w:val="Code"/>
        </w:rPr>
        <w:t xml:space="preserve">src/constants/design-system.ts</w:t>
      </w:r>
      <w:r>
        <w:t xml:space="preserve"> defines spacing (</w:t>
      </w:r>
      <w:r>
        <w:rPr>
          <w:rStyle w:val="Code"/>
        </w:rPr>
        <w:t xml:space="preserve">xs</w:t>
      </w:r>
      <w:r>
        <w:t xml:space="preserve"> through </w:t>
      </w:r>
      <w:r>
        <w:rPr>
          <w:rStyle w:val="Code"/>
        </w:rPr>
        <w:t xml:space="preserve">xl</w:t>
      </w:r>
      <w:r>
        <w:t xml:space="preserve">), typography roles, radii, minimum control sizes, icon sizes and common layout geometry. </w:t>
      </w:r>
      <w:r>
        <w:rPr>
          <w:rStyle w:val="Code"/>
        </w:rPr>
        <w:t xml:space="preserve">src/components/ui/*</w:t>
      </w:r>
      <w:r>
        <w:t xml:space="preserve"> provides standard, interactive and status cards; primary, secondary, tertiary and icon buttons; the shared Expo Router </w:t>
      </w:r>
      <w:r>
        <w:rPr>
          <w:rStyle w:val="Code"/>
        </w:rPr>
        <w:t xml:space="preserve">ScreenHeader</w:t>
      </w:r>
      <w:r>
        <w:t xml:space="preserve">; sections; selectable chips; form inputs, labels, messages, selectors and toggles; </w:t>
      </w:r>
      <w:r>
        <w:rPr>
          <w:rStyle w:val="Code"/>
        </w:rPr>
        <w:t xml:space="preserve">EmptyState</w:t>
      </w:r>
      <w:r>
        <w:t xml:space="preserve">; and semantic status badges. Legacy form adapters delegate to the V2 primitives so remaining vehicle service and coverage forms receive the same controls without changing validation or storage logic.</w:t>
      </w:r>
    </w:p>
    <w:p>
      <w:pPr>
        <w:pStyle w:val="Normal"/>
      </w:pPr>
      <w:r>
        <w:t xml:space="preserve">The V2 screen migrations include Home, Tasks and task forms/details, Garage and Vehicle Detail, Personal Expenses and analytics/forms/history, Vehicle Reminders and Reminder Settings, Settings, About, Add Vehicle, Edit Vehicle Details and other vehicle form controls. Layouts wrap for narrow screens and larger text, use vector icons where practical, and keep visible data ahead of settings or notification controls. Interactive controls retain accessibility roles/states and at least 44-point touch targets. Back navigation is consistently icon-only and uses the shared header rather than screen-specific arrow text or styling.</w:t>
      </w:r>
    </w:p>
    <w:p>
      <w:pPr>
        <w:pStyle w:val="Heading2"/>
      </w:pPr>
      <w:bookmarkStart w:id="66" w:name="section_8"/>
      <w:r>
        <w:t xml:space="preserve">7. Vehicle Manager</w:t>
      </w:r>
      <w:bookmarkEnd w:id="66"/>
    </w:p>
    <w:p>
      <w:pPr>
        <w:pStyle w:val="Normal"/>
      </w:pPr>
      <w:r>
        <w:t xml:space="preserve">Garage lists vehicles in compact V2 cards and opens the per-vehicle dashboard. Cover photos use a 16:9 presentation when present; a compact vehicle icon replaces the former large empty photo area when no cover exists.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Vehicle Detail keeps identity and real Service, Insurance and PUC quick statuses prominent. Service &amp; Maintenance has dated history, odometer, cost parts, next-service fields, and bill images. Insurance and PUC have dated records, history, document photos, status, and deletion/edit flows. Vehicle reminders derive from insurance, PUC and service records, with compact Upcoming, Overdue/Expired and Service mileage sections plus local notification settings.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 / Charging V1 Stage 1 data/domain foundation is implemented in </w:t>
      </w:r>
      <w:r>
        <w:rPr>
          <w:rStyle w:val="Code"/>
        </w:rPr>
        <w:t xml:space="preserve">vehicle-fuel.ts</w:t>
      </w:r>
      <w:r>
        <w:t xml:space="preserve">, </w:t>
      </w:r>
      <w:r>
        <w:rPr>
          <w:rStyle w:val="Code"/>
        </w:rPr>
        <w:t xml:space="preserve">fuel-entry.ts</w:t>
      </w:r>
      <w:r>
        <w:t xml:space="preserve"> and </w:t>
      </w:r>
      <w:r>
        <w:rPr>
          <w:rStyle w:val="Code"/>
        </w:rPr>
        <w:t xml:space="preserve">fuel-calculations.ts</w:t>
      </w:r>
      <w:r>
        <w:t xml:space="preserve">: scoped CRUD/history/summaries, validation, lifecycle leases and conservative full-to-full calculations. Stage 2 UI is implemented: Vehicle Detail opens </w:t>
      </w:r>
      <w:r>
        <w:rPr>
          <w:rStyle w:val="Code"/>
        </w:rPr>
        <w:t xml:space="preserve">/vehicle/fuel</w:t>
      </w:r>
      <w:r>
        <w:t xml:space="preserve"> with adaptive Fuel/Charging labels, dashboard summaries, recent entries, virtualized cursor history, details and validated add/edit/confirmed delete. The shared V2 controls preserve appearance support. Total paid remains authoritative; exact derived prices are previews, and efficiency displays only for valid dated intervals. Reports remain planned. Vehicle photo management works. General-purpose vehicle document uploads remain planned even though insurance/PUC document photos and service bill images are implemented. Older placeholder metadata for service and insurance does not override their implemented dedicated routes and repositories. Device behavior for current photo/document and notification flows still needs final verification.</w:t>
      </w:r>
    </w:p>
    <w:p>
      <w:pPr>
        <w:pStyle w:val="Heading2"/>
      </w:pPr>
      <w:bookmarkStart w:id="69" w:name="section_9"/>
      <w:r>
        <w:t xml:space="preserve">8. Personal Expense Manager</w:t>
      </w:r>
      <w:bookmarkEnd w:id="69"/>
    </w:p>
    <w:p>
      <w:pPr>
        <w:pStyle w:val="Normal"/>
      </w:pPr>
      <w:r>
        <w:rPr>
          <w:rStyle w:val="Code"/>
        </w:rPr>
        <w:t xml:space="preserve">/personal</w:t>
      </w:r>
      <w:r>
        <w:t xml:space="preserve"> displays a V2 selected-month dashboard with prominent balance, income, expenses, counts, category breakdowns, top spending, previous-month comparison, six-month trend, deterministic insights, and recent entries. Empty analytics use meaningful empty states instead of zero-only charts.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Personal Budgets V1 Stage 1 is implemented in </w:t>
      </w:r>
      <w:r>
        <w:rPr>
          <w:rStyle w:val="Code"/>
        </w:rPr>
        <w:t xml:space="preserve">src/database/personal-budgets.ts</w:t>
      </w:r>
      <w:r>
        <w:t xml:space="preserve"> and </w:t>
      </w:r>
      <w:r>
        <w:rPr>
          <w:rStyle w:val="Code"/>
        </w:rPr>
        <w:t xml:space="preserve">src/features/personal/budget.ts</w:t>
      </w:r>
      <w:r>
        <w:t xml:space="preserve">: monthly overall/category limits, leased mutations and dynamically derived exact spending/status. Stage 2 Budget UI is implemented under </w:t>
      </w:r>
      <w:r>
        <w:rPr>
          <w:rStyle w:val="Code"/>
        </w:rPr>
        <w:t xml:space="preserve">/personal/budget</w:t>
      </w:r>
      <w:r>
        <w:t xml:space="preserve"> and </w:t>
      </w:r>
      <w:r>
        <w:rPr>
          <w:rStyle w:val="Code"/>
        </w:rPr>
        <w:t xml:space="preserve">/personal/budget-edit</w:t>
      </w:r>
      <w:r>
        <w:t xml:space="preserve">, reached from the selected month on Personal Expenses. It provides overall/category set/edit/confirmed removal, exact status/progress presentation and focus-refreshed transaction-derived spending. Custom category editing, recurring entries and receipts are not implemented. See </w:t>
      </w:r>
      <w:r>
        <w:rPr>
          <w:rStyle w:val="Code"/>
        </w:rPr>
        <w:t xml:space="preserve">docs/PERSONAL_BUDGETS.md</w:t>
      </w:r>
      <w:r>
        <w:t xml:space="preserve">.</w:t>
      </w:r>
    </w:p>
    <w:p>
      <w:pPr>
        <w:pStyle w:val="Heading2"/>
      </w:pPr>
      <w:bookmarkStart w:id="71" w:name="section_10"/>
      <w:r>
        <w:t xml:space="preserve">9. Tasks / To-Do</w:t>
      </w:r>
      <w:bookmarkEnd w:id="71"/>
    </w:p>
    <w:p>
      <w:pPr>
        <w:pStyle w:val="Normal"/>
      </w:pPr>
      <w:r>
        <w:rPr>
          <w:rStyle w:val="Code"/>
        </w:rPr>
        <w:t xml:space="preserve">/tasks</w:t>
      </w:r>
      <w:r>
        <w:t xml:space="preserve"> uses a V2 task-first dashboard. Today, Upcoming and All remain top-level; Overdue, No due date, Completed, category and priority filters live in a compact filter panel with active-filter display and reset. Task cards show available due date/time, category, priority and completion state; empty views use </w:t>
      </w:r>
      <w:r>
        <w:rPr>
          <w:rStyle w:val="Code"/>
        </w:rPr>
        <w:t xml:space="preserve">EmptyState</w:t>
      </w:r>
      <w:r>
        <w:t xml:space="preserve">; both dashboard and empty-state primary actions use the consistent </w:t>
      </w:r>
      <w:r>
        <w:rPr>
          <w:rStyle w:val="Code"/>
        </w:rPr>
        <w:t xml:space="preserve">+ Add Task</w:t>
      </w:r>
      <w:r>
        <w:t xml:space="preserve"> presentation. Add/edit/details support title, optional description/category/date/time, low/medium/high priority, completion/reopen, confirmed deletion, and 40-row offset pages.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3" w:name="section_11"/>
      <w:r>
        <w:t xml:space="preserve">10. Database Architecture</w:t>
      </w:r>
      <w:bookmarkEnd w:id="73"/>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11</w:t>
      </w:r>
      <w:r>
        <w:t xml:space="preserve">. There is no separate migration folder. Version 11 adds monthly overall/category budget configuration with restrictive expense-category FKs; version 10 added vehicle fuel entries. Existing rows are preserved. The UI/UX V2 work added no migration and made no database schema change.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r>
        <w:tc>
          <w:tcPr>
            <w:tcW w:w="1100" w:type="dxa"/>
            <w:shd w:fill="F7FAF8"/>
          </w:tcPr>
          <w:p>
            <w:pPr>
              <w:pStyle w:val="TableBody"/>
            </w:pPr>
            <w:r>
              <w:t xml:space="preserve">10</w:t>
            </w:r>
          </w:p>
        </w:tc>
        <w:tc>
          <w:tcPr>
            <w:tcW w:w="1850" w:type="dxa"/>
            <w:shd w:fill="F7FAF8"/>
          </w:tcPr>
          <w:p>
            <w:pPr>
              <w:pStyle w:val="TableBody"/>
            </w:pPr>
            <w:r>
              <w:t xml:space="preserve">Fuel / Charging foundation</w:t>
            </w:r>
          </w:p>
        </w:tc>
        <w:tc>
          <w:tcPr>
            <w:tcW w:w="6410" w:type="dxa"/>
            <w:shd w:fill="F7FAF8"/>
          </w:tcPr>
          <w:p>
            <w:pPr>
              <w:pStyle w:val="TableBody"/>
            </w:pPr>
            <w:r>
              <w:t xml:space="preserve">Discriminated refuel/charge records, integer paise/metres/milli-units, vehicle cascade FK and history index.</w:t>
            </w:r>
          </w:p>
        </w:tc>
      </w:tr>
      <w:tr>
        <w:tc>
          <w:tcPr>
            <w:tcW w:w="1100" w:type="dxa"/>
          </w:tcPr>
          <w:p>
            <w:pPr>
              <w:pStyle w:val="TableBody"/>
            </w:pPr>
            <w:r>
              <w:t xml:space="preserve">11</w:t>
            </w:r>
          </w:p>
        </w:tc>
        <w:tc>
          <w:tcPr>
            <w:tcW w:w="1850" w:type="dxa"/>
          </w:tcPr>
          <w:p>
            <w:pPr>
              <w:pStyle w:val="TableBody"/>
            </w:pPr>
            <w:r>
              <w:t xml:space="preserve">Personal Budgets foundation</w:t>
            </w:r>
          </w:p>
        </w:tc>
        <w:tc>
          <w:tcPr>
            <w:tcW w:w="6410" w:type="dxa"/>
          </w:tcPr>
          <w:p>
            <w:pPr>
              <w:pStyle w:val="TableBody"/>
            </w:pPr>
            <w:r>
              <w:t xml:space="preserve">Overall month and category/month limits in integer paise; unique keys and restrictive expense-category FK; no persisted spending.</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Fuel entry costs and optional quoted rates use integer paise; quantities use thousandths of L/kg/kWh and odometers use integer metres. Fuel saves raise a greater vehicle odometer in the same transaction/lease; lower readings and deletion never rewind it. Summary totals are decimal strings and calculated ratios remain exact until display. See </w:t>
      </w:r>
      <w:r>
        <w:rPr>
          <w:rStyle w:val="Code"/>
        </w:rPr>
        <w:t xml:space="preserve">docs/FUEL_CHARGING.md</w:t>
      </w:r>
      <w:r>
        <w:t xml:space="preserve"> for APIs and full-to-full validity rules.</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9" w:name="section_12"/>
      <w:r>
        <w:t xml:space="preserve">11. File Storage</w:t>
      </w:r>
      <w:bookmarkEnd w:id="79"/>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81" w:name="section_13"/>
      <w:r>
        <w:t xml:space="preserve">12. Notifications</w:t>
      </w:r>
      <w:bookmarkEnd w:id="81"/>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t xml:space="preserve">The former Expo Go startup crash was caused by a static top-level </w:t>
      </w:r>
      <w:r>
        <w:rPr>
          <w:rStyle w:val="Code"/>
        </w:rPr>
        <w:t xml:space="preserve">expo-notifications</w:t>
      </w:r>
      <w:r>
        <w:t xml:space="preserve"> import reachable from the root providers. Expo Go evaluated the unsupported native module during startup, then Expo Router emitted misleading missing-default-export warnings after module evaluation failed. </w:t>
      </w:r>
      <w:r>
        <w:rPr>
          <w:rStyle w:val="Code"/>
        </w:rPr>
        <w:t xml:space="preserve">src/features/notifications/runtime.ts</w:t>
      </w:r>
      <w:r>
        <w:t xml:space="preserve"> is now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importing </w:t>
      </w:r>
      <w:r>
        <w:rPr>
          <w:rStyle w:val="Code"/>
        </w:rPr>
        <w:t xml:space="preserve">expo-notifications</w:t>
      </w:r>
      <w:r>
        <w:t xml:space="preserve">; database-backed vehicle reminders, task records, Personal Expenses, vehicle data and all other UI remain active. Native channels, permissions, OS scheduling/cancellation, foreground listeners, response navigation and test notifications are unavailable there and the UI reports that state without claiming success.</w:t>
      </w:r>
    </w:p>
    <w:p>
      <w:pPr>
        <w:pStyle w:val="Normal"/>
      </w:pPr>
      <w:r>
        <w:t xml:space="preserve">Development, preview and production native builds have no Expo Go config, so the runtime dynamically imports the existing </w:t>
      </w:r>
      <w:r>
        <w:rPr>
          <w:rStyle w:val="Code"/>
        </w:rPr>
        <w:t xml:space="preserve">expo-notifications</w:t>
      </w:r>
      <w:r>
        <w:t xml:space="preserve"> implementation and retains permission, scheduling, cancellation, reconciliation and response behavior. Preview/development builds expose a short-delay vehicle test notification; production hides it. Installed-build behavior still requires target-device verification, including permissions, delivery, taps, timezone changes and cancellation.</w:t>
      </w:r>
    </w:p>
    <w:p>
      <w:pPr>
        <w:pStyle w:val="Heading2"/>
      </w:pPr>
      <w:bookmarkStart w:id="85" w:name="section_14"/>
      <w:r>
        <w:t xml:space="preserve">12A. Backup &amp; Restore V1</w:t>
      </w:r>
      <w:bookmarkEnd w:id="85"/>
    </w:p>
    <w:p>
      <w:pPr>
        <w:pStyle w:val="Normal"/>
      </w:pPr>
      <w:r>
        <w:t xml:space="preserve">Settings exposes a V2 Backup &amp; Restore screen. V1 creates a single </w:t>
      </w:r>
      <w:r>
        <w:rPr>
          <w:rStyle w:val="Code"/>
        </w:rPr>
        <w:t xml:space="preserve">.lpbackup</w:t>
      </w:r>
      <w:r>
        <w:t xml:space="preserve"> JSON/Base64 package containing a consistent </w:t>
      </w:r>
      <w:r>
        <w:rPr>
          <w:rStyle w:val="Code"/>
        </w:rPr>
        <w:t xml:space="preserve">serializeAsync()</w:t>
      </w:r>
      <w:r>
        <w:t xml:space="preserve"> snapshot of </w:t>
      </w:r>
      <w:r>
        <w:rPr>
          <w:rStyle w:val="Code"/>
        </w:rPr>
        <w:t xml:space="preserve">lifepilot.db</w:t>
      </w:r>
      <w:r>
        <w:t xml:space="preserve">, all persistent files below the validated </w:t>
      </w:r>
      <w:r>
        <w:rPr>
          <w:rStyle w:val="Code"/>
        </w:rPr>
        <w:t xml:space="preserve">vehicle-photos</w:t>
      </w:r>
      <w:r>
        <w:t xml:space="preserve"> root, a versioned manifest and SHA-256 plus byte size for every entry. This covers personal budget configuration, fuel/charging records and vehicle records/photos, service history/bills, insurance/PUC records and images, Personal Expenses, Tasks, categories and SQLite reminder preferences. Cache, staging, generated backups, credentials, build files, native notification inventory/permissions/channels and the separate device-local appearance preference database are excluded.</w:t>
      </w:r>
    </w:p>
    <w:p>
      <w:pPr>
        <w:pStyle w:val="Normal"/>
      </w:pPr>
      <w:r>
        <w:t xml:space="preserve">Restore inspection verifies structure, paths, counts, Base64 sizes, checksums, SQLite integrity and actual schema without changing active data. Schema v11 restores directly; v10 upgrades add empty budget tables; v9 also adds the fuel table; older supported schemas use the existing migration function in isolation; newer schemas are rejected. Before replacement, the engine snapshots the current database and owned file tree. It writes through Expo SQLite's online backup API and replacement-restores only the owned file root, with database/file rollback on failure. The root coordinator synchronously closes mutation admission, unmounts navigation/providers and awaits the central activity drain before authorizing replacement. Recoverable failures release ownership; successful restore keeps the restart-required lock. Catastrophic rollback failure retains exclusive ownership and a recovery screen that blocks Android Back and instructs the user to stop using LifePilot and close it without claiming that reopening repairs data.</w:t>
      </w:r>
    </w:p>
    <w:p>
      <w:pPr>
        <w:pStyle w:val="Normal"/>
      </w:pPr>
      <w:r>
        <w:t xml:space="preserve">Absolute attachment URIs in SQLite are safe across installations because storage helpers validate only the exact owner/path suffix and reconstruct files below the current </w:t>
      </w:r>
      <w:r>
        <w:rPr>
          <w:rStyle w:val="Code"/>
        </w:rPr>
        <w:t xml:space="preserve">Paths.document</w:t>
      </w:r>
      <w:r>
        <w:t xml:space="preserve"> root. Restore resets the source device's notification permission-request flag and clears vehicle schedule/cleanup metadata while retaining user preferences and reminder sources. After restart, normal reconciliation uses the destination device's OS inventory to recreate eligible vehicle/task notifications; restore itself never requests permission. The JSON/Base64 implementation can use significant memory and still requires real Android testing for large packages, system pickers, online database replacement, rollback and restart behavior.</w:t>
      </w:r>
    </w:p>
    <w:p>
      <w:pPr>
        <w:pStyle w:val="Heading3"/>
      </w:pPr>
      <w:bookmarkStart w:id="89" w:name="section_15"/>
      <w:r>
        <w:t xml:space="preserve">Operation ownership and recovery persistence</w:t>
      </w:r>
      <w:bookmarkEnd w:id="89"/>
    </w:p>
    <w:p>
      <w:pPr>
        <w:pStyle w:val="Normal"/>
      </w:pPr>
      <w:r>
        <w:rPr>
          <w:rStyle w:val="Code"/>
        </w:rPr>
        <w:t xml:space="preserve">src/features/activity/operation-lifecycle.ts</w:t>
      </w:r>
      <w:r>
        <w:t xml:space="preserve"> provides normal/suspending/exclusive/resuming states, exception-safe leases, explicit shared </w:t>
      </w:r>
      <w:r>
        <w:rPr>
          <w:rStyle w:val="Code"/>
        </w:rPr>
        <w:t xml:space="preserve">OperationContext</w:t>
      </w:r>
      <w:r>
        <w:t xml:space="preserve"> values and identity-validated exclusive authorization. Whole vehicle workflows, repository mutations, private connection closure, filesystem/error cleanup, personal/task mutations, reminder writes and reconciliation, permission continuations, cleanup retries and backup creation are covered. Nested helpers share the admitted context and may finish during suspension. New operations are rejected synchronously; queued task reconciliation is invalidated by suspension. Reads and the separate appearance preference database remain outside the mutation barrier. Startup migration precedes application operations; staged restore migration runs under exclusive ownership. No schema change, dependency addition or backup-format change was required.</w:t>
      </w:r>
    </w:p>
    <w:p>
      <w:pPr>
        <w:pStyle w:val="Normal"/>
      </w:pPr>
      <w:r>
        <w:t xml:space="preserve">Each restore persists a unique private </w:t>
      </w:r>
      <w:r>
        <w:rPr>
          <w:rStyle w:val="Code"/>
        </w:rPr>
        <w:t xml:space="preserve">lifepilot-recovery/restore-&lt;UUID&gt;</w:t>
      </w:r>
      <w:r>
        <w:t xml:space="preserve"> set containing previous SQLite bytes, previous owned files, incoming staging and versioned phase/path metadata before replacing active data. Copies are read back and the saved database checked. Successful restore and verified rollback clean only that attempt's artifacts; rollback failure retains them and a typed </w:t>
      </w:r>
      <w:r>
        <w:rPr>
          <w:rStyle w:val="Code"/>
        </w:rPr>
        <w:t xml:space="preserve">RollbackFailureError</w:t>
      </w:r>
      <w:r>
        <w:t xml:space="preserve"> keeps the process locked. Later attempts never erase older recovery sets. There is no automatic recovery or startup validation of retained sets, so reopening after catastrophe does not prove data consistency. See </w:t>
      </w:r>
      <w:r>
        <w:rPr>
          <w:rStyle w:val="Code"/>
        </w:rPr>
        <w:t xml:space="preserve">docs/BACKUP_FORMAT.md</w:t>
      </w:r>
      <w:r>
        <w:t xml:space="preserve"> for the complete lease contract, boundaries, artifact lifecycle and testing limits.</w:t>
      </w:r>
    </w:p>
    <w:p>
      <w:pPr>
        <w:pStyle w:val="Heading2"/>
      </w:pPr>
      <w:bookmarkStart w:id="92" w:name="section_16"/>
      <w:r>
        <w:t xml:space="preserve">13. Testing</w:t>
      </w:r>
      <w:bookmarkEnd w:id="92"/>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During the V2 stages, TypeScript, changed-file ESLint, task tests, appearance tests, vehicle details/photos/services/coverage/deletion/overview tests, reminder tests, personal transaction tests and personal analytics tests completed successfully in their relevant stages; </w:t>
      </w:r>
      <w:r>
        <w:rPr>
          <w:rStyle w:val="Code"/>
        </w:rPr>
        <w:t xml:space="preserve">git diff --check</w:t>
      </w:r>
      <w:r>
        <w:t xml:space="preserve"> also passed. There is no </w:t>
      </w:r>
      <w:r>
        <w:rPr>
          <w:rStyle w:val="Code"/>
        </w:rPr>
        <w:t xml:space="preserve">tests/</w:t>
      </w:r>
      <w:r>
        <w:t xml:space="preserve"> directory or Jest script. Operation lifecycle and restore-session regression scripts now exercise cross-domain races, queue invalidation, cleanup/private-connection drain and locked outcomes; restore tests cover persistent recovery material and collision isolation. The shared test loader preserves module identity for operation contexts. Native APIs and Back handling are mocked in these tests.</w:t>
      </w:r>
    </w:p>
    <w:p>
      <w:pPr>
        <w:pStyle w:val="Normal"/>
      </w:pPr>
      <w:r>
        <w:t xml:space="preserve">Automated Node checks do not prove Android/iOS filesystem behavior, the Expo SQLite bridge, native notification delivery, UI layout, large-text wrapping or hardware Back behavior. Expo Go is currently used for UI and manual Android testing. A final full-device regression across all V2 screens and a supported native build is required before release; preserve existing installed data during that work.</w:t>
      </w:r>
    </w:p>
    <w:p>
      <w:pPr>
        <w:pStyle w:val="Heading2"/>
      </w:pPr>
      <w:bookmarkStart w:id="95" w:name="section_17"/>
      <w:r>
        <w:t xml:space="preserve">14. Development Environment</w:t>
      </w:r>
      <w:bookmarkEnd w:id="95"/>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97" w:name="section_18"/>
      <w:r>
        <w:t xml:space="preserve">15. Git Workflow</w:t>
      </w:r>
      <w:bookmarkEnd w:id="97"/>
    </w:p>
    <w:p>
      <w:pPr>
        <w:pStyle w:val="Normal"/>
      </w:pPr>
      <w:r>
        <w:t xml:space="preserve">At the original repository review, branch </w:t>
      </w:r>
      <w:r>
        <w:rPr>
          <w:rStyle w:val="Code"/>
        </w:rPr>
        <w:t xml:space="preserve">master</w:t>
      </w:r>
      <w:r>
        <w:t xml:space="preserve"> tracked </w:t>
      </w:r>
      <w:r>
        <w:rPr>
          <w:rStyle w:val="Code"/>
        </w:rPr>
        <w:t xml:space="preserve">origin/master</w:t>
      </w:r>
      <w:r>
        <w:t xml:space="preserve">.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99" w:name="section_19"/>
      <w:r>
        <w:t xml:space="preserve">16. Android / EAS Build System</w:t>
      </w:r>
      <w:bookmarkEnd w:id="99"/>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w:t>
      </w:r>
    </w:p>
    <w:p>
      <w:pPr>
        <w:pStyle w:val="Normal"/>
      </w:pPr>
      <w:r>
        <w:t xml:space="preserve">Expo Go is the current UI/manual-testing runtime. Native notification testing requires a development, preview or production build. Local preview APK troubleshooting is unresolved and paused: </w:t>
      </w:r>
      <w:r>
        <w:rPr>
          <w:rStyle w:val="Code"/>
        </w:rPr>
        <w:t xml:space="preserve">LOCAL_ANDROID_PREVIEW.md</w:t>
      </w:r>
      <w:r>
        <w:t xml:space="preserve"> reports that the required NDK download failed, and no release APK, signer or installed update was successfully verified. EAS preview is the intended supported build route when service access is available. Production EAS signing state and installed-device signature remain unverified; do not claim a successful APK build from the current evidence.</w:t>
      </w:r>
    </w:p>
    <w:p>
      <w:pPr>
        <w:pStyle w:val="Heading2"/>
      </w:pPr>
      <w:bookmarkStart w:id="102" w:name="section_20"/>
      <w:r>
        <w:t xml:space="preserve">17. APK Update Safety</w:t>
      </w:r>
      <w:bookmarkEnd w:id="102"/>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104" w:name="section_21"/>
      <w:r>
        <w:t xml:space="preserve">18. Known Issues</w:t>
      </w:r>
      <w:bookmarkEnd w:id="104"/>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Paused</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Prefer the supported EAS preview route when available; resume local troubleshooting only as a separately scoped task.</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Backup &amp; Restore V1</w:t>
            </w:r>
          </w:p>
        </w:tc>
        <w:tc>
          <w:tcPr>
            <w:tcW w:w="3500" w:type="dxa"/>
            <w:shd w:fill="F7FAF8"/>
          </w:tcPr>
          <w:p>
            <w:pPr>
              <w:pStyle w:val="TableBody"/>
            </w:pPr>
            <w:r>
              <w:t xml:space="preserve">Create/inspect/restore, operation drain, persistent rollback, catastrophic lock and cross-device paths are implemented with automated/mock coverage; retained recovery sets have no automatic recovery UI.</w:t>
            </w:r>
          </w:p>
        </w:tc>
        <w:tc>
          <w:tcPr>
            <w:tcW w:w="2360" w:type="dxa"/>
            <w:shd w:fill="F7FAF8"/>
          </w:tcPr>
          <w:p>
            <w:pPr>
              <w:pStyle w:val="TableBody"/>
            </w:pPr>
            <w:r>
              <w:t xml:space="preserve">Test picker/export, large packages, concurrent operations, low storage, online replacement, rollback failure, retained artifacts and interruption/restart on Android with preserved installed data.</w:t>
            </w:r>
          </w:p>
        </w:tc>
      </w:tr>
      <w:tr>
        <w:tc>
          <w:tcPr>
            <w:tcW w:w="1600" w:type="dxa"/>
          </w:tcPr>
          <w:p>
            <w:pPr>
              <w:pStyle w:val="TableBody"/>
            </w:pPr>
            <w:r>
              <w:t xml:space="preserve">Needs device verification</w:t>
            </w:r>
          </w:p>
        </w:tc>
        <w:tc>
          <w:tcPr>
            <w:tcW w:w="1900" w:type="dxa"/>
          </w:tcPr>
          <w:p>
            <w:pPr>
              <w:pStyle w:val="TableBody"/>
            </w:pPr>
            <w:r>
              <w:t xml:space="preserve">Fuel / Charging</w:t>
            </w:r>
          </w:p>
        </w:tc>
        <w:tc>
          <w:tcPr>
            <w:tcW w:w="3500" w:type="dxa"/>
          </w:tcPr>
          <w:p>
            <w:pPr>
              <w:pStyle w:val="TableBody"/>
            </w:pPr>
            <w:r>
              <w:t xml:space="preserve">Schema v10 foundation and Stage 2 UI are implemented with SQLite/component/lifecycle/backup tests; no native visual or Android testing performed.</w:t>
            </w:r>
          </w:p>
        </w:tc>
        <w:tc>
          <w:tcPr>
            <w:tcW w:w="2360" w:type="dxa"/>
          </w:tcPr>
          <w:p>
            <w:pPr>
              <w:pStyle w:val="TableBody"/>
            </w:pPr>
            <w:r>
              <w:t xml:space="preserve">Verify add/edit/history/details, units, keyboard/Back, themes/accessibility, migration, odometer and restore behavior on preserved installed data.</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Budgets</w:t>
            </w:r>
          </w:p>
        </w:tc>
        <w:tc>
          <w:tcPr>
            <w:tcW w:w="3500" w:type="dxa"/>
            <w:shd w:fill="F7FAF8"/>
          </w:tcPr>
          <w:p>
            <w:pPr>
              <w:pStyle w:val="TableBody"/>
            </w:pPr>
            <w:r>
              <w:t xml:space="preserve">Stages 1 and 2 provide monthly overall/category limits, budget UI and exact transaction-derived progress with automated SQLite/component tests.</w:t>
            </w:r>
          </w:p>
        </w:tc>
        <w:tc>
          <w:tcPr>
            <w:tcW w:w="2360" w:type="dxa"/>
            <w:shd w:fill="F7FAF8"/>
          </w:tcPr>
          <w:p>
            <w:pPr>
              <w:pStyle w:val="TableBody"/>
            </w:pPr>
            <w:r>
              <w:t xml:space="preserve">Verify native forms/removal, themes, accessibility, keyboard/Back, month/focus refresh, v10 upgrade, persistence and restore.</w:t>
            </w:r>
          </w:p>
        </w:tc>
      </w:tr>
      <w:tr>
        <w:tc>
          <w:tcPr>
            <w:tcW w:w="1600" w:type="dxa"/>
          </w:tcPr>
          <w:p>
            <w:pPr>
              <w:pStyle w:val="TableBody"/>
            </w:pPr>
            <w:r>
              <w:t xml:space="preserve">Open documentation debt</w:t>
            </w:r>
          </w:p>
        </w:tc>
        <w:tc>
          <w:tcPr>
            <w:tcW w:w="1900" w:type="dxa"/>
          </w:tcPr>
          <w:p>
            <w:pPr>
              <w:pStyle w:val="TableBody"/>
            </w:pPr>
            <w:r>
              <w:t xml:space="preserve">README and vehicle module metadata</w:t>
            </w:r>
          </w:p>
        </w:tc>
        <w:tc>
          <w:tcPr>
            <w:tcW w:w="3500" w:type="dxa"/>
          </w:tcPr>
          <w:p>
            <w:pPr>
              <w:pStyle w:val="TableBody"/>
            </w:pPr>
            <w:r>
              <w:t xml:space="preserve">README is starter text; some historical module metadata for service and insurance remains stale, though their dedicated routes are implemented.</w:t>
            </w:r>
          </w:p>
        </w:tc>
        <w:tc>
          <w:tcPr>
            <w:tcW w:w="2360" w:type="dxa"/>
          </w:tcPr>
          <w:p>
            <w:pPr>
              <w:pStyle w:val="TableBody"/>
            </w:pPr>
            <w:r>
              <w:t xml:space="preserve">Update product-facing descriptions and README in a separate scoped change.</w:t>
            </w:r>
          </w:p>
        </w:tc>
      </w:tr>
    </w:tbl>
    <w:p>
      <w:pPr>
        <w:pStyle w:val="Heading2"/>
      </w:pPr>
      <w:bookmarkStart w:id="106" w:name="section_22"/>
      <w:r>
        <w:t xml:space="preserve">19. Future Roadmap</w:t>
      </w:r>
      <w:bookmarkEnd w:id="106"/>
    </w:p>
    <w:p>
      <w:pPr>
        <w:pStyle w:val="Normal"/>
      </w:pPr>
      <w:r>
        <w:t xml:space="preserve">Backup &amp; Restore V1 is implemented in source and awaits Android device validation. Future backup work may add streaming/archive packaging or encryption after V1 behavior is proven; cloud account and synchronization remain separate future work.</w:t>
      </w:r>
    </w:p>
    <w:p>
      <w:pPr>
        <w:pStyle w:val="Normal"/>
      </w:pPr>
      <w:r>
        <w:t xml:space="preserve">Fuel / Charging Stages 1 and 2 are implemented; reports remain planned. Other planned or future candidates are general vehicle document uploads; personal recurring entries, receipts and custom category editing; and task recurring items, subtasks, custom categories and attachments. These are </w:t>
      </w:r>
      <w:r>
        <w:rPr>
          <w:b/>
        </w:rPr>
        <w:t xml:space="preserve">not implemented</w:t>
      </w:r>
      <w:r>
        <w:t xml:space="preserve">. Cloud account and synchronization remain future work after local backup/restore; no cloud data layer or account system exists today. Any future scope should be confirmed before creating schema or UI.</w:t>
      </w:r>
    </w:p>
    <w:p>
      <w:pPr>
        <w:pStyle w:val="Heading2"/>
      </w:pPr>
      <w:bookmarkStart w:id="109" w:name="section_23"/>
      <w:r>
        <w:t xml:space="preserve">20. Important Files</w:t>
      </w:r>
      <w:bookmarkEnd w:id="109"/>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src/database/{vehicles,vehicle-photos,vehicle-services,vehicle-coverage,vehicle-fuel,reminders}.ts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src/database/{personal,personal-analytics,personal-budgets,tasks}.ts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docs/PERSONAL_BUDGETS.md</w:t>
            </w:r>
          </w:p>
        </w:tc>
        <w:tc>
          <w:tcPr>
            <w:tcW w:w="5760" w:type="dxa"/>
          </w:tcPr>
          <w:p>
            <w:pPr>
              <w:pStyle w:val="TableBody"/>
            </w:pPr>
            <w:r>
              <w:t xml:space="preserve">Budget schema/APIs, Stage 2 UI, exact progress/status, category restrictions and manual checks.</w:t>
            </w:r>
          </w:p>
        </w:tc>
      </w:tr>
      <w:tr>
        <w:tc>
          <w:tcPr>
            <w:tcW w:w="3600" w:type="dxa"/>
            <w:shd w:fill="F7FAF8"/>
          </w:tcPr>
          <w:p>
            <w:pPr>
              <w:pStyle w:val="TableBody"/>
            </w:pPr>
            <w:r>
              <w:rPr>
                <w:rStyle w:val="Code"/>
              </w:rPr>
              <w:t xml:space="preserve">docs/FUEL_CHARGING.md</w:t>
            </w:r>
          </w:p>
        </w:tc>
        <w:tc>
          <w:tcPr>
            <w:tcW w:w="5760" w:type="dxa"/>
            <w:shd w:fill="F7FAF8"/>
          </w:tcPr>
          <w:p>
            <w:pPr>
              <w:pStyle w:val="TableBody"/>
            </w:pPr>
            <w:r>
              <w:t xml:space="preserve">Fuel APIs, units, calculation assumptions, Stage 2 UI and manual checks.</w:t>
            </w:r>
          </w:p>
        </w:tc>
      </w:tr>
      <w:tr>
        <w:tc>
          <w:tcPr>
            <w:tcW w:w="3600" w:type="dxa"/>
          </w:tcPr>
          <w:p>
            <w:pPr>
              <w:pStyle w:val="TableBody"/>
            </w:pPr>
            <w:r>
              <w:rPr>
                <w:rStyle w:val="Code"/>
              </w:rPr>
              <w:t xml:space="preserve">scripts/test-*.cjs</w:t>
            </w:r>
          </w:p>
        </w:tc>
        <w:tc>
          <w:tcPr>
            <w:tcW w:w="5760" w:type="dxa"/>
          </w:tcPr>
          <w:p>
            <w:pPr>
              <w:pStyle w:val="TableBody"/>
            </w:pPr>
            <w:r>
              <w:t xml:space="preserve">Regression suites.</w:t>
            </w:r>
          </w:p>
        </w:tc>
      </w:tr>
      <w:tr>
        <w:tc>
          <w:tcPr>
            <w:tcW w:w="3600" w:type="dxa"/>
            <w:shd w:fill="F7FAF8"/>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shd w:fill="F7FAF8"/>
          </w:tcPr>
          <w:p>
            <w:pPr>
              <w:pStyle w:val="TableBody"/>
            </w:pPr>
            <w:r>
              <w:t xml:space="preserve">Development-only Markdown-to-Word generator and its reading copy.</w:t>
            </w:r>
          </w:p>
        </w:tc>
      </w:tr>
      <w:tr>
        <w:tc>
          <w:tcPr>
            <w:tcW w:w="3600" w:type="dxa"/>
          </w:tcPr>
          <w:p>
            <w:pPr>
              <w:pStyle w:val="TableBody"/>
            </w:pPr>
            <w:r>
              <w:rPr>
                <w:rStyle w:val="Code"/>
              </w:rPr>
              <w:t xml:space="preserve">scripts/android-preview-signing.gradle</w:t>
            </w:r>
            <w:r>
              <w:t xml:space="preserve">, </w:t>
            </w:r>
            <w:r>
              <w:rPr>
                <w:rStyle w:val="Code"/>
              </w:rPr>
              <w:t xml:space="preserve">LOCAL_ANDROID_PREVIEW.md</w:t>
            </w:r>
          </w:p>
        </w:tc>
        <w:tc>
          <w:tcPr>
            <w:tcW w:w="5760" w:type="dxa"/>
          </w:tcPr>
          <w:p>
            <w:pPr>
              <w:pStyle w:val="TableBody"/>
            </w:pPr>
            <w:r>
              <w:t xml:space="preserve">Local preview signing setup and verified build status.</w:t>
            </w:r>
          </w:p>
        </w:tc>
      </w:tr>
      <w:tr>
        <w:tc>
          <w:tcPr>
            <w:tcW w:w="3600" w:type="dxa"/>
            <w:shd w:fill="F7FAF8"/>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shd w:fill="F7FAF8"/>
          </w:tcPr>
          <w:p>
            <w:pPr>
              <w:pStyle w:val="TableBody"/>
            </w:pPr>
            <w:r>
              <w:t xml:space="preserve">Feature notes and manual test plans.</w:t>
            </w:r>
          </w:p>
        </w:tc>
      </w:tr>
    </w:tbl>
    <w:p>
      <w:pPr>
        <w:pStyle w:val="Heading2"/>
      </w:pPr>
      <w:bookmarkStart w:id="111" w:name="section_24"/>
      <w:r>
        <w:t xml:space="preserve">21. Important Technical Decisions</w:t>
      </w:r>
      <w:bookmarkEnd w:id="111"/>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Shared UI/UX V2 system</w:t>
            </w:r>
          </w:p>
        </w:tc>
        <w:tc>
          <w:tcPr>
            <w:tcW w:w="1900" w:type="dxa"/>
          </w:tcPr>
          <w:p>
            <w:pPr>
              <w:pStyle w:val="TableBody"/>
            </w:pPr>
            <w:r>
              <w:t xml:space="preserve">Centralize visual roles and navigation behavior while preserving domain logic.</w:t>
            </w:r>
          </w:p>
        </w:tc>
        <w:tc>
          <w:tcPr>
            <w:tcW w:w="3500" w:type="dxa"/>
          </w:tcPr>
          <w:p>
            <w:pPr>
              <w:pStyle w:val="TableBody"/>
            </w:pPr>
            <w:r>
              <w:t xml:space="preserve">2026-09-21</w:t>
            </w:r>
          </w:p>
        </w:tc>
        <w:tc>
          <w:tcPr>
            <w:tcW w:w="2360" w:type="dxa"/>
          </w:tcPr>
          <w:p>
            <w:pPr>
              <w:pStyle w:val="TableBody"/>
            </w:pPr>
            <w:r>
              <w:t xml:space="preserve">Active screens use V2 tokens/primitives and the shared header; no schema change was required.</w:t>
            </w:r>
          </w:p>
        </w:tc>
      </w:tr>
    </w:tbl>
    <w:p>
      <w:pPr>
        <w:pStyle w:val="Heading2"/>
      </w:pPr>
      <w:bookmarkStart w:id="114" w:name="section_25"/>
      <w:r>
        <w:t xml:space="preserve">22. Instructions for Future LLMs</w:t>
      </w:r>
      <w:bookmarkEnd w:id="114"/>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16" w:name="section_26"/>
      <w:r>
        <w:t xml:space="preserve">23. Current Project State</w:t>
      </w:r>
      <w:bookmarkEnd w:id="116"/>
    </w:p>
    <w:p>
      <w:pPr>
        <w:pStyle w:val="Bullet"/>
        <w:numPr>
          <w:ilvl w:val="0"/>
          <w:numId w:val="1"/>
        </w:numPr>
      </w:pPr>
      <w:r>
        <w:rPr>
          <w:b/>
        </w:rPr>
        <w:t xml:space="preserve">Completed in source:</w:t>
      </w:r>
      <w:r>
        <w:t xml:space="preserve"> UI/UX V2 across Home, Tasks, Garage/Vehicle Detail, Personal Expenses, Vehicle Reminders/Settings, Settings/About and remaining vehicle forms; vehicle CRUD/photos/services/coverage; personal transactions and analytics; tasks; appearance themes; local reminder scheduling; Expo Go notification isolation; Backup &amp; Restore V1 create/inspect/replacement/rollback UI and engines, shared mutation leases/exclusive maintenance and persistent catastrophic recovery material; Fuel / Charging Stage 1 foundation and Stage 2 dashboard/forms/history/details; Personal Budgets Stages 1 and 2 foundation/dashboard/forms; migrations through v11; and regression scripts.</w:t>
      </w:r>
    </w:p>
    <w:p>
      <w:pPr>
        <w:pStyle w:val="Bullet"/>
        <w:numPr>
          <w:ilvl w:val="0"/>
          <w:numId w:val="1"/>
        </w:numPr>
      </w:pPr>
      <w:r>
        <w:rPr>
          <w:b/>
        </w:rPr>
        <w:t xml:space="preserve">In progress / unverified:</w:t>
      </w:r>
      <w:r>
        <w:t xml:space="preserve"> final full-device V2 regression, native notification/media testing, installed-data upgrade safety and current-device verification of the historical personal-save concern.</w:t>
      </w:r>
    </w:p>
    <w:p>
      <w:pPr>
        <w:pStyle w:val="Bullet"/>
        <w:numPr>
          <w:ilvl w:val="0"/>
          <w:numId w:val="1"/>
        </w:numPr>
      </w:pPr>
      <w:r>
        <w:rPr>
          <w:b/>
        </w:rPr>
        <w:t xml:space="preserve">Paused:</w:t>
      </w:r>
      <w:r>
        <w:t xml:space="preserve"> local preview APK troubleshooting after the documented NDK download failure. No successful APK build is recorded. EAS preview is the intended supported build route when available.</w:t>
      </w:r>
    </w:p>
    <w:p>
      <w:pPr>
        <w:pStyle w:val="Bullet"/>
        <w:numPr>
          <w:ilvl w:val="0"/>
          <w:numId w:val="1"/>
        </w:numPr>
      </w:pPr>
      <w:r>
        <w:rPr>
          <w:b/>
        </w:rPr>
        <w:t xml:space="preserve">Next:</w:t>
      </w:r>
      <w:r>
        <w:t xml:space="preserve"> complete real-device Backup &amp; Restore safety tests (including in-flight operations, rollback failure and process interruption) and final V2 regression testing. Personal Budget device validation, fuel/charging device validation and future reports, general document uploads and cloud account/sync remain future work.</w:t>
      </w:r>
    </w:p>
    <w:p>
      <w:pPr>
        <w:pStyle w:val="Heading2"/>
      </w:pPr>
      <w:bookmarkStart w:id="121" w:name="section_27"/>
      <w:r>
        <w:t xml:space="preserve">24. Changelog</w:t>
      </w:r>
      <w:bookmarkEnd w:id="121"/>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r>
        <w:tc>
          <w:tcPr>
            <w:tcW w:w="1100" w:type="dxa"/>
          </w:tcPr>
          <w:p>
            <w:pPr>
              <w:pStyle w:val="TableBody"/>
            </w:pPr>
            <w:r>
              <w:t xml:space="preserve">2026-09-21</w:t>
            </w:r>
          </w:p>
        </w:tc>
        <w:tc>
          <w:tcPr>
            <w:tcW w:w="1850" w:type="dxa"/>
          </w:tcPr>
          <w:p>
            <w:pPr>
              <w:pStyle w:val="TableBody"/>
            </w:pPr>
            <w:r>
              <w:t xml:space="preserve">Completed the staged UI/UX V2 migration and polish pass.</w:t>
            </w:r>
          </w:p>
        </w:tc>
        <w:tc>
          <w:tcPr>
            <w:tcW w:w="6410" w:type="dxa"/>
          </w:tcPr>
          <w:p>
            <w:pPr>
              <w:pStyle w:val="TableBody"/>
            </w:pPr>
            <w:r>
              <w:t xml:space="preserve">Home, Tasks, Vehicles, Personal Expenses, Reminders, Settings/About and vehicle forms use the shared semantic system and icon-only headers; accessibility and touch targets were standardized without a migration.</w:t>
            </w:r>
          </w:p>
        </w:tc>
      </w:tr>
      <w:tr>
        <w:tc>
          <w:tcPr>
            <w:tcW w:w="1100" w:type="dxa"/>
            <w:shd w:fill="F7FAF8"/>
          </w:tcPr>
          <w:p>
            <w:pPr>
              <w:pStyle w:val="TableBody"/>
            </w:pPr>
            <w:r>
              <w:t xml:space="preserve">2026-09-21</w:t>
            </w:r>
          </w:p>
        </w:tc>
        <w:tc>
          <w:tcPr>
            <w:tcW w:w="1850" w:type="dxa"/>
            <w:shd w:fill="F7FAF8"/>
          </w:tcPr>
          <w:p>
            <w:pPr>
              <w:pStyle w:val="TableBody"/>
            </w:pPr>
            <w:r>
              <w:t xml:space="preserve">Recorded Backup &amp; Restore as the next planned capability.</w:t>
            </w:r>
          </w:p>
        </w:tc>
        <w:tc>
          <w:tcPr>
            <w:tcW w:w="6410" w:type="dxa"/>
            <w:shd w:fill="F7FAF8"/>
          </w:tcPr>
          <w:p>
            <w:pPr>
              <w:pStyle w:val="TableBody"/>
            </w:pPr>
            <w:r>
              <w:t xml:space="preserve">Future transfer must include SQLite data and LifePilot-owned photos/documents; cloud account/sync remains later work.</w:t>
            </w:r>
          </w:p>
        </w:tc>
      </w:tr>
      <w:tr>
        <w:tc>
          <w:tcPr>
            <w:tcW w:w="1100" w:type="dxa"/>
          </w:tcPr>
          <w:p>
            <w:pPr>
              <w:pStyle w:val="TableBody"/>
            </w:pPr>
            <w:r>
              <w:t xml:space="preserve">2026-09-21</w:t>
            </w:r>
          </w:p>
        </w:tc>
        <w:tc>
          <w:tcPr>
            <w:tcW w:w="1850" w:type="dxa"/>
          </w:tcPr>
          <w:p>
            <w:pPr>
              <w:pStyle w:val="TableBody"/>
            </w:pPr>
            <w:r>
              <w:t xml:space="preserve">Implemented and audited Backup &amp; Restore V1.</w:t>
            </w:r>
          </w:p>
        </w:tc>
        <w:tc>
          <w:tcPr>
            <w:tcW w:w="6410" w:type="dxa"/>
          </w:tcPr>
          <w:p>
            <w:pPr>
              <w:pStyle w:val="TableBody"/>
            </w:pPr>
            <w:r>
              <w:t xml:space="preserve">Adds checksummed portable packages, safe inspection, isolated migration, coordinated replacement/rollback, cross-device path rebasing and restart locking without a schema or dependency change.</w:t>
            </w:r>
          </w:p>
        </w:tc>
      </w:tr>
      <w:tr>
        <w:tc>
          <w:tcPr>
            <w:tcW w:w="1100" w:type="dxa"/>
            <w:shd w:fill="F7FAF8"/>
          </w:tcPr>
          <w:p>
            <w:pPr>
              <w:pStyle w:val="TableBody"/>
            </w:pPr>
            <w:r>
              <w:t xml:space="preserve">2026-09-29</w:t>
            </w:r>
          </w:p>
        </w:tc>
        <w:tc>
          <w:tcPr>
            <w:tcW w:w="1850" w:type="dxa"/>
            <w:shd w:fill="F7FAF8"/>
          </w:tcPr>
          <w:p>
            <w:pPr>
              <w:pStyle w:val="TableBody"/>
            </w:pPr>
            <w:r>
              <w:t xml:space="preserve">Implemented Personal Budgets V1 Stage 2 UI.</w:t>
            </w:r>
          </w:p>
        </w:tc>
        <w:tc>
          <w:tcPr>
            <w:tcW w:w="6410" w:type="dxa"/>
            <w:shd w:fill="F7FAF8"/>
          </w:tcPr>
          <w:p>
            <w:pPr>
              <w:pStyle w:val="TableBody"/>
            </w:pPr>
            <w:r>
              <w:t xml:space="preserve">Personal Expense entry point, selected-month dashboard, overall/category editor/removal, accessible exact-derived progress and focus refresh. Twelve real-SQLite/component test groups; schema remains v11 and native checks remain outstanding.</w:t>
            </w:r>
          </w:p>
        </w:tc>
      </w:tr>
      <w:tr>
        <w:tc>
          <w:tcPr>
            <w:tcW w:w="1100" w:type="dxa"/>
          </w:tcPr>
          <w:p>
            <w:pPr>
              <w:pStyle w:val="TableBody"/>
            </w:pPr>
            <w:r>
              <w:t xml:space="preserve">2026-09-29</w:t>
            </w:r>
          </w:p>
        </w:tc>
        <w:tc>
          <w:tcPr>
            <w:tcW w:w="1850" w:type="dxa"/>
          </w:tcPr>
          <w:p>
            <w:pPr>
              <w:pStyle w:val="TableBody"/>
            </w:pPr>
            <w:r>
              <w:t xml:space="preserve">Implemented Personal Budgets V1 Stage 1 foundation.</w:t>
            </w:r>
          </w:p>
        </w:tc>
        <w:tc>
          <w:tcPr>
            <w:tcW w:w="6410" w:type="dxa"/>
          </w:tcPr>
          <w:p>
            <w:pPr>
              <w:pStyle w:val="TableBody"/>
            </w:pPr>
            <w:r>
              <w:t xml:space="preserve">Additive v11 overall/category limits, expense-only live summaries, exact thresholds, lifecycle coordination and real SQLite migration/restore tests. No Budget UI or vehicle accounting changes.</w:t>
            </w:r>
          </w:p>
        </w:tc>
      </w:tr>
      <w:tr>
        <w:tc>
          <w:tcPr>
            <w:tcW w:w="1100" w:type="dxa"/>
            <w:shd w:fill="F7FAF8"/>
          </w:tcPr>
          <w:p>
            <w:pPr>
              <w:pStyle w:val="TableBody"/>
            </w:pPr>
            <w:r>
              <w:t xml:space="preserve">2026-09-29</w:t>
            </w:r>
          </w:p>
        </w:tc>
        <w:tc>
          <w:tcPr>
            <w:tcW w:w="1850" w:type="dxa"/>
            <w:shd w:fill="F7FAF8"/>
          </w:tcPr>
          <w:p>
            <w:pPr>
              <w:pStyle w:val="TableBody"/>
            </w:pPr>
            <w:r>
              <w:t xml:space="preserve">Implemented Fuel / Charging V1 Stage 2 UI.</w:t>
            </w:r>
          </w:p>
        </w:tc>
        <w:tc>
          <w:tcPr>
            <w:tcW w:w="6410" w:type="dxa"/>
            <w:shd w:fill="F7FAF8"/>
          </w:tcPr>
          <w:p>
            <w:pPr>
              <w:pStyle w:val="TableBody"/>
            </w:pPr>
            <w:r>
              <w:t xml:space="preserve">Adaptive vehicle destination, dashboard, keyset history, details and validated add/edit/confirmed delete using V2 components and existing leased repositories. Exact price preview, guarded actions and component tests; schema stays v10, native testing outstanding.</w:t>
            </w:r>
          </w:p>
        </w:tc>
      </w:tr>
      <w:tr>
        <w:tc>
          <w:tcPr>
            <w:tcW w:w="1100" w:type="dxa"/>
          </w:tcPr>
          <w:p>
            <w:pPr>
              <w:pStyle w:val="TableBody"/>
            </w:pPr>
            <w:r>
              <w:t xml:space="preserve">2026-09-29</w:t>
            </w:r>
          </w:p>
        </w:tc>
        <w:tc>
          <w:tcPr>
            <w:tcW w:w="1850" w:type="dxa"/>
          </w:tcPr>
          <w:p>
            <w:pPr>
              <w:pStyle w:val="TableBody"/>
            </w:pPr>
            <w:r>
              <w:t xml:space="preserve">Implemented Fuel / Charging V1 Stage 1 foundation.</w:t>
            </w:r>
          </w:p>
        </w:tc>
        <w:tc>
          <w:tcPr>
            <w:tcW w:w="6410" w:type="dxa"/>
          </w:tcPr>
          <w:p>
            <w:pPr>
              <w:pStyle w:val="TableBody"/>
            </w:pPr>
            <w:r>
              <w:t xml:space="preserve">Additive schema v10, vehicle-scoped leased CRUD, exact money/units, keyset history, summaries and conservative full-to-full efficiency. Real SQLite tests cover preservation and v9/v10 backup restore; UI remains planned.</w:t>
            </w:r>
          </w:p>
        </w:tc>
      </w:tr>
      <w:tr>
        <w:tc>
          <w:tcPr>
            <w:tcW w:w="1100" w:type="dxa"/>
            <w:shd w:fill="F7FAF8"/>
          </w:tcPr>
          <w:p>
            <w:pPr>
              <w:pStyle w:val="TableBody"/>
            </w:pPr>
            <w:r>
              <w:t xml:space="preserve">2026-09-28</w:t>
            </w:r>
          </w:p>
        </w:tc>
        <w:tc>
          <w:tcPr>
            <w:tcW w:w="1850" w:type="dxa"/>
            <w:shd w:fill="F7FAF8"/>
          </w:tcPr>
          <w:p>
            <w:pPr>
              <w:pStyle w:val="TableBody"/>
            </w:pPr>
            <w:r>
              <w:t xml:space="preserve">Added cross-domain operation lifecycle and exclusive restore maintenance.</w:t>
            </w:r>
          </w:p>
        </w:tc>
        <w:tc>
          <w:tcPr>
            <w:tcW w:w="6410" w:type="dxa"/>
            <w:shd w:fill="F7FAF8"/>
          </w:tcPr>
          <w:p>
            <w:pPr>
              <w:pStyle w:val="TableBody"/>
            </w:pPr>
            <w:r>
              <w:t xml:space="preserve">Whole-operation leases drain admitted mutations/cleanup, invalidate queued task passes, and authorize restore only under exclusive ownership. Persistent rollback sets survive catastrophic failure; the process stays locked. Added race/recovery tests and corrected restore documentation; schema v9 and backup format are unchanged.</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