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Subtitle"/>
        <w:spacing w:before="1800" w:after="300"/>
      </w:pPr>
      <w:r>
        <w:t xml:space="preserve">DMJ Labs</w:t>
      </w:r>
    </w:p>
    <w:p>
      <w:pPr>
        <w:pStyle w:val="Title"/>
      </w:pPr>
      <w:r>
        <w:t xml:space="preserve">LifePilot – Project Master Guide</w:t>
      </w:r>
    </w:p>
    <w:p>
      <w:pPr>
        <w:pStyle w:val="Subtitle"/>
      </w:pPr>
      <w:r>
        <w:t xml:space="preserve">Technical reference · Architecture · Handover</w:t>
      </w:r>
    </w:p>
    <w:p>
      <w:pPr>
        <w:pStyle w:val="Subtitle"/>
        <w:spacing w:before="600"/>
      </w:pPr>
      <w:r>
        <w:t xml:space="preserve">Last updated: 2026-10-29</w:t>
      </w:r>
    </w:p>
    <w:p>
      <w:pPr>
        <w:pStyle w:val="Normal"/>
      </w:pPr>
      <w:r>
        <w:t xml:space="preserve">Generated from docs/LIFEPILOT_MASTER_CONTEXT.md. The Markdown is the canonical source.</w:t>
      </w:r>
    </w:p>
    <w:p>
      <w:r>
        <w:br w:type="page"/>
      </w:r>
    </w:p>
    <w:p>
      <w:pPr>
        <w:pStyle w:val="Heading1"/>
      </w:pPr>
      <w:r>
        <w:t xml:space="preserve">Contents</w:t>
      </w:r>
    </w:p>
    <w:p>
      <w:pPr>
        <w:pStyle w:val="Toc"/>
      </w:pPr>
      <w:hyperlink w:anchor="section_1" w:history="1">
        <w:r>
          <w:t xml:space="preserve">LifePilot – Master Project Context</w:t>
        </w:r>
      </w:hyperlink>
    </w:p>
    <w:p>
      <w:pPr>
        <w:pStyle w:val="Toc"/>
      </w:pPr>
      <w:hyperlink w:anchor="section_2" w:history="1">
        <w:r>
          <w:t xml:space="preserve">1. Project Overview</w:t>
        </w:r>
      </w:hyperlink>
    </w:p>
    <w:p>
      <w:pPr>
        <w:pStyle w:val="Toc"/>
      </w:pPr>
      <w:hyperlink w:anchor="section_3" w:history="1">
        <w:r>
          <w:t xml:space="preserve">2. Product Principles</w:t>
        </w:r>
      </w:hyperlink>
    </w:p>
    <w:p>
      <w:pPr>
        <w:pStyle w:val="Toc"/>
      </w:pPr>
      <w:hyperlink w:anchor="section_4" w:history="1">
        <w:r>
          <w:t xml:space="preserve">3. Technology Stack</w:t>
        </w:r>
      </w:hyperlink>
    </w:p>
    <w:p>
      <w:pPr>
        <w:pStyle w:val="Toc"/>
      </w:pPr>
      <w:hyperlink w:anchor="section_5" w:history="1">
        <w:r>
          <w:t xml:space="preserve">4. Architecture</w:t>
        </w:r>
      </w:hyperlink>
    </w:p>
    <w:p>
      <w:pPr>
        <w:pStyle w:val="Toc"/>
      </w:pPr>
      <w:hyperlink w:anchor="section_6" w:history="1">
        <w:r>
          <w:t xml:space="preserve">5. Navigation</w:t>
        </w:r>
      </w:hyperlink>
    </w:p>
    <w:p>
      <w:pPr>
        <w:pStyle w:val="Toc"/>
      </w:pPr>
      <w:hyperlink w:anchor="section_7" w:history="1">
        <w:r>
          <w:t xml:space="preserve">6. UI / Theme / Branding</w:t>
        </w:r>
      </w:hyperlink>
    </w:p>
    <w:p>
      <w:pPr>
        <w:pStyle w:val="Toc"/>
      </w:pPr>
      <w:hyperlink w:anchor="section_8" w:history="1">
        <w:r>
          <w:t xml:space="preserve">7. Vehicle Manager</w:t>
        </w:r>
      </w:hyperlink>
    </w:p>
    <w:p>
      <w:pPr>
        <w:pStyle w:val="Toc"/>
      </w:pPr>
      <w:hyperlink w:anchor="section_9" w:history="1">
        <w:r>
          <w:t xml:space="preserve">8. Personal Expense Manager</w:t>
        </w:r>
      </w:hyperlink>
    </w:p>
    <w:p>
      <w:pPr>
        <w:pStyle w:val="Toc"/>
      </w:pPr>
      <w:hyperlink w:anchor="section_10" w:history="1">
        <w:r>
          <w:t xml:space="preserve">9. Tasks / To-Do</w:t>
        </w:r>
      </w:hyperlink>
    </w:p>
    <w:p>
      <w:pPr>
        <w:pStyle w:val="Toc"/>
      </w:pPr>
      <w:hyperlink w:anchor="section_11" w:history="1">
        <w:r>
          <w:t xml:space="preserve">10. Database Architecture</w:t>
        </w:r>
      </w:hyperlink>
    </w:p>
    <w:p>
      <w:pPr>
        <w:pStyle w:val="Toc"/>
      </w:pPr>
      <w:hyperlink w:anchor="section_12" w:history="1">
        <w:r>
          <w:t xml:space="preserve">11. File Storage</w:t>
        </w:r>
      </w:hyperlink>
    </w:p>
    <w:p>
      <w:pPr>
        <w:pStyle w:val="Toc"/>
      </w:pPr>
      <w:hyperlink w:anchor="section_13" w:history="1">
        <w:r>
          <w:t xml:space="preserve">12. Notifications</w:t>
        </w:r>
      </w:hyperlink>
    </w:p>
    <w:p>
      <w:pPr>
        <w:pStyle w:val="Toc"/>
      </w:pPr>
      <w:hyperlink w:anchor="section_14" w:history="1">
        <w:r>
          <w:t xml:space="preserve">12A. Backup &amp; Restore V1</w:t>
        </w:r>
      </w:hyperlink>
    </w:p>
    <w:p>
      <w:pPr>
        <w:pStyle w:val="Toc"/>
      </w:pPr>
      <w:hyperlink w:anchor="section_15" w:history="1">
        <w:r>
          <w:t xml:space="preserve">Backup consistency and operation ownership</w:t>
        </w:r>
      </w:hyperlink>
    </w:p>
    <w:p>
      <w:pPr>
        <w:pStyle w:val="Toc"/>
      </w:pPr>
      <w:hyperlink w:anchor="section_16" w:history="1">
        <w:r>
          <w:t xml:space="preserve">Operation ownership and recovery persistence</w:t>
        </w:r>
      </w:hyperlink>
    </w:p>
    <w:p>
      <w:pPr>
        <w:pStyle w:val="Toc"/>
      </w:pPr>
      <w:hyperlink w:anchor="section_17" w:history="1">
        <w:r>
          <w:t xml:space="preserve">13. Testing</w:t>
        </w:r>
      </w:hyperlink>
    </w:p>
    <w:p>
      <w:pPr>
        <w:pStyle w:val="Toc"/>
      </w:pPr>
      <w:hyperlink w:anchor="section_18" w:history="1">
        <w:r>
          <w:t xml:space="preserve">14. Development Environment</w:t>
        </w:r>
      </w:hyperlink>
    </w:p>
    <w:p>
      <w:pPr>
        <w:pStyle w:val="Toc"/>
      </w:pPr>
      <w:hyperlink w:anchor="section_19" w:history="1">
        <w:r>
          <w:t xml:space="preserve">15. Git Workflow</w:t>
        </w:r>
      </w:hyperlink>
    </w:p>
    <w:p>
      <w:pPr>
        <w:pStyle w:val="Toc"/>
      </w:pPr>
      <w:hyperlink w:anchor="section_20" w:history="1">
        <w:r>
          <w:t xml:space="preserve">16. Android / EAS Build System</w:t>
        </w:r>
      </w:hyperlink>
    </w:p>
    <w:p>
      <w:pPr>
        <w:pStyle w:val="Toc"/>
      </w:pPr>
      <w:hyperlink w:anchor="section_21" w:history="1">
        <w:r>
          <w:t xml:space="preserve">17. APK Update Safety</w:t>
        </w:r>
      </w:hyperlink>
    </w:p>
    <w:p>
      <w:pPr>
        <w:pStyle w:val="Toc"/>
      </w:pPr>
      <w:hyperlink w:anchor="section_22" w:history="1">
        <w:r>
          <w:t xml:space="preserve">18. Known Issues</w:t>
        </w:r>
      </w:hyperlink>
    </w:p>
    <w:p>
      <w:pPr>
        <w:pStyle w:val="Toc"/>
      </w:pPr>
      <w:hyperlink w:anchor="section_23" w:history="1">
        <w:r>
          <w:t xml:space="preserve">19. Future Roadmap</w:t>
        </w:r>
      </w:hyperlink>
    </w:p>
    <w:p>
      <w:pPr>
        <w:pStyle w:val="Toc"/>
      </w:pPr>
      <w:hyperlink w:anchor="section_24" w:history="1">
        <w:r>
          <w:t xml:space="preserve">20. Important Files</w:t>
        </w:r>
      </w:hyperlink>
    </w:p>
    <w:p>
      <w:pPr>
        <w:pStyle w:val="Toc"/>
      </w:pPr>
      <w:hyperlink w:anchor="section_25" w:history="1">
        <w:r>
          <w:t xml:space="preserve">21. Important Technical Decisions</w:t>
        </w:r>
      </w:hyperlink>
    </w:p>
    <w:p>
      <w:pPr>
        <w:pStyle w:val="Toc"/>
      </w:pPr>
      <w:hyperlink w:anchor="section_26" w:history="1">
        <w:r>
          <w:t xml:space="preserve">22. Instructions for Future LLMs</w:t>
        </w:r>
      </w:hyperlink>
    </w:p>
    <w:p>
      <w:pPr>
        <w:pStyle w:val="Toc"/>
      </w:pPr>
      <w:hyperlink w:anchor="section_27" w:history="1">
        <w:r>
          <w:t xml:space="preserve">23. Current Project State</w:t>
        </w:r>
      </w:hyperlink>
    </w:p>
    <w:p>
      <w:pPr>
        <w:pStyle w:val="Toc"/>
      </w:pPr>
      <w:hyperlink w:anchor="section_28" w:history="1">
        <w:r>
          <w:t xml:space="preserve">24. Changelog</w:t>
        </w:r>
      </w:hyperlink>
    </w:p>
    <w:p>
      <w:r>
        <w:br w:type="page"/>
      </w:r>
    </w:p>
    <w:p>
      <w:pPr>
        <w:pStyle w:val="Heading1"/>
      </w:pPr>
      <w:bookmarkStart w:id="36" w:name="section_1"/>
      <w:r>
        <w:t xml:space="preserve">LifePilot – Master Project Context</w:t>
      </w:r>
      <w:bookmarkEnd w:id="36"/>
    </w:p>
    <w:p>
      <w:pPr>
        <w:pStyle w:val="Normal"/>
      </w:pPr>
      <w:r>
        <w:t xml:space="preserve">Last repository review: 2026-09-29. Source code is authoritative if this document becomes stale. This is a snapshot of the checked-out repository, not proof of behavior on an installed phone.</w:t>
      </w:r>
    </w:p>
    <w:p>
      <w:pPr>
        <w:pStyle w:val="Heading2"/>
      </w:pPr>
      <w:bookmarkStart w:id="38" w:name="section_2"/>
      <w:r>
        <w:t xml:space="preserve">1. Project Overview</w:t>
      </w:r>
      <w:bookmarkEnd w:id="38"/>
    </w:p>
    <w:p>
      <w:pPr>
        <w:pStyle w:val="Normal"/>
      </w:pPr>
      <w:r>
        <w:t xml:space="preserve">LifePilot is an offline-first React Native app for managing vehicles, personal income and expenses, and tasks. The in-app About screen identifies the developer as </w:t>
      </w:r>
      <w:r>
        <w:rPr>
          <w:b/>
        </w:rPr>
        <w:t xml:space="preserve">DMJ Labs</w:t>
      </w:r>
      <w:r>
        <w:t xml:space="preserve">. Android is the active native build target; Expo configuration also includes iOS and static web targets, whose full behavior has not been verified here. The package/app version is 1.0.0. Development is active: core screens and local persistence exist, while some vehicle modules and native release verification remain outstanding.</w:t>
      </w:r>
    </w:p>
    <w:p>
      <w:pPr>
        <w:pStyle w:val="Heading2"/>
      </w:pPr>
      <w:bookmarkStart w:id="40" w:name="section_3"/>
      <w:r>
        <w:t xml:space="preserve">2. Product Principles</w:t>
      </w:r>
      <w:bookmarkEnd w:id="40"/>
    </w:p>
    <w:p>
      <w:pPr>
        <w:pStyle w:val="Bullet"/>
        <w:numPr>
          <w:ilvl w:val="0"/>
          <w:numId w:val="1"/>
        </w:numPr>
      </w:pPr>
      <w:r>
        <w:t xml:space="preserve">Keep Vehicle Manager, Personal Expenses and Tasks as separate domains. Vehicle costs never enter personal totals automatically, and task records do not share finance ownership.</w:t>
      </w:r>
    </w:p>
    <w:p>
      <w:pPr>
        <w:pStyle w:val="Bullet"/>
        <w:numPr>
          <w:ilvl w:val="0"/>
          <w:numId w:val="1"/>
        </w:numPr>
      </w:pPr>
      <w:r>
        <w:t xml:space="preserve">Preserve user data. Use additive, versioned SQLite migrations, parameterized SQL, and vehicle-scoped operations. Never reset data, uninstall the app or clear app storage to repair or test a migration on a data-bearing installation.</w:t>
      </w:r>
    </w:p>
    <w:p>
      <w:pPr>
        <w:pStyle w:val="Bullet"/>
        <w:numPr>
          <w:ilvl w:val="0"/>
          <w:numId w:val="1"/>
        </w:numPr>
      </w:pPr>
      <w:r>
        <w:t xml:space="preserve">Keep core functionality local and usable offline. Do not upload documents, add tracking, or introduce network dependencies to core flows without an explicit feature decision.</w:t>
      </w:r>
    </w:p>
    <w:p>
      <w:pPr>
        <w:pStyle w:val="Bullet"/>
        <w:numPr>
          <w:ilvl w:val="0"/>
          <w:numId w:val="1"/>
        </w:numPr>
      </w:pPr>
      <w:r>
        <w:t xml:space="preserve">Extend the existing architecture in small steps. Validate filesystem ownership before deletion and retain retryable cleanup state when file removal fails.</w:t>
      </w:r>
    </w:p>
    <w:p>
      <w:pPr>
        <w:pStyle w:val="Heading2"/>
      </w:pPr>
      <w:bookmarkStart w:id="45" w:name="section_4"/>
      <w:r>
        <w:t xml:space="preserve">3. Technology Stack</w:t>
      </w:r>
      <w:bookmarkEnd w:id="45"/>
    </w:p>
    <w:p>
      <w:pPr>
        <w:pStyle w:val="Normal"/>
      </w:pPr>
      <w:r>
        <w:t xml:space="preserve">Declared versions in </w:t>
      </w:r>
      <w:r>
        <w:rPr>
          <w:rStyle w:val="Code"/>
        </w:rPr>
        <w:t xml:space="preserve">package.json</w:t>
      </w:r>
      <w:r>
        <w:t xml:space="preserve">:</w:t>
      </w:r>
    </w:p>
    <w:tbl>
      <w:tblPr>
        <w:tblW w:w="9360" w:type="dxa"/>
        <w:tblInd w:w="120" w:type="dxa"/>
        <w:tblLayout w:type="fixed"/>
        <w:tblBorders>
          <w:bottom w:val="single" w:sz="4" w:color="D6E4DC"/>
          <w:insideH w:val="single" w:sz="4" w:color="E3EBE6"/>
        </w:tblBorders>
        <w:tblCellMar>
          <w:top w:w="90" w:type="dxa"/>
          <w:bottom w:w="90" w:type="dxa"/>
          <w:start w:w="120" w:type="dxa"/>
          <w:end w:w="120" w:type="dxa"/>
        </w:tblCellMar>
      </w:tblPr>
      <w:tblGrid>
        <w:gridCol w:w="3600"/>
        <w:gridCol w:w="5760"/>
      </w:tblGrid>
      <w:tr>
        <w:trPr>
          <w:tblHeader w:val="true"/>
        </w:trPr>
        <w:tc>
          <w:tcPr>
            <w:tcW w:w="3600" w:type="dxa"/>
            <w:shd w:fill="E8F5EE"/>
          </w:tcPr>
          <w:p>
            <w:pPr>
              <w:pStyle w:val="TableHead"/>
            </w:pPr>
            <w:r>
              <w:t xml:space="preserve">Component</w:t>
            </w:r>
          </w:p>
        </w:tc>
        <w:tc>
          <w:tcPr>
            <w:tcW w:w="5760" w:type="dxa"/>
            <w:shd w:fill="E8F5EE"/>
          </w:tcPr>
          <w:p>
            <w:pPr>
              <w:pStyle w:val="TableHead"/>
            </w:pPr>
            <w:r>
              <w:t xml:space="preserve">Declared version</w:t>
            </w:r>
          </w:p>
        </w:tc>
      </w:tr>
      <w:tr>
        <w:tc>
          <w:tcPr>
            <w:tcW w:w="3600" w:type="dxa"/>
          </w:tcPr>
          <w:p>
            <w:pPr>
              <w:pStyle w:val="TableBody"/>
            </w:pPr>
            <w:r>
              <w:t xml:space="preserve">Expo</w:t>
            </w:r>
          </w:p>
        </w:tc>
        <w:tc>
          <w:tcPr>
            <w:tcW w:w="5760" w:type="dxa"/>
          </w:tcPr>
          <w:p>
            <w:pPr>
              <w:pStyle w:val="TableBody"/>
            </w:pPr>
            <w:r>
              <w:rPr>
                <w:rStyle w:val="Code"/>
              </w:rPr>
              <w:t xml:space="preserve">~57.0.20</w:t>
            </w:r>
            <w:r>
              <w:t xml:space="preserve"> (SDK 57)</w:t>
            </w:r>
          </w:p>
        </w:tc>
      </w:tr>
      <w:tr>
        <w:tc>
          <w:tcPr>
            <w:tcW w:w="3600" w:type="dxa"/>
            <w:shd w:fill="F7FAF8"/>
          </w:tcPr>
          <w:p>
            <w:pPr>
              <w:pStyle w:val="TableBody"/>
            </w:pPr>
            <w:r>
              <w:t xml:space="preserve">React Native</w:t>
            </w:r>
          </w:p>
        </w:tc>
        <w:tc>
          <w:tcPr>
            <w:tcW w:w="5760" w:type="dxa"/>
            <w:shd w:fill="F7FAF8"/>
          </w:tcPr>
          <w:p>
            <w:pPr>
              <w:pStyle w:val="TableBody"/>
            </w:pPr>
            <w:r>
              <w:rPr>
                <w:rStyle w:val="Code"/>
              </w:rPr>
              <w:t xml:space="preserve">0.86.3</w:t>
            </w:r>
          </w:p>
        </w:tc>
      </w:tr>
      <w:tr>
        <w:tc>
          <w:tcPr>
            <w:tcW w:w="3600" w:type="dxa"/>
          </w:tcPr>
          <w:p>
            <w:pPr>
              <w:pStyle w:val="TableBody"/>
            </w:pPr>
            <w:r>
              <w:t xml:space="preserve">React</w:t>
            </w:r>
          </w:p>
        </w:tc>
        <w:tc>
          <w:tcPr>
            <w:tcW w:w="5760" w:type="dxa"/>
          </w:tcPr>
          <w:p>
            <w:pPr>
              <w:pStyle w:val="TableBody"/>
            </w:pPr>
            <w:r>
              <w:rPr>
                <w:rStyle w:val="Code"/>
              </w:rPr>
              <w:t xml:space="preserve">19.2.3</w:t>
            </w:r>
          </w:p>
        </w:tc>
      </w:tr>
      <w:tr>
        <w:tc>
          <w:tcPr>
            <w:tcW w:w="3600" w:type="dxa"/>
            <w:shd w:fill="F7FAF8"/>
          </w:tcPr>
          <w:p>
            <w:pPr>
              <w:pStyle w:val="TableBody"/>
            </w:pPr>
            <w:r>
              <w:t xml:space="preserve">TypeScript</w:t>
            </w:r>
          </w:p>
        </w:tc>
        <w:tc>
          <w:tcPr>
            <w:tcW w:w="5760" w:type="dxa"/>
            <w:shd w:fill="F7FAF8"/>
          </w:tcPr>
          <w:p>
            <w:pPr>
              <w:pStyle w:val="TableBody"/>
            </w:pPr>
            <w:r>
              <w:rPr>
                <w:rStyle w:val="Code"/>
              </w:rPr>
              <w:t xml:space="preserve">~6.0.3</w:t>
            </w:r>
          </w:p>
        </w:tc>
      </w:tr>
      <w:tr>
        <w:tc>
          <w:tcPr>
            <w:tcW w:w="3600" w:type="dxa"/>
          </w:tcPr>
          <w:p>
            <w:pPr>
              <w:pStyle w:val="TableBody"/>
            </w:pPr>
            <w:r>
              <w:t xml:space="preserve">Expo Router</w:t>
            </w:r>
          </w:p>
        </w:tc>
        <w:tc>
          <w:tcPr>
            <w:tcW w:w="5760" w:type="dxa"/>
          </w:tcPr>
          <w:p>
            <w:pPr>
              <w:pStyle w:val="TableBody"/>
            </w:pPr>
            <w:r>
              <w:rPr>
                <w:rStyle w:val="Code"/>
              </w:rPr>
              <w:t xml:space="preserve">~57.0.19</w:t>
            </w:r>
          </w:p>
        </w:tc>
      </w:tr>
      <w:tr>
        <w:tc>
          <w:tcPr>
            <w:tcW w:w="3600" w:type="dxa"/>
            <w:shd w:fill="F7FAF8"/>
          </w:tcPr>
          <w:p>
            <w:pPr>
              <w:pStyle w:val="TableBody"/>
            </w:pPr>
            <w:r>
              <w:t xml:space="preserve">expo-sqlite</w:t>
            </w:r>
          </w:p>
        </w:tc>
        <w:tc>
          <w:tcPr>
            <w:tcW w:w="5760" w:type="dxa"/>
            <w:shd w:fill="F7FAF8"/>
          </w:tcPr>
          <w:p>
            <w:pPr>
              <w:pStyle w:val="TableBody"/>
            </w:pPr>
            <w:r>
              <w:rPr>
                <w:rStyle w:val="Code"/>
              </w:rPr>
              <w:t xml:space="preserve">~57.0.2</w:t>
            </w:r>
          </w:p>
        </w:tc>
      </w:tr>
      <w:tr>
        <w:tc>
          <w:tcPr>
            <w:tcW w:w="3600" w:type="dxa"/>
          </w:tcPr>
          <w:p>
            <w:pPr>
              <w:pStyle w:val="TableBody"/>
            </w:pPr>
            <w:r>
              <w:t xml:space="preserve">expo-notifications</w:t>
            </w:r>
          </w:p>
        </w:tc>
        <w:tc>
          <w:tcPr>
            <w:tcW w:w="5760" w:type="dxa"/>
          </w:tcPr>
          <w:p>
            <w:pPr>
              <w:pStyle w:val="TableBody"/>
            </w:pPr>
            <w:r>
              <w:rPr>
                <w:rStyle w:val="Code"/>
              </w:rPr>
              <w:t xml:space="preserve">~57.0.19</w:t>
            </w:r>
          </w:p>
        </w:tc>
      </w:tr>
      <w:tr>
        <w:tc>
          <w:tcPr>
            <w:tcW w:w="3600" w:type="dxa"/>
            <w:shd w:fill="F7FAF8"/>
          </w:tcPr>
          <w:p>
            <w:pPr>
              <w:pStyle w:val="TableBody"/>
            </w:pPr>
            <w:r>
              <w:t xml:space="preserve">expo-file-system</w:t>
            </w:r>
          </w:p>
        </w:tc>
        <w:tc>
          <w:tcPr>
            <w:tcW w:w="5760" w:type="dxa"/>
            <w:shd w:fill="F7FAF8"/>
          </w:tcPr>
          <w:p>
            <w:pPr>
              <w:pStyle w:val="TableBody"/>
            </w:pPr>
            <w:r>
              <w:rPr>
                <w:rStyle w:val="Code"/>
              </w:rPr>
              <w:t xml:space="preserve">~57.0.6</w:t>
            </w:r>
          </w:p>
        </w:tc>
      </w:tr>
      <w:tr>
        <w:tc>
          <w:tcPr>
            <w:tcW w:w="3600" w:type="dxa"/>
          </w:tcPr>
          <w:p>
            <w:pPr>
              <w:pStyle w:val="TableBody"/>
            </w:pPr>
            <w:r>
              <w:t xml:space="preserve">expo-image-picker</w:t>
            </w:r>
          </w:p>
        </w:tc>
        <w:tc>
          <w:tcPr>
            <w:tcW w:w="5760" w:type="dxa"/>
          </w:tcPr>
          <w:p>
            <w:pPr>
              <w:pStyle w:val="TableBody"/>
            </w:pPr>
            <w:r>
              <w:rPr>
                <w:rStyle w:val="Code"/>
              </w:rPr>
              <w:t xml:space="preserve">~57.0.16</w:t>
            </w:r>
          </w:p>
        </w:tc>
      </w:tr>
      <w:tr>
        <w:tc>
          <w:tcPr>
            <w:tcW w:w="3600" w:type="dxa"/>
            <w:shd w:fill="F7FAF8"/>
          </w:tcPr>
          <w:p>
            <w:pPr>
              <w:pStyle w:val="TableBody"/>
            </w:pPr>
            <w:r>
              <w:t xml:space="preserve">expo-image</w:t>
            </w:r>
          </w:p>
        </w:tc>
        <w:tc>
          <w:tcPr>
            <w:tcW w:w="5760" w:type="dxa"/>
            <w:shd w:fill="F7FAF8"/>
          </w:tcPr>
          <w:p>
            <w:pPr>
              <w:pStyle w:val="TableBody"/>
            </w:pPr>
            <w:r>
              <w:rPr>
                <w:rStyle w:val="Code"/>
              </w:rPr>
              <w:t xml:space="preserve">~57.0.4</w:t>
            </w:r>
          </w:p>
        </w:tc>
      </w:tr>
      <w:tr>
        <w:tc>
          <w:tcPr>
            <w:tcW w:w="3600" w:type="dxa"/>
          </w:tcPr>
          <w:p>
            <w:pPr>
              <w:pStyle w:val="TableBody"/>
            </w:pPr>
            <w:r>
              <w:t xml:space="preserve">React Native Reanimated</w:t>
            </w:r>
          </w:p>
        </w:tc>
        <w:tc>
          <w:tcPr>
            <w:tcW w:w="5760" w:type="dxa"/>
          </w:tcPr>
          <w:p>
            <w:pPr>
              <w:pStyle w:val="TableBody"/>
            </w:pPr>
            <w:r>
              <w:rPr>
                <w:rStyle w:val="Code"/>
              </w:rPr>
              <w:t xml:space="preserve">4.5.1</w:t>
            </w:r>
          </w:p>
        </w:tc>
      </w:tr>
    </w:tbl>
    <w:p>
      <w:pPr>
        <w:pStyle w:val="Normal"/>
      </w:pPr>
      <w:r>
        <w:t xml:space="preserve">React Compiler and typed routes are enabled in </w:t>
      </w:r>
      <w:r>
        <w:rPr>
          <w:rStyle w:val="Code"/>
        </w:rPr>
        <w:t xml:space="preserve">app.json</w:t>
      </w:r>
      <w:r>
        <w:t xml:space="preserve">. The checked-in Gradle wrapper targets 9.3.1; Android uses Hermes and the new architecture. </w:t>
      </w:r>
      <w:r>
        <w:rPr>
          <w:rStyle w:val="Code"/>
        </w:rPr>
        <w:t xml:space="preserve">LOCAL_ANDROID_PREVIEW.md</w:t>
      </w:r>
      <w:r>
        <w:t xml:space="preserve"> records JDK 17, Android platform/build tools 36, and required NDK 27.1.12297006 for its attempted local build; these are environment observations, not package manifest constraints. No Node/npm engine range is declared. Tests are Node </w:t>
      </w:r>
      <w:r>
        <w:rPr>
          <w:rStyle w:val="Code"/>
        </w:rPr>
        <w:t xml:space="preserve">.cjs</w:t>
      </w:r>
      <w:r>
        <w:t xml:space="preserve"> scripts; ESLint 9 and Expo lint are configured.</w:t>
      </w:r>
    </w:p>
    <w:p>
      <w:pPr>
        <w:pStyle w:val="Heading2"/>
      </w:pPr>
      <w:bookmarkStart w:id="49" w:name="section_5"/>
      <w:r>
        <w:t xml:space="preserve">4. Architecture</w:t>
      </w:r>
      <w:bookmarkEnd w:id="49"/>
    </w:p>
    <w:p>
      <w:pPr>
        <w:pStyle w:val="CodeBlock"/>
        <w:ind w:left="300"/>
        <w:shd w:fill="F1F6F2"/>
      </w:pPr>
      <w:r>
        <w:t xml:space="preserve">src/app/          Expo Router screens and layouts</w:t>
      </w:r>
    </w:p>
    <w:p>
      <w:pPr>
        <w:pStyle w:val="CodeBlock"/>
        <w:ind w:left="300"/>
        <w:shd w:fill="F1F6F2"/>
      </w:pPr>
      <w:r>
        <w:t xml:space="preserve">src/components/   Shared forms and domain UI</w:t>
      </w:r>
    </w:p>
    <w:p>
      <w:pPr>
        <w:pStyle w:val="CodeBlock"/>
        <w:ind w:left="300"/>
        <w:shd w:fill="F1F6F2"/>
      </w:pPr>
      <w:r>
        <w:t xml:space="preserve">src/constants/    Base LifePilot colors</w:t>
      </w:r>
    </w:p>
    <w:p>
      <w:pPr>
        <w:pStyle w:val="CodeBlock"/>
        <w:ind w:left="300"/>
        <w:shd w:fill="F1F6F2"/>
      </w:pPr>
      <w:r>
        <w:t xml:space="preserve">src/database/     SQLite migration and domain repositories</w:t>
      </w:r>
    </w:p>
    <w:p>
      <w:pPr>
        <w:pStyle w:val="CodeBlock"/>
        <w:ind w:left="300"/>
        <w:shd w:fill="F1F6F2"/>
      </w:pPr>
      <w:r>
        <w:t xml:space="preserve">src/features/     Domain logic, hooks, providers, notification reconciliation</w:t>
      </w:r>
    </w:p>
    <w:p>
      <w:pPr>
        <w:pStyle w:val="CodeBlock"/>
        <w:ind w:left="300"/>
        <w:shd w:fill="F1F6F2"/>
      </w:pPr>
      <w:r>
        <w:t xml:space="preserve">src/storage/      Owned vehicle photo, bill, and coverage file operations</w:t>
      </w:r>
    </w:p>
    <w:p>
      <w:pPr>
        <w:pStyle w:val="CodeBlock"/>
        <w:ind w:left="300"/>
        <w:shd w:fill="F1F6F2"/>
      </w:pPr>
      <w:r>
        <w:t xml:space="preserve">src/hooks/        Shared platform hooks</w:t>
      </w:r>
    </w:p>
    <w:p>
      <w:pPr>
        <w:pStyle w:val="CodeBlock"/>
        <w:ind w:left="300"/>
        <w:shd w:fill="F1F6F2"/>
      </w:pPr>
      <w:r>
        <w:t xml:space="preserve">scripts/          Node regression tests, branding, local Android signing helper</w:t>
      </w:r>
    </w:p>
    <w:p>
      <w:pPr>
        <w:pStyle w:val="CodeBlock"/>
        <w:ind w:left="300"/>
        <w:shd w:fill="F1F6F2"/>
      </w:pPr>
      <w:r>
        <w:t xml:space="preserve">assets/           Icon, splash, and supporting images</w:t>
      </w:r>
    </w:p>
    <w:p>
      <w:pPr>
        <w:pStyle w:val="CodeBlock"/>
        <w:ind w:left="300"/>
        <w:shd w:fill="F1F6F2"/>
      </w:pPr>
      <w:r>
        <w:t xml:space="preserve">android/          Generated local native project, ignored by Git</w:t>
      </w:r>
    </w:p>
    <w:p>
      <w:pPr>
        <w:pStyle w:val="Normal"/>
      </w:pPr>
      <w:r>
        <w:rPr>
          <w:rStyle w:val="Code"/>
        </w:rPr>
        <w:t xml:space="preserve">src/app/_layout.tsx</w:t>
      </w:r>
      <w:r>
        <w:t xml:space="preserve"> opens </w:t>
      </w:r>
      <w:r>
        <w:rPr>
          <w:rStyle w:val="Code"/>
        </w:rPr>
        <w:t xml:space="preserve">lifepilot.db</w:t>
      </w:r>
      <w:r>
        <w:t xml:space="preserve"> through </w:t>
      </w:r>
      <w:r>
        <w:rPr>
          <w:rStyle w:val="Code"/>
        </w:rPr>
        <w:t xml:space="preserve">SQLiteProvider</w:t>
      </w:r>
      <w:r>
        <w:t xml:space="preserve">, runs </w:t>
      </w:r>
      <w:r>
        <w:rPr>
          <w:rStyle w:val="Code"/>
        </w:rPr>
        <w:t xml:space="preserve">migrateDatabase</w:t>
      </w:r>
      <w:r>
        <w:t xml:space="preserve">, and wraps navigation in appearance, vehicle reminder, and task providers. Repositories own SQL; features implement validation and workflows; storage modules own private file paths. Appearance preferences use a separate SQLite key-value file, </w:t>
      </w:r>
      <w:r>
        <w:rPr>
          <w:rStyle w:val="Code"/>
        </w:rPr>
        <w:t xml:space="preserve">lifepilot-preferences.db</w:t>
      </w:r>
      <w:r>
        <w:t xml:space="preserve">, outside the main versioned schema. The app uses no server data layer in these modules.</w:t>
      </w:r>
    </w:p>
    <w:p>
      <w:pPr>
        <w:pStyle w:val="Heading2"/>
      </w:pPr>
      <w:bookmarkStart w:id="61" w:name="section_6"/>
      <w:r>
        <w:t xml:space="preserve">5. Navigation</w:t>
      </w:r>
      <w:bookmarkEnd w:id="61"/>
    </w:p>
    <w:p>
      <w:pPr>
        <w:pStyle w:val="Normal"/>
      </w:pPr>
      <w:r>
        <w:rPr>
          <w:rStyle w:val="Code"/>
        </w:rPr>
        <w:t xml:space="preserve">/</w:t>
      </w:r>
      <w:r>
        <w:t xml:space="preserve"> redirects to </w:t>
      </w:r>
      <w:r>
        <w:rPr>
          <w:rStyle w:val="Code"/>
        </w:rPr>
        <w:t xml:space="preserve">/(tabs)</w:t>
      </w:r>
      <w:r>
        <w:t xml:space="preserve">, whose </w:t>
      </w:r>
      <w:r>
        <w:rPr>
          <w:rStyle w:val="Code"/>
        </w:rPr>
        <w:t xml:space="preserve">index.tsx</w:t>
      </w:r>
      <w:r>
        <w:t xml:space="preserve"> is the Home screen. The </w:t>
      </w:r>
      <w:r>
        <w:rPr>
          <w:rStyle w:val="Code"/>
        </w:rPr>
        <w:t xml:space="preserve">(tabs)</w:t>
      </w:r>
      <w:r>
        <w:t xml:space="preserve"> layout uses </w:t>
      </w:r>
      <w:r>
        <w:rPr>
          <w:rStyle w:val="Code"/>
        </w:rPr>
        <w:t xml:space="preserve">Slot</w:t>
      </w:r>
      <w:r>
        <w:t xml:space="preserve">, not a visible starter tab bar. Home links to </w:t>
      </w:r>
      <w:r>
        <w:rPr>
          <w:rStyle w:val="Code"/>
        </w:rPr>
        <w:t xml:space="preserve">/tasks</w:t>
      </w:r>
      <w:r>
        <w:t xml:space="preserve">, </w:t>
      </w:r>
      <w:r>
        <w:rPr>
          <w:rStyle w:val="Code"/>
        </w:rPr>
        <w:t xml:space="preserve">/reminders</w:t>
      </w:r>
      <w:r>
        <w:t xml:space="preserve">, </w:t>
      </w:r>
      <w:r>
        <w:rPr>
          <w:rStyle w:val="Code"/>
        </w:rPr>
        <w:t xml:space="preserve">/vehicle-manager</w:t>
      </w:r>
      <w:r>
        <w:t xml:space="preserve">, </w:t>
      </w:r>
      <w:r>
        <w:rPr>
          <w:rStyle w:val="Code"/>
        </w:rPr>
        <w:t xml:space="preserve">/personal</w:t>
      </w:r>
      <w:r>
        <w:t xml:space="preserve">, and </w:t>
      </w:r>
      <w:r>
        <w:rPr>
          <w:rStyle w:val="Code"/>
        </w:rPr>
        <w:t xml:space="preserve">/settings</w:t>
      </w:r>
      <w:r>
        <w:t xml:space="preserve">. Vehicle routes live under </w:t>
      </w:r>
      <w:r>
        <w:rPr>
          <w:rStyle w:val="Code"/>
        </w:rPr>
        <w:t xml:space="preserve">/vehicle/*</w:t>
      </w:r>
      <w:r>
        <w:t xml:space="preserve"> (details, edit, photos, management, service, insurance/PUC and coverage history); personal routes under </w:t>
      </w:r>
      <w:r>
        <w:rPr>
          <w:rStyle w:val="Code"/>
        </w:rPr>
        <w:t xml:space="preserve">/personal/*</w:t>
      </w:r>
      <w:r>
        <w:t xml:space="preserve">; task routes under </w:t>
      </w:r>
      <w:r>
        <w:rPr>
          <w:rStyle w:val="Code"/>
        </w:rPr>
        <w:t xml:space="preserve">/tasks/*</w:t>
      </w:r>
      <w:r>
        <w:t xml:space="preserve">. Secondary screens use Expo Router stack navigation and the shared icon-only </w:t>
      </w:r>
      <w:r>
        <w:rPr>
          <w:rStyle w:val="Code"/>
        </w:rPr>
        <w:t xml:space="preserve">ScreenHeader</w:t>
      </w:r>
      <w:r>
        <w:t xml:space="preserve">, with a minimum 44 x 44 Back target, consistent arrow sizing/alignment, an accessibility label of </w:t>
      </w:r>
      <w:r>
        <w:rPr>
          <w:rStyle w:val="Code"/>
        </w:rPr>
        <w:t xml:space="preserve">Back</w:t>
      </w:r>
      <w:r>
        <w:t xml:space="preserve">, and route-specific fallbacks. </w:t>
      </w:r>
      <w:r>
        <w:rPr>
          <w:rStyle w:val="Code"/>
        </w:rPr>
        <w:t xml:space="preserve">src/app/vehicle/module.tsx</w:t>
      </w:r>
      <w:r>
        <w:t xml:space="preserve"> redirects supported service, insurance and fuel module links to their dedicated routes; unknown keys show an unavailable state.</w:t>
      </w:r>
    </w:p>
    <w:p>
      <w:pPr>
        <w:pStyle w:val="Heading2"/>
      </w:pPr>
      <w:bookmarkStart w:id="63" w:name="section_7"/>
      <w:r>
        <w:t xml:space="preserve">6. UI / Theme / Branding</w:t>
      </w:r>
      <w:bookmarkEnd w:id="63"/>
    </w:p>
    <w:p>
      <w:pPr>
        <w:pStyle w:val="Normal"/>
      </w:pPr>
      <w:r>
        <w:t xml:space="preserve">The signature LifePilot palette in </w:t>
      </w:r>
      <w:r>
        <w:rPr>
          <w:rStyle w:val="Code"/>
        </w:rPr>
        <w:t xml:space="preserve">src/constants/lifepilot-theme.ts</w:t>
      </w:r>
      <w:r>
        <w:t xml:space="preserve"> uses near-black </w:t>
      </w:r>
      <w:r>
        <w:rPr>
          <w:rStyle w:val="Code"/>
        </w:rPr>
        <w:t xml:space="preserve">#0B1110</w:t>
      </w:r>
      <w:r>
        <w:t xml:space="preserve">, emerald </w:t>
      </w:r>
      <w:r>
        <w:rPr>
          <w:rStyle w:val="Code"/>
        </w:rPr>
        <w:t xml:space="preserve">#35D98A</w:t>
      </w:r>
      <w:r>
        <w:t xml:space="preserve">, light text, muted text, cards, and borders. </w:t>
      </w:r>
      <w:r>
        <w:rPr>
          <w:rStyle w:val="Code"/>
        </w:rPr>
        <w:t xml:space="preserve">src/features/appearance/*</w:t>
      </w:r>
      <w:r>
        <w:t xml:space="preserve"> provides LifePilot, Light, System, and Custom themes; custom themes select a dark/light base and an accent preset. The semantic resolver supplies background, surface, secondary surface, divider, primary, text, muted, income, expense, info, success, warning, danger and disabled roles across every appearance. Preferences are stored locally. </w:t>
      </w:r>
      <w:r>
        <w:rPr>
          <w:rStyle w:val="Code"/>
        </w:rPr>
        <w:t xml:space="preserve">app.json</w:t>
      </w:r>
      <w:r>
        <w:t xml:space="preserve"> uses automatic system appearance, the LifePilot icon and adaptive Android foreground, and a dark LifePilot splash image. Settings and About use the shared V2 system; About preserves the LP/leaf icon, version/build information and DMJ Labs branding.</w:t>
      </w:r>
    </w:p>
    <w:p>
      <w:pPr>
        <w:pStyle w:val="Normal"/>
      </w:pPr>
      <w:r>
        <w:t xml:space="preserve">UI/UX V2 is implemented across the active product surfaces. </w:t>
      </w:r>
      <w:r>
        <w:rPr>
          <w:rStyle w:val="Code"/>
        </w:rPr>
        <w:t xml:space="preserve">src/constants/design-system.ts</w:t>
      </w:r>
      <w:r>
        <w:t xml:space="preserve"> defines spacing (</w:t>
      </w:r>
      <w:r>
        <w:rPr>
          <w:rStyle w:val="Code"/>
        </w:rPr>
        <w:t xml:space="preserve">xs</w:t>
      </w:r>
      <w:r>
        <w:t xml:space="preserve"> through </w:t>
      </w:r>
      <w:r>
        <w:rPr>
          <w:rStyle w:val="Code"/>
        </w:rPr>
        <w:t xml:space="preserve">xl</w:t>
      </w:r>
      <w:r>
        <w:t xml:space="preserve">), typography roles, radii, minimum control sizes, icon sizes and common layout geometry. </w:t>
      </w:r>
      <w:r>
        <w:rPr>
          <w:rStyle w:val="Code"/>
        </w:rPr>
        <w:t xml:space="preserve">src/components/ui/*</w:t>
      </w:r>
      <w:r>
        <w:t xml:space="preserve"> provides standard, interactive and status cards; primary, secondary, tertiary and icon buttons; the shared Expo Router </w:t>
      </w:r>
      <w:r>
        <w:rPr>
          <w:rStyle w:val="Code"/>
        </w:rPr>
        <w:t xml:space="preserve">ScreenHeader</w:t>
      </w:r>
      <w:r>
        <w:t xml:space="preserve">; sections; selectable chips; form inputs, labels, messages, selectors and toggles; </w:t>
      </w:r>
      <w:r>
        <w:rPr>
          <w:rStyle w:val="Code"/>
        </w:rPr>
        <w:t xml:space="preserve">EmptyState</w:t>
      </w:r>
      <w:r>
        <w:t xml:space="preserve">; and semantic status badges. Legacy form adapters delegate to the V2 primitives so remaining vehicle service and coverage forms receive the same controls without changing validation or storage logic.</w:t>
      </w:r>
    </w:p>
    <w:p>
      <w:pPr>
        <w:pStyle w:val="Normal"/>
      </w:pPr>
      <w:r>
        <w:t xml:space="preserve">The V2 screen migrations include Home, Tasks and task forms/details, Garage and Vehicle Detail, Personal Expenses and analytics/forms/history, Vehicle Reminders and Reminder Settings, Settings, About, Add Vehicle, Edit Vehicle Details and other vehicle form controls. Layouts wrap for narrow screens and larger text, use vector icons where practical, and keep visible data ahead of settings or notification controls. Interactive controls retain accessibility roles/states and at least 44-point touch targets. Back navigation is consistently icon-only and uses the shared header rather than screen-specific arrow text or styling.</w:t>
      </w:r>
    </w:p>
    <w:p>
      <w:pPr>
        <w:pStyle w:val="Heading2"/>
      </w:pPr>
      <w:bookmarkStart w:id="67" w:name="section_8"/>
      <w:r>
        <w:t xml:space="preserve">7. Vehicle Manager</w:t>
      </w:r>
      <w:bookmarkEnd w:id="67"/>
    </w:p>
    <w:p>
      <w:pPr>
        <w:pStyle w:val="Normal"/>
      </w:pPr>
      <w:r>
        <w:t xml:space="preserve">Garage lists vehicles in compact V2 cards and opens the per-vehicle dashboard. Cover photos use a 16:9 presentation when present; a compact vehicle icon replaces the former large empty photo area when no cover exists. Add/edit supports registration, make/model, year, fuel type, odometer, and additional identity/purchase/warranty fields. Vehicle photos are copied to owned storage, can be selected during creation, and have one database-enforced cover photo per vehicle. Manage Vehicle has confirmed deletion and durable file cleanup. Vehicle Detail keeps identity and real Service, Insurance and PUC quick statuses prominent. Service &amp; Maintenance has dated history, odometer, cost parts, next-service fields, and bill images. Insurance and PUC have dated records, history, document photos, status, and deletion/edit flows. Vehicle reminders derive from insurance, PUC and service records, with compact Upcoming, Overdue/Expired and Service mileage sections plus local notification settings. Important implementation files are </w:t>
      </w:r>
      <w:r>
        <w:rPr>
          <w:rStyle w:val="Code"/>
        </w:rPr>
        <w:t xml:space="preserve">src/database/vehicles.ts</w:t>
      </w:r>
      <w:r>
        <w:t xml:space="preserve">, </w:t>
      </w:r>
      <w:r>
        <w:rPr>
          <w:rStyle w:val="Code"/>
        </w:rPr>
        <w:t xml:space="preserve">vehicle-photos.ts</w:t>
      </w:r>
      <w:r>
        <w:t xml:space="preserve">, </w:t>
      </w:r>
      <w:r>
        <w:rPr>
          <w:rStyle w:val="Code"/>
        </w:rPr>
        <w:t xml:space="preserve">vehicle-services.ts</w:t>
      </w:r>
      <w:r>
        <w:t xml:space="preserve">, </w:t>
      </w:r>
      <w:r>
        <w:rPr>
          <w:rStyle w:val="Code"/>
        </w:rPr>
        <w:t xml:space="preserve">vehicle-coverage.ts</w:t>
      </w:r>
      <w:r>
        <w:t xml:space="preserve">, </w:t>
      </w:r>
      <w:r>
        <w:rPr>
          <w:rStyle w:val="Code"/>
        </w:rPr>
        <w:t xml:space="preserve">reminders.ts</w:t>
      </w:r>
      <w:r>
        <w:t xml:space="preserve">, their </w:t>
      </w:r>
      <w:r>
        <w:rPr>
          <w:rStyle w:val="Code"/>
        </w:rPr>
        <w:t xml:space="preserve">src/features/vehicles/*</w:t>
      </w:r>
      <w:r>
        <w:t xml:space="preserve"> workflows, and </w:t>
      </w:r>
      <w:r>
        <w:rPr>
          <w:rStyle w:val="Code"/>
        </w:rPr>
        <w:t xml:space="preserve">src/storage/*</w:t>
      </w:r>
      <w:r>
        <w:t xml:space="preserve">.</w:t>
      </w:r>
    </w:p>
    <w:p>
      <w:pPr>
        <w:pStyle w:val="Normal"/>
      </w:pPr>
      <w:r>
        <w:t xml:space="preserve">Fuel / Charging V1 Stage 1 data/domain foundation is implemented in </w:t>
      </w:r>
      <w:r>
        <w:rPr>
          <w:rStyle w:val="Code"/>
        </w:rPr>
        <w:t xml:space="preserve">vehicle-fuel.ts</w:t>
      </w:r>
      <w:r>
        <w:t xml:space="preserve">, </w:t>
      </w:r>
      <w:r>
        <w:rPr>
          <w:rStyle w:val="Code"/>
        </w:rPr>
        <w:t xml:space="preserve">fuel-entry.ts</w:t>
      </w:r>
      <w:r>
        <w:t xml:space="preserve"> and </w:t>
      </w:r>
      <w:r>
        <w:rPr>
          <w:rStyle w:val="Code"/>
        </w:rPr>
        <w:t xml:space="preserve">fuel-calculations.ts</w:t>
      </w:r>
      <w:r>
        <w:t xml:space="preserve">: scoped CRUD/history/summaries, validation, lifecycle leases and conservative full-to-full calculations. Stage 2 UI is implemented: Vehicle Detail opens </w:t>
      </w:r>
      <w:r>
        <w:rPr>
          <w:rStyle w:val="Code"/>
        </w:rPr>
        <w:t xml:space="preserve">/vehicle/fuel</w:t>
      </w:r>
      <w:r>
        <w:t xml:space="preserve"> with adaptive Fuel/Charging labels, dashboard summaries, recent entries, virtualized cursor history, details and validated add/edit/confirmed delete. The shared V2 controls preserve appearance support. Total paid remains authoritative; exact derived prices are previews, and efficiency displays only for valid dated intervals. Reports remain planned. Vehicle photo management works. General-purpose vehicle document uploads remain planned even though insurance/PUC document photos and service bill images are implemented. Older placeholder metadata for service and insurance does not override their implemented dedicated routes and repositories. Device behavior for current photo/document and notification flows still needs final verification.</w:t>
      </w:r>
    </w:p>
    <w:p>
      <w:pPr>
        <w:pStyle w:val="Heading2"/>
      </w:pPr>
      <w:bookmarkStart w:id="70" w:name="section_9"/>
      <w:r>
        <w:t xml:space="preserve">8. Personal Expense Manager</w:t>
      </w:r>
      <w:bookmarkEnd w:id="70"/>
    </w:p>
    <w:p>
      <w:pPr>
        <w:pStyle w:val="Normal"/>
      </w:pPr>
      <w:r>
        <w:rPr>
          <w:rStyle w:val="Code"/>
        </w:rPr>
        <w:t xml:space="preserve">/personal</w:t>
      </w:r>
      <w:r>
        <w:t xml:space="preserve"> displays a V2 selected-month dashboard with prominent balance, income, expenses, counts, category breakdowns, top spending, previous-month comparison, six-month trend, deterministic insights, and recent entries. Empty analytics use meaningful empty states instead of zero-only charts. Add/details/edit/confirmed delete support income and expense transactions, seeded typed categories, optional description/notes, and Cash, UPI, Credit Card, Debit Card, Bank Transfer, or Other payment method. History filters by type/month/category and uses a </w:t>
      </w:r>
      <w:r>
        <w:rPr>
          <w:rStyle w:val="Code"/>
        </w:rPr>
        <w:t xml:space="preserve">FlatList</w:t>
      </w:r>
      <w:r>
        <w:t xml:space="preserve"> with 40-row keyset pages. Amounts are </w:t>
      </w:r>
      <w:r>
        <w:rPr>
          <w:b/>
        </w:rPr>
        <w:t xml:space="preserve">integer paise</w:t>
      </w:r>
      <w:r>
        <w:t xml:space="preserve">, parsed without rounding; aggregate values use SQLite integer sums and decimal strings/BigInt in analytics. Dates are local </w:t>
      </w:r>
      <w:r>
        <w:rPr>
          <w:rStyle w:val="Code"/>
        </w:rPr>
        <w:t xml:space="preserve">YYYY-MM-DD</w:t>
      </w:r>
      <w:r>
        <w:t xml:space="preserve">; timestamps are stored separately. Main files: </w:t>
      </w:r>
      <w:r>
        <w:rPr>
          <w:rStyle w:val="Code"/>
        </w:rPr>
        <w:t xml:space="preserve">src/database/personal*.ts</w:t>
      </w:r>
      <w:r>
        <w:t xml:space="preserve">, </w:t>
      </w:r>
      <w:r>
        <w:rPr>
          <w:rStyle w:val="Code"/>
        </w:rPr>
        <w:t xml:space="preserve">src/features/personal/*</w:t>
      </w:r>
      <w:r>
        <w:t xml:space="preserve">, </w:t>
      </w:r>
      <w:r>
        <w:rPr>
          <w:rStyle w:val="Code"/>
        </w:rPr>
        <w:t xml:space="preserve">src/app/personal/*</w:t>
      </w:r>
      <w:r>
        <w:t xml:space="preserve">, </w:t>
      </w:r>
      <w:r>
        <w:rPr>
          <w:rStyle w:val="Code"/>
        </w:rPr>
        <w:t xml:space="preserve">src/components/personal/*</w:t>
      </w:r>
      <w:r>
        <w:t xml:space="preserve">. Vehicle expenses remain separate unless a future deliberate architecture change is made. Personal Budgets V1 Stage 1 is implemented in </w:t>
      </w:r>
      <w:r>
        <w:rPr>
          <w:rStyle w:val="Code"/>
        </w:rPr>
        <w:t xml:space="preserve">src/database/personal-budgets.ts</w:t>
      </w:r>
      <w:r>
        <w:t xml:space="preserve"> and </w:t>
      </w:r>
      <w:r>
        <w:rPr>
          <w:rStyle w:val="Code"/>
        </w:rPr>
        <w:t xml:space="preserve">src/features/personal/budget.ts</w:t>
      </w:r>
      <w:r>
        <w:t xml:space="preserve">: monthly overall/category limits, leased mutations and dynamically derived exact spending/status. Stage 2 Budget UI is implemented under </w:t>
      </w:r>
      <w:r>
        <w:rPr>
          <w:rStyle w:val="Code"/>
        </w:rPr>
        <w:t xml:space="preserve">/personal/budget</w:t>
      </w:r>
      <w:r>
        <w:t xml:space="preserve"> and </w:t>
      </w:r>
      <w:r>
        <w:rPr>
          <w:rStyle w:val="Code"/>
        </w:rPr>
        <w:t xml:space="preserve">/personal/budget-edit</w:t>
      </w:r>
      <w:r>
        <w:t xml:space="preserve">, reached from the selected month on Personal Expenses. It provides overall/category set/edit/confirmed removal, exact status/progress presentation and focus-refreshed transaction-derived spending. Custom category editing, recurring entries and receipts are not implemented. See </w:t>
      </w:r>
      <w:r>
        <w:rPr>
          <w:rStyle w:val="Code"/>
        </w:rPr>
        <w:t xml:space="preserve">docs/PERSONAL_BUDGETS.md</w:t>
      </w:r>
      <w:r>
        <w:t xml:space="preserve">.</w:t>
      </w:r>
    </w:p>
    <w:p>
      <w:pPr>
        <w:pStyle w:val="Heading2"/>
      </w:pPr>
      <w:bookmarkStart w:id="72" w:name="section_10"/>
      <w:r>
        <w:t xml:space="preserve">9. Tasks / To-Do</w:t>
      </w:r>
      <w:bookmarkEnd w:id="72"/>
    </w:p>
    <w:p>
      <w:pPr>
        <w:pStyle w:val="Normal"/>
      </w:pPr>
      <w:r>
        <w:rPr>
          <w:rStyle w:val="Code"/>
        </w:rPr>
        <w:t xml:space="preserve">/tasks</w:t>
      </w:r>
      <w:r>
        <w:t xml:space="preserve"> uses a V2 task-first dashboard. Today, Upcoming and All remain top-level; Overdue, No due date, Completed, category and priority filters live in a compact filter panel with active-filter display and reset. Task cards show available due date/time, category, priority and completion state; empty views use </w:t>
      </w:r>
      <w:r>
        <w:rPr>
          <w:rStyle w:val="Code"/>
        </w:rPr>
        <w:t xml:space="preserve">EmptyState</w:t>
      </w:r>
      <w:r>
        <w:t xml:space="preserve">; both dashboard and empty-state primary actions use the consistent </w:t>
      </w:r>
      <w:r>
        <w:rPr>
          <w:rStyle w:val="Code"/>
        </w:rPr>
        <w:t xml:space="preserve">+ Add Task</w:t>
      </w:r>
      <w:r>
        <w:t xml:space="preserve"> presentation. Add/edit/details support title, optional description/category/date/time, low/medium/high priority, completion/reopen, confirmed deletion, and 40-row offset pages. Seeded categories are Personal, Work, Shopping, Home, and Other; there is no custom category editor. Dates are local </w:t>
      </w:r>
      <w:r>
        <w:rPr>
          <w:rStyle w:val="Code"/>
        </w:rPr>
        <w:t xml:space="preserve">YYYY-MM-DD</w:t>
      </w:r>
      <w:r>
        <w:t xml:space="preserve">, time is optional </w:t>
      </w:r>
      <w:r>
        <w:rPr>
          <w:rStyle w:val="Code"/>
        </w:rPr>
        <w:t xml:space="preserve">HH:MM</w:t>
      </w:r>
      <w:r>
        <w:t xml:space="preserve">, and reminders require both date and time. Completion stores a UTC timestamp; reopening clears it. Future valid reminders are scheduled locally and stale ones cancelled; past reminders are not scheduled on reopen. Main files: </w:t>
      </w:r>
      <w:r>
        <w:rPr>
          <w:rStyle w:val="Code"/>
        </w:rPr>
        <w:t xml:space="preserve">src/database/tasks.ts</w:t>
      </w:r>
      <w:r>
        <w:t xml:space="preserve">, </w:t>
      </w:r>
      <w:r>
        <w:rPr>
          <w:rStyle w:val="Code"/>
        </w:rPr>
        <w:t xml:space="preserve">src/features/tasks/*</w:t>
      </w:r>
      <w:r>
        <w:t xml:space="preserve">, </w:t>
      </w:r>
      <w:r>
        <w:rPr>
          <w:rStyle w:val="Code"/>
        </w:rPr>
        <w:t xml:space="preserve">src/app/tasks/*</w:t>
      </w:r>
      <w:r>
        <w:t xml:space="preserve">, </w:t>
      </w:r>
      <w:r>
        <w:rPr>
          <w:rStyle w:val="Code"/>
        </w:rPr>
        <w:t xml:space="preserve">src/components/tasks/*</w:t>
      </w:r>
      <w:r>
        <w:t xml:space="preserve">.</w:t>
      </w:r>
    </w:p>
    <w:p>
      <w:pPr>
        <w:pStyle w:val="Heading2"/>
      </w:pPr>
      <w:bookmarkStart w:id="74" w:name="section_11"/>
      <w:r>
        <w:t xml:space="preserve">10. Database Architecture</w:t>
      </w:r>
      <w:bookmarkEnd w:id="74"/>
    </w:p>
    <w:p>
      <w:pPr>
        <w:pStyle w:val="Normal"/>
      </w:pPr>
      <w:r>
        <w:rPr>
          <w:rStyle w:val="Code"/>
        </w:rPr>
        <w:t xml:space="preserve">src/database/migrate.ts</w:t>
      </w:r>
      <w:r>
        <w:t xml:space="preserve"> is the authoritative schema history. It enables WAL and foreign keys, reads </w:t>
      </w:r>
      <w:r>
        <w:rPr>
          <w:rStyle w:val="Code"/>
        </w:rPr>
        <w:t xml:space="preserve">PRAGMA user_version</w:t>
      </w:r>
      <w:r>
        <w:t xml:space="preserve">, rejects a database newer than supported, and applies each missing version in a transaction. Current version: </w:t>
      </w:r>
      <w:r>
        <w:rPr>
          <w:b/>
        </w:rPr>
        <w:t xml:space="preserve">11</w:t>
      </w:r>
      <w:r>
        <w:t xml:space="preserve">. There is no separate migration folder. Version 11 adds monthly overall/category budget configuration with restrictive expense-category FKs; version 10 added vehicle fuel entries. Existing rows are preserved. The UI/UX V2 work added no migration and made no database schema change.</w:t>
      </w:r>
    </w:p>
    <w:tbl>
      <w:tblPr>
        <w:tblW w:w="9360" w:type="dxa"/>
        <w:tblInd w:w="120" w:type="dxa"/>
        <w:tblLayout w:type="fixed"/>
        <w:tblBorders>
          <w:bottom w:val="single" w:sz="4" w:color="D6E4DC"/>
          <w:insideH w:val="single" w:sz="4" w:color="E3EBE6"/>
        </w:tblBorders>
        <w:tblCellMar>
          <w:top w:w="90" w:type="dxa"/>
          <w:bottom w:w="90" w:type="dxa"/>
          <w:start w:w="120" w:type="dxa"/>
          <w:end w:w="120" w:type="dxa"/>
        </w:tblCellMar>
      </w:tblPr>
      <w:tblGrid>
        <w:gridCol w:w="1100"/>
        <w:gridCol w:w="1850"/>
        <w:gridCol w:w="6410"/>
      </w:tblGrid>
      <w:tr>
        <w:trPr>
          <w:tblHeader w:val="true"/>
        </w:trPr>
        <w:tc>
          <w:tcPr>
            <w:tcW w:w="1100" w:type="dxa"/>
            <w:shd w:fill="E8F5EE"/>
          </w:tcPr>
          <w:p>
            <w:pPr>
              <w:pStyle w:val="TableHead"/>
            </w:pPr>
            <w:r>
              <w:t xml:space="preserve">Version</w:t>
            </w:r>
          </w:p>
        </w:tc>
        <w:tc>
          <w:tcPr>
            <w:tcW w:w="1850" w:type="dxa"/>
            <w:shd w:fill="E8F5EE"/>
          </w:tcPr>
          <w:p>
            <w:pPr>
              <w:pStyle w:val="TableHead"/>
            </w:pPr>
            <w:r>
              <w:t xml:space="preserve">Feature</w:t>
            </w:r>
          </w:p>
        </w:tc>
        <w:tc>
          <w:tcPr>
            <w:tcW w:w="6410" w:type="dxa"/>
            <w:shd w:fill="E8F5EE"/>
          </w:tcPr>
          <w:p>
            <w:pPr>
              <w:pStyle w:val="TableHead"/>
            </w:pPr>
            <w:r>
              <w:t xml:space="preserve">Main changes</w:t>
            </w:r>
          </w:p>
        </w:tc>
      </w:tr>
      <w:tr>
        <w:tc>
          <w:tcPr>
            <w:tcW w:w="1100" w:type="dxa"/>
          </w:tcPr>
          <w:p>
            <w:pPr>
              <w:pStyle w:val="TableBody"/>
            </w:pPr>
            <w:r>
              <w:t xml:space="preserve">1</w:t>
            </w:r>
          </w:p>
        </w:tc>
        <w:tc>
          <w:tcPr>
            <w:tcW w:w="1850" w:type="dxa"/>
          </w:tcPr>
          <w:p>
            <w:pPr>
              <w:pStyle w:val="TableBody"/>
            </w:pPr>
            <w:r>
              <w:t xml:space="preserve">Garage</w:t>
            </w:r>
          </w:p>
        </w:tc>
        <w:tc>
          <w:tcPr>
            <w:tcW w:w="6410" w:type="dxa"/>
          </w:tcPr>
          <w:p>
            <w:pPr>
              <w:pStyle w:val="TableBody"/>
            </w:pPr>
            <w:r>
              <w:rPr>
                <w:rStyle w:val="Code"/>
              </w:rPr>
              <w:t xml:space="preserve">vehicles</w:t>
            </w:r>
            <w:r>
              <w:t xml:space="preserve">, unique case-insensitive registration, vehicle identity and odometer.</w:t>
            </w:r>
          </w:p>
        </w:tc>
      </w:tr>
      <w:tr>
        <w:tc>
          <w:tcPr>
            <w:tcW w:w="1100" w:type="dxa"/>
            <w:shd w:fill="F7FAF8"/>
          </w:tcPr>
          <w:p>
            <w:pPr>
              <w:pStyle w:val="TableBody"/>
            </w:pPr>
            <w:r>
              <w:t xml:space="preserve">2</w:t>
            </w:r>
          </w:p>
        </w:tc>
        <w:tc>
          <w:tcPr>
            <w:tcW w:w="1850" w:type="dxa"/>
            <w:shd w:fill="F7FAF8"/>
          </w:tcPr>
          <w:p>
            <w:pPr>
              <w:pStyle w:val="TableBody"/>
            </w:pPr>
            <w:r>
              <w:t xml:space="preserve">Photos</w:t>
            </w:r>
          </w:p>
        </w:tc>
        <w:tc>
          <w:tcPr>
            <w:tcW w:w="6410" w:type="dxa"/>
            <w:shd w:fill="F7FAF8"/>
          </w:tcPr>
          <w:p>
            <w:pPr>
              <w:pStyle w:val="TableBody"/>
            </w:pPr>
            <w:r>
              <w:rPr>
                <w:rStyle w:val="Code"/>
              </w:rPr>
              <w:t xml:space="preserve">vehicle_photos</w:t>
            </w:r>
            <w:r>
              <w:t xml:space="preserve">, vehicle/order index, partial unique cover index; initially restrictive FK.</w:t>
            </w:r>
          </w:p>
        </w:tc>
      </w:tr>
      <w:tr>
        <w:tc>
          <w:tcPr>
            <w:tcW w:w="1100" w:type="dxa"/>
          </w:tcPr>
          <w:p>
            <w:pPr>
              <w:pStyle w:val="TableBody"/>
            </w:pPr>
            <w:r>
              <w:t xml:space="preserve">3</w:t>
            </w:r>
          </w:p>
        </w:tc>
        <w:tc>
          <w:tcPr>
            <w:tcW w:w="1850" w:type="dxa"/>
          </w:tcPr>
          <w:p>
            <w:pPr>
              <w:pStyle w:val="TableBody"/>
            </w:pPr>
            <w:r>
              <w:t xml:space="preserve">Safe deletion</w:t>
            </w:r>
          </w:p>
        </w:tc>
        <w:tc>
          <w:tcPr>
            <w:tcW w:w="6410" w:type="dxa"/>
          </w:tcPr>
          <w:p>
            <w:pPr>
              <w:pStyle w:val="TableBody"/>
            </w:pPr>
            <w:r>
              <w:t xml:space="preserve">Rebuilds photo table with cascading FK while copying rows; adds </w:t>
            </w:r>
            <w:r>
              <w:rPr>
                <w:rStyle w:val="Code"/>
              </w:rPr>
              <w:t xml:space="preserve">vehicle_deletion_cleanup</w:t>
            </w:r>
            <w:r>
              <w:t xml:space="preserve">.</w:t>
            </w:r>
          </w:p>
        </w:tc>
      </w:tr>
      <w:tr>
        <w:tc>
          <w:tcPr>
            <w:tcW w:w="1100" w:type="dxa"/>
            <w:shd w:fill="F7FAF8"/>
          </w:tcPr>
          <w:p>
            <w:pPr>
              <w:pStyle w:val="TableBody"/>
            </w:pPr>
            <w:r>
              <w:t xml:space="preserve">4</w:t>
            </w:r>
          </w:p>
        </w:tc>
        <w:tc>
          <w:tcPr>
            <w:tcW w:w="1850" w:type="dxa"/>
            <w:shd w:fill="F7FAF8"/>
          </w:tcPr>
          <w:p>
            <w:pPr>
              <w:pStyle w:val="TableBody"/>
            </w:pPr>
            <w:r>
              <w:t xml:space="preserve">Vehicle details</w:t>
            </w:r>
          </w:p>
        </w:tc>
        <w:tc>
          <w:tcPr>
            <w:tcW w:w="6410" w:type="dxa"/>
            <w:shd w:fill="F7FAF8"/>
          </w:tcPr>
          <w:p>
            <w:pPr>
              <w:pStyle w:val="TableBody"/>
            </w:pPr>
            <w:r>
              <w:t xml:space="preserve">Adds chassis, engine, transmission, color, purchase, dealer, warranty and notes columns.</w:t>
            </w:r>
          </w:p>
        </w:tc>
      </w:tr>
      <w:tr>
        <w:tc>
          <w:tcPr>
            <w:tcW w:w="1100" w:type="dxa"/>
          </w:tcPr>
          <w:p>
            <w:pPr>
              <w:pStyle w:val="TableBody"/>
            </w:pPr>
            <w:r>
              <w:t xml:space="preserve">5</w:t>
            </w:r>
          </w:p>
        </w:tc>
        <w:tc>
          <w:tcPr>
            <w:tcW w:w="1850" w:type="dxa"/>
          </w:tcPr>
          <w:p>
            <w:pPr>
              <w:pStyle w:val="TableBody"/>
            </w:pPr>
            <w:r>
              <w:t xml:space="preserve">Services</w:t>
            </w:r>
          </w:p>
        </w:tc>
        <w:tc>
          <w:tcPr>
            <w:tcW w:w="6410" w:type="dxa"/>
          </w:tcPr>
          <w:p>
            <w:pPr>
              <w:pStyle w:val="TableBody"/>
            </w:pPr>
            <w:r>
              <w:rPr>
                <w:rStyle w:val="Code"/>
              </w:rPr>
              <w:t xml:space="preserve">vehicle_services</w:t>
            </w:r>
            <w:r>
              <w:t xml:space="preserve">, </w:t>
            </w:r>
            <w:r>
              <w:rPr>
                <w:rStyle w:val="Code"/>
              </w:rPr>
              <w:t xml:space="preserve">service_bill_photos</w:t>
            </w:r>
            <w:r>
              <w:t xml:space="preserve">, </w:t>
            </w:r>
            <w:r>
              <w:rPr>
                <w:rStyle w:val="Code"/>
              </w:rPr>
              <w:t xml:space="preserve">service_bill_cleanup</w:t>
            </w:r>
            <w:r>
              <w:t xml:space="preserve">, history/owner indexes and cleanup trigger.</w:t>
            </w:r>
          </w:p>
        </w:tc>
      </w:tr>
      <w:tr>
        <w:tc>
          <w:tcPr>
            <w:tcW w:w="1100" w:type="dxa"/>
            <w:shd w:fill="F7FAF8"/>
          </w:tcPr>
          <w:p>
            <w:pPr>
              <w:pStyle w:val="TableBody"/>
            </w:pPr>
            <w:r>
              <w:t xml:space="preserve">6</w:t>
            </w:r>
          </w:p>
        </w:tc>
        <w:tc>
          <w:tcPr>
            <w:tcW w:w="1850" w:type="dxa"/>
            <w:shd w:fill="F7FAF8"/>
          </w:tcPr>
          <w:p>
            <w:pPr>
              <w:pStyle w:val="TableBody"/>
            </w:pPr>
            <w:r>
              <w:t xml:space="preserve">Insurance/PUC</w:t>
            </w:r>
          </w:p>
        </w:tc>
        <w:tc>
          <w:tcPr>
            <w:tcW w:w="6410" w:type="dxa"/>
            <w:shd w:fill="F7FAF8"/>
          </w:tcPr>
          <w:p>
            <w:pPr>
              <w:pStyle w:val="TableBody"/>
            </w:pPr>
            <w:r>
              <w:t xml:space="preserve">Coverage records/documents, expiry/history/owner indexes, coverage cleanup table and triggers.</w:t>
            </w:r>
          </w:p>
        </w:tc>
      </w:tr>
      <w:tr>
        <w:tc>
          <w:tcPr>
            <w:tcW w:w="1100" w:type="dxa"/>
          </w:tcPr>
          <w:p>
            <w:pPr>
              <w:pStyle w:val="TableBody"/>
            </w:pPr>
            <w:r>
              <w:t xml:space="preserve">7</w:t>
            </w:r>
          </w:p>
        </w:tc>
        <w:tc>
          <w:tcPr>
            <w:tcW w:w="1850" w:type="dxa"/>
          </w:tcPr>
          <w:p>
            <w:pPr>
              <w:pStyle w:val="TableBody"/>
            </w:pPr>
            <w:r>
              <w:t xml:space="preserve">Vehicle reminders</w:t>
            </w:r>
          </w:p>
        </w:tc>
        <w:tc>
          <w:tcPr>
            <w:tcW w:w="6410" w:type="dxa"/>
          </w:tcPr>
          <w:p>
            <w:pPr>
              <w:pStyle w:val="TableBody"/>
            </w:pPr>
            <w:r>
              <w:t xml:space="preserve">Preferences, intervals, change revision, sources, schedule, notification cleanup, indexes and change/cancellation triggers.</w:t>
            </w:r>
          </w:p>
        </w:tc>
      </w:tr>
      <w:tr>
        <w:tc>
          <w:tcPr>
            <w:tcW w:w="1100" w:type="dxa"/>
            <w:shd w:fill="F7FAF8"/>
          </w:tcPr>
          <w:p>
            <w:pPr>
              <w:pStyle w:val="TableBody"/>
            </w:pPr>
            <w:r>
              <w:t xml:space="preserve">8</w:t>
            </w:r>
          </w:p>
        </w:tc>
        <w:tc>
          <w:tcPr>
            <w:tcW w:w="1850" w:type="dxa"/>
            <w:shd w:fill="F7FAF8"/>
          </w:tcPr>
          <w:p>
            <w:pPr>
              <w:pStyle w:val="TableBody"/>
            </w:pPr>
            <w:r>
              <w:t xml:space="preserve">Personal finance</w:t>
            </w:r>
          </w:p>
        </w:tc>
        <w:tc>
          <w:tcPr>
            <w:tcW w:w="6410" w:type="dxa"/>
            <w:shd w:fill="F7FAF8"/>
          </w:tcPr>
          <w:p>
            <w:pPr>
              <w:pStyle w:val="TableBody"/>
            </w:pPr>
            <w:r>
              <w:t xml:space="preserve">Typed categories, integer-paise transactions, default categories, date/type/category indexes.</w:t>
            </w:r>
          </w:p>
        </w:tc>
      </w:tr>
      <w:tr>
        <w:tc>
          <w:tcPr>
            <w:tcW w:w="1100" w:type="dxa"/>
          </w:tcPr>
          <w:p>
            <w:pPr>
              <w:pStyle w:val="TableBody"/>
            </w:pPr>
            <w:r>
              <w:t xml:space="preserve">9</w:t>
            </w:r>
          </w:p>
        </w:tc>
        <w:tc>
          <w:tcPr>
            <w:tcW w:w="1850" w:type="dxa"/>
          </w:tcPr>
          <w:p>
            <w:pPr>
              <w:pStyle w:val="TableBody"/>
            </w:pPr>
            <w:r>
              <w:t xml:space="preserve">Tasks</w:t>
            </w:r>
          </w:p>
        </w:tc>
        <w:tc>
          <w:tcPr>
            <w:tcW w:w="6410" w:type="dxa"/>
          </w:tcPr>
          <w:p>
            <w:pPr>
              <w:pStyle w:val="TableBody"/>
            </w:pPr>
            <w:r>
              <w:t xml:space="preserve">Categories and tasks, default categories, due/completion/category/priority indexes.</w:t>
            </w:r>
          </w:p>
        </w:tc>
      </w:tr>
      <w:tr>
        <w:tc>
          <w:tcPr>
            <w:tcW w:w="1100" w:type="dxa"/>
            <w:shd w:fill="F7FAF8"/>
          </w:tcPr>
          <w:p>
            <w:pPr>
              <w:pStyle w:val="TableBody"/>
            </w:pPr>
            <w:r>
              <w:t xml:space="preserve">10</w:t>
            </w:r>
          </w:p>
        </w:tc>
        <w:tc>
          <w:tcPr>
            <w:tcW w:w="1850" w:type="dxa"/>
            <w:shd w:fill="F7FAF8"/>
          </w:tcPr>
          <w:p>
            <w:pPr>
              <w:pStyle w:val="TableBody"/>
            </w:pPr>
            <w:r>
              <w:t xml:space="preserve">Fuel / Charging foundation</w:t>
            </w:r>
          </w:p>
        </w:tc>
        <w:tc>
          <w:tcPr>
            <w:tcW w:w="6410" w:type="dxa"/>
            <w:shd w:fill="F7FAF8"/>
          </w:tcPr>
          <w:p>
            <w:pPr>
              <w:pStyle w:val="TableBody"/>
            </w:pPr>
            <w:r>
              <w:t xml:space="preserve">Discriminated refuel/charge records, integer paise/metres/milli-units, vehicle cascade FK and history index.</w:t>
            </w:r>
          </w:p>
        </w:tc>
      </w:tr>
      <w:tr>
        <w:tc>
          <w:tcPr>
            <w:tcW w:w="1100" w:type="dxa"/>
          </w:tcPr>
          <w:p>
            <w:pPr>
              <w:pStyle w:val="TableBody"/>
            </w:pPr>
            <w:r>
              <w:t xml:space="preserve">11</w:t>
            </w:r>
          </w:p>
        </w:tc>
        <w:tc>
          <w:tcPr>
            <w:tcW w:w="1850" w:type="dxa"/>
          </w:tcPr>
          <w:p>
            <w:pPr>
              <w:pStyle w:val="TableBody"/>
            </w:pPr>
            <w:r>
              <w:t xml:space="preserve">Personal Budgets foundation</w:t>
            </w:r>
          </w:p>
        </w:tc>
        <w:tc>
          <w:tcPr>
            <w:tcW w:w="6410" w:type="dxa"/>
          </w:tcPr>
          <w:p>
            <w:pPr>
              <w:pStyle w:val="TableBody"/>
            </w:pPr>
            <w:r>
              <w:t xml:space="preserve">Overall month and category/month limits in integer paise; unique keys and restrictive expense-category FK; no persisted spending.</w:t>
            </w:r>
          </w:p>
        </w:tc>
      </w:tr>
    </w:tbl>
    <w:p>
      <w:pPr>
        <w:pStyle w:val="Normal"/>
      </w:pPr>
      <w:r>
        <w:t xml:space="preserve">Core tables: </w:t>
      </w:r>
      <w:r>
        <w:rPr>
          <w:rStyle w:val="Code"/>
        </w:rPr>
        <w:t xml:space="preserve">vehicles</w:t>
      </w:r>
      <w:r>
        <w:t xml:space="preserve"> (integer ID, registration, make/model, odometer and optional details); </w:t>
      </w:r>
      <w:r>
        <w:rPr>
          <w:rStyle w:val="Code"/>
        </w:rPr>
        <w:t xml:space="preserve">vehicle_photos</w:t>
      </w:r>
      <w:r>
        <w:t xml:space="preserve"> (text ID, vehicle ID, URI, cover); </w:t>
      </w:r>
      <w:r>
        <w:rPr>
          <w:rStyle w:val="Code"/>
        </w:rPr>
        <w:t xml:space="preserve">vehicle_services</w:t>
      </w:r>
      <w:r>
        <w:t xml:space="preserve"> (text ID, vehicle ID, date, odometer, costs, next due); </w:t>
      </w:r>
      <w:r>
        <w:rPr>
          <w:rStyle w:val="Code"/>
        </w:rPr>
        <w:t xml:space="preserve">service_bill_photos</w:t>
      </w:r>
      <w:r>
        <w:t xml:space="preserve"> (vehicle and service owner, URI); </w:t>
      </w:r>
      <w:r>
        <w:rPr>
          <w:rStyle w:val="Code"/>
        </w:rPr>
        <w:t xml:space="preserve">vehicle_insurance</w:t>
      </w:r>
      <w:r>
        <w:t xml:space="preserve">/</w:t>
      </w:r>
      <w:r>
        <w:rPr>
          <w:rStyle w:val="Code"/>
        </w:rPr>
        <w:t xml:space="preserve">vehicle_puc</w:t>
      </w:r>
      <w:r>
        <w:t xml:space="preserve"> (vehicle ID, expiry, amount and revision); </w:t>
      </w:r>
      <w:r>
        <w:rPr>
          <w:rStyle w:val="Code"/>
        </w:rPr>
        <w:t xml:space="preserve">insurance_documents</w:t>
      </w:r>
      <w:r>
        <w:t xml:space="preserve">/</w:t>
      </w:r>
      <w:r>
        <w:rPr>
          <w:rStyle w:val="Code"/>
        </w:rPr>
        <w:t xml:space="preserve">puc_documents</w:t>
      </w:r>
      <w:r>
        <w:t xml:space="preserve"> (composite owner and URI); reminder preference/interval/source/schedule/cleanup tables; </w:t>
      </w:r>
      <w:r>
        <w:rPr>
          <w:rStyle w:val="Code"/>
        </w:rPr>
        <w:t xml:space="preserve">personal_categories</w:t>
      </w:r>
      <w:r>
        <w:t xml:space="preserve">/</w:t>
      </w:r>
      <w:r>
        <w:rPr>
          <w:rStyle w:val="Code"/>
        </w:rPr>
        <w:t xml:space="preserve">personal_transactions</w:t>
      </w:r>
      <w:r>
        <w:t xml:space="preserve">; </w:t>
      </w:r>
      <w:r>
        <w:rPr>
          <w:rStyle w:val="Code"/>
        </w:rPr>
        <w:t xml:space="preserve">task_categories</w:t>
      </w:r>
      <w:r>
        <w:t xml:space="preserve">/</w:t>
      </w:r>
      <w:r>
        <w:rPr>
          <w:rStyle w:val="Code"/>
        </w:rPr>
        <w:t xml:space="preserve">tasks</w:t>
      </w:r>
      <w:r>
        <w:t xml:space="preserve">. Cleanup tables retain jobs after parent deletion and intentionally lack parent FKs. Vehicle children otherwise cascade on vehicle deletion; personal transaction categories restrict deletion; task category deletion sets task category to null. Composite </w:t>
      </w:r>
      <w:r>
        <w:rPr>
          <w:rStyle w:val="Code"/>
        </w:rPr>
        <w:t xml:space="preserve">(vehicle_id, record_id)</w:t>
      </w:r>
      <w:r>
        <w:t xml:space="preserve"> foreign keys prevent cross-vehicle document ownership. Reminder source and schedule foreign keys cascade, with triggers recording native notification cleanup. The full DDL and exact constraints/index columns are in </w:t>
      </w:r>
      <w:r>
        <w:rPr>
          <w:rStyle w:val="Code"/>
        </w:rPr>
        <w:t xml:space="preserve">migrate.ts</w:t>
      </w:r>
      <w:r>
        <w:t xml:space="preserve">.</w:t>
      </w:r>
    </w:p>
    <w:p>
      <w:pPr>
        <w:pStyle w:val="Normal"/>
      </w:pPr>
      <w:r>
        <w:t xml:space="preserve">Fuel entry costs and optional quoted rates use integer paise; quantities use thousandths of L/kg/kWh and odometers use integer metres. Fuel saves raise a greater vehicle odometer in the same transaction/lease; lower readings and deletion never rewind it. Summary totals are decimal strings and calculated ratios remain exact until display. See </w:t>
      </w:r>
      <w:r>
        <w:rPr>
          <w:rStyle w:val="Code"/>
        </w:rPr>
        <w:t xml:space="preserve">docs/FUEL_CHARGING.md</w:t>
      </w:r>
      <w:r>
        <w:t xml:space="preserve"> for APIs and full-to-full validity rules.</w:t>
      </w:r>
    </w:p>
    <w:p>
      <w:pPr>
        <w:pStyle w:val="Normal"/>
      </w:pPr>
      <w:r>
        <w:t xml:space="preserve">Personal transaction </w:t>
      </w:r>
      <w:r>
        <w:rPr>
          <w:rStyle w:val="Code"/>
        </w:rPr>
        <w:t xml:space="preserve">amount</w:t>
      </w:r>
      <w:r>
        <w:t xml:space="preserve"> is integer paise. Older vehicle price/service/coverage amount columns are SQLite </w:t>
      </w:r>
      <w:r>
        <w:rPr>
          <w:rStyle w:val="Code"/>
        </w:rPr>
        <w:t xml:space="preserve">REAL</w:t>
      </w:r>
      <w:r>
        <w:t xml:space="preserve">; do not assume their precision matches personal finance. Calendar dates use ISO-like text, usually </w:t>
      </w:r>
      <w:r>
        <w:rPr>
          <w:rStyle w:val="Code"/>
        </w:rPr>
        <w:t xml:space="preserve">YYYY-MM-DD</w:t>
      </w:r>
      <w:r>
        <w:t xml:space="preserve">; creation/update timestamps are text; reminder </w:t>
      </w:r>
      <w:r>
        <w:rPr>
          <w:rStyle w:val="Code"/>
        </w:rPr>
        <w:t xml:space="preserve">fire_at</w:t>
      </w:r>
      <w:r>
        <w:t xml:space="preserve"> is an integer epoch time. Future migrations must preserve existing rows and test both fresh and upgrade paths. Version 3 is a data-copy table rebuild, not a data-discarding reset.</w:t>
      </w:r>
    </w:p>
    <w:p>
      <w:pPr>
        <w:pStyle w:val="Heading2"/>
      </w:pPr>
      <w:bookmarkStart w:id="80" w:name="section_12"/>
      <w:r>
        <w:t xml:space="preserve">11. File Storage</w:t>
      </w:r>
      <w:bookmarkEnd w:id="80"/>
    </w:p>
    <w:p>
      <w:pPr>
        <w:pStyle w:val="Normal"/>
      </w:pPr>
      <w:r>
        <w:t xml:space="preserve">SQLite stores metadata and </w:t>
      </w:r>
      <w:r>
        <w:rPr>
          <w:rStyle w:val="Code"/>
        </w:rPr>
        <w:t xml:space="preserve">local_uri</w:t>
      </w:r>
      <w:r>
        <w:t xml:space="preserve">, not full images. </w:t>
      </w:r>
      <w:r>
        <w:rPr>
          <w:rStyle w:val="Code"/>
        </w:rPr>
        <w:t xml:space="preserve">expo-file-system</w:t>
      </w:r>
      <w:r>
        <w:t xml:space="preserve"> stores vehicle photos under </w:t>
      </w:r>
      <w:r>
        <w:rPr>
          <w:rStyle w:val="Code"/>
        </w:rPr>
        <w:t xml:space="preserve">Paths.document/vehicle-photos/&lt;vehicleId&gt;</w:t>
      </w:r>
      <w:r>
        <w:t xml:space="preserve">, bills beneath </w:t>
      </w:r>
      <w:r>
        <w:rPr>
          <w:rStyle w:val="Code"/>
        </w:rPr>
        <w:t xml:space="preserve">service-bills/&lt;serviceId&gt;</w:t>
      </w:r>
      <w:r>
        <w:t xml:space="preserve">, and coverage documents beneath </w:t>
      </w:r>
      <w:r>
        <w:rPr>
          <w:rStyle w:val="Code"/>
        </w:rPr>
        <w:t xml:space="preserve">&lt;insurance|puc&gt;/&lt;recordId&gt;/&lt;documentId&gt;</w:t>
      </w:r>
      <w:r>
        <w:t xml:space="preserve">. Picker/camera source files are copied into these owned directories. Storage helpers validate IDs and decoded URI </w:t>
      </w:r>
      <w:r>
        <w:rPr>
          <w:b/>
        </w:rPr>
        <w:t xml:space="preserve">segments</w:t>
      </w:r>
      <w:r>
        <w:t xml:space="preserve">, then rebuild the target from owned paths before access/deletion; encoded characters in valid Expo URIs are supported. Database cleanup jobs allow retry after a deletion succeeds but file removal fails. Removing the app or clearing its app data removes the private database and owned files; it is not an update procedure.</w:t>
      </w:r>
    </w:p>
    <w:p>
      <w:pPr>
        <w:pStyle w:val="Heading2"/>
      </w:pPr>
      <w:bookmarkStart w:id="82" w:name="section_13"/>
      <w:r>
        <w:t xml:space="preserve">12. Notifications</w:t>
      </w:r>
      <w:bookmarkEnd w:id="82"/>
    </w:p>
    <w:p>
      <w:pPr>
        <w:pStyle w:val="Normal"/>
      </w:pPr>
      <w:r>
        <w:t xml:space="preserve">Vehicle reminders use </w:t>
      </w:r>
      <w:r>
        <w:rPr>
          <w:rStyle w:val="Code"/>
        </w:rPr>
        <w:t xml:space="preserve">vehicle-reminders</w:t>
      </w:r>
      <w:r>
        <w:t xml:space="preserve"> Android channel and persisted source/schedule/cleanup metadata. Preferences and due-date offsets control scheduling; reconciliation compares desired reminders with OS scheduled inventory, handles capacity/failures, and cancels obsolete IDs. Mileage threshold supports in-app reminder status; date-based local notifications come from insurance, PUC, and next-service dates. Tasks use a separate </w:t>
      </w:r>
      <w:r>
        <w:rPr>
          <w:rStyle w:val="Code"/>
        </w:rPr>
        <w:t xml:space="preserve">task-reminders</w:t>
      </w:r>
      <w:r>
        <w:t xml:space="preserve"> channel and </w:t>
      </w:r>
      <w:r>
        <w:rPr>
          <w:rStyle w:val="Code"/>
        </w:rPr>
        <w:t xml:space="preserve">lifepilot.tasks.v1:</w:t>
      </w:r>
      <w:r>
        <w:t xml:space="preserve"> IDs. Task reconciliation reads incomplete future candidates in pages, reserves capacity for other notifications, and uses the native scheduled inventory for cancellation retry. Both domains share one foreground handler and response handling but remain separate in data and IDs. Permission is requested through explicit UI; denial does not prevent saving records.</w:t>
      </w:r>
    </w:p>
    <w:p>
      <w:pPr>
        <w:pStyle w:val="Normal"/>
      </w:pPr>
      <w:r>
        <w:t xml:space="preserve">The former Expo Go startup crash was caused by a static top-level </w:t>
      </w:r>
      <w:r>
        <w:rPr>
          <w:rStyle w:val="Code"/>
        </w:rPr>
        <w:t xml:space="preserve">expo-notifications</w:t>
      </w:r>
      <w:r>
        <w:t xml:space="preserve"> import reachable from the root providers. Expo Go evaluated the unsupported native module during startup, then Expo Router emitted misleading missing-default-export warnings after module evaluation failed. </w:t>
      </w:r>
      <w:r>
        <w:rPr>
          <w:rStyle w:val="Code"/>
        </w:rPr>
        <w:t xml:space="preserve">src/features/notifications/runtime.ts</w:t>
      </w:r>
      <w:r>
        <w:t xml:space="preserve"> is now the native capability boundary. It detects Expo Go through </w:t>
      </w:r>
      <w:r>
        <w:rPr>
          <w:rStyle w:val="Code"/>
        </w:rPr>
        <w:t xml:space="preserve">Constants.expoGoConfig</w:t>
      </w:r>
      <w:r>
        <w:t xml:space="preserve">, not </w:t>
      </w:r>
      <w:r>
        <w:rPr>
          <w:rStyle w:val="Code"/>
        </w:rPr>
        <w:t xml:space="preserve">ExecutionEnvironment.StoreClient</w:t>
      </w:r>
      <w:r>
        <w:t xml:space="preserve"> because that broader value also covers development builds. In Expo Go and on web it returns unavailable without importing </w:t>
      </w:r>
      <w:r>
        <w:rPr>
          <w:rStyle w:val="Code"/>
        </w:rPr>
        <w:t xml:space="preserve">expo-notifications</w:t>
      </w:r>
      <w:r>
        <w:t xml:space="preserve">; database-backed vehicle reminders, task records, Personal Expenses, vehicle data and all other UI remain active. Native channels, permissions, OS scheduling/cancellation, foreground listeners, response navigation and test notifications are unavailable there and the UI reports that state without claiming success.</w:t>
      </w:r>
    </w:p>
    <w:p>
      <w:pPr>
        <w:pStyle w:val="Normal"/>
      </w:pPr>
      <w:r>
        <w:t xml:space="preserve">Development, preview and production native builds have no Expo Go config, so the runtime dynamically imports the existing </w:t>
      </w:r>
      <w:r>
        <w:rPr>
          <w:rStyle w:val="Code"/>
        </w:rPr>
        <w:t xml:space="preserve">expo-notifications</w:t>
      </w:r>
      <w:r>
        <w:t xml:space="preserve"> implementation and retains permission, scheduling, cancellation, reconciliation and response behavior. Preview/development builds expose a short-delay vehicle test notification; production hides it. Installed-build behavior still requires target-device verification, including permissions, delivery, taps, timezone changes and cancellation.</w:t>
      </w:r>
    </w:p>
    <w:p>
      <w:pPr>
        <w:pStyle w:val="Heading2"/>
      </w:pPr>
      <w:bookmarkStart w:id="86" w:name="section_14"/>
      <w:r>
        <w:t xml:space="preserve">12A. Backup &amp; Restore V1</w:t>
      </w:r>
      <w:bookmarkEnd w:id="86"/>
    </w:p>
    <w:p>
      <w:pPr>
        <w:pStyle w:val="Normal"/>
      </w:pPr>
      <w:r>
        <w:t xml:space="preserve">Settings exposes a V2 Backup &amp; Restore screen. V1 creates a single </w:t>
      </w:r>
      <w:r>
        <w:rPr>
          <w:rStyle w:val="Code"/>
        </w:rPr>
        <w:t xml:space="preserve">.lpbackup</w:t>
      </w:r>
      <w:r>
        <w:t xml:space="preserve"> JSON/Base64 package containing a consistent </w:t>
      </w:r>
      <w:r>
        <w:rPr>
          <w:rStyle w:val="Code"/>
        </w:rPr>
        <w:t xml:space="preserve">serializeAsync()</w:t>
      </w:r>
      <w:r>
        <w:t xml:space="preserve"> snapshot of </w:t>
      </w:r>
      <w:r>
        <w:rPr>
          <w:rStyle w:val="Code"/>
        </w:rPr>
        <w:t xml:space="preserve">lifepilot.db</w:t>
      </w:r>
      <w:r>
        <w:t xml:space="preserve">, all persistent files below the validated </w:t>
      </w:r>
      <w:r>
        <w:rPr>
          <w:rStyle w:val="Code"/>
        </w:rPr>
        <w:t xml:space="preserve">vehicle-photos</w:t>
      </w:r>
      <w:r>
        <w:t xml:space="preserve"> root, a versioned manifest and SHA-256 plus byte size for every entry. This covers personal budget configuration, fuel/charging records and vehicle records/photos, service history/bills, insurance/PUC records and images, Personal Expenses, Tasks, categories and SQLite reminder preferences. Cache, staging, generated backups, credentials, build files, native notification inventory/permissions/channels and the separate device-local appearance preference database are excluded.</w:t>
      </w:r>
    </w:p>
    <w:p>
      <w:pPr>
        <w:pStyle w:val="Normal"/>
      </w:pPr>
      <w:r>
        <w:t xml:space="preserve">Restore inspection verifies structure, paths, counts, Base64 sizes, checksums, SQLite integrity and actual schema without changing active data. Schema v11 restores directly; v10 upgrades add empty budget tables; v9 also adds the fuel table; older supported schemas use the existing migration function in isolation; newer schemas are rejected. Before replacement, the engine snapshots the current database and owned file tree. It writes through Expo SQLite's online backup API and replacement-restores only the owned file root, with database/file rollback on failure. The root coordinator synchronously closes mutation admission, unmounts navigation/providers and awaits the central activity drain before authorizing replacement. Recoverable failures release ownership; successful restore keeps the restart-required lock. Catastrophic rollback failure retains exclusive ownership and a recovery screen that blocks Android Back and instructs the user to stop using LifePilot and close it without claiming that reopening repairs data.</w:t>
      </w:r>
    </w:p>
    <w:p>
      <w:pPr>
        <w:pStyle w:val="Normal"/>
      </w:pPr>
      <w:r>
        <w:t xml:space="preserve">Absolute attachment URIs in SQLite are safe across installations because storage helpers validate only the exact owner/path suffix and reconstruct files below the current </w:t>
      </w:r>
      <w:r>
        <w:rPr>
          <w:rStyle w:val="Code"/>
        </w:rPr>
        <w:t xml:space="preserve">Paths.document</w:t>
      </w:r>
      <w:r>
        <w:t xml:space="preserve"> root. Restore resets the source device's notification permission-request flag and clears vehicle schedule/cleanup metadata while retaining user preferences and reminder sources. After restart, normal reconciliation uses the destination device's OS inventory to recreate eligible vehicle/task notifications; restore itself never requests permission. The JSON/Base64 implementation can use significant memory and still requires real Android testing for large packages, system pickers, online database replacement, rollback and restart behavior.</w:t>
      </w:r>
    </w:p>
    <w:p>
      <w:pPr>
        <w:pStyle w:val="Heading3"/>
      </w:pPr>
      <w:bookmarkStart w:id="90" w:name="section_15"/>
      <w:r>
        <w:t xml:space="preserve">Backup consistency and operation ownership</w:t>
      </w:r>
      <w:bookmarkEnd w:id="90"/>
    </w:p>
    <w:p>
      <w:pPr>
        <w:pStyle w:val="Normal"/>
      </w:pPr>
      <w:r>
        <w:t xml:space="preserve">Backup creation now uses a separate central snapshot barrier: </w:t>
      </w:r>
      <w:r>
        <w:rPr>
          <w:rStyle w:val="Code"/>
        </w:rPr>
        <w:t xml:space="preserve">normal -&gt; snapshot-draining -&gt; snapshot -&gt; normal</w:t>
      </w:r>
      <w:r>
        <w:t xml:space="preserve">. It closes mutation admission synchronously, drains admitted operations and nested cleanup, then captures SQLite/schema and every owned media file into attempt-private bytes. Admission resumes before encoding, hashing, verification, package output, cleanup or provider export. No restore authorization, provider unmount or restart lock is used. A service-level guard rejects concurrent creates with typed </w:t>
      </w:r>
      <w:r>
        <w:rPr>
          <w:rStyle w:val="Code"/>
        </w:rPr>
        <w:t xml:space="preserve">busy</w:t>
      </w:r>
      <w:r>
        <w:t xml:space="preserve">; the UI has an immediate ref guard. Nested backup calls with an OperationContext are rejected; callers must never await capture while holding a normal lease.</w:t>
      </w:r>
    </w:p>
    <w:p>
      <w:pPr>
        <w:pStyle w:val="Normal"/>
      </w:pPr>
      <w:r>
        <w:t xml:space="preserve">Each attempt owns a validated </w:t>
      </w:r>
      <w:r>
        <w:rPr>
          <w:rStyle w:val="Code"/>
        </w:rPr>
        <w:t xml:space="preserve">Paths.cache/lifepilot-backup-&lt;UUID&gt;/</w:t>
      </w:r>
      <w:r>
        <w:t xml:space="preserve"> directory. Collisions preserve existing content, cleanup touches only the attempt, and recovery directories remain separate. Output must be a direct private </w:t>
      </w:r>
      <w:r>
        <w:rPr>
          <w:rStyle w:val="Code"/>
        </w:rPr>
        <w:t xml:space="preserve">.lpbackup</w:t>
      </w:r>
      <w:r>
        <w:t xml:space="preserve"> file and is reserved without overwrite. Capture failures resume admission; cleanup failures report </w:t>
      </w:r>
      <w:r>
        <w:rPr>
          <w:rStyle w:val="Code"/>
        </w:rPr>
        <w:t xml:space="preserve">cleanupIncomplete</w:t>
      </w:r>
      <w:r>
        <w:t xml:space="preserve"> on the result or primary BackupError without retaining lifecycle ownership. Current coverage remains the vehicle-photo tree, including service bills and Insurance/PUC images. Future attachment roots must join both archive coverage and leased mutation workflows. The guarantee covers participating in-process mutations, not pre-existing missing files or process death. Large in-memory capture/JSON packaging still needs device verification. Schema v11, format v1 and dependencies are unchanged.</w:t>
      </w:r>
    </w:p>
    <w:p>
      <w:pPr>
        <w:pStyle w:val="Heading3"/>
      </w:pPr>
      <w:bookmarkStart w:id="93" w:name="section_16"/>
      <w:r>
        <w:t xml:space="preserve">Operation ownership and recovery persistence</w:t>
      </w:r>
      <w:bookmarkEnd w:id="93"/>
    </w:p>
    <w:p>
      <w:pPr>
        <w:pStyle w:val="Normal"/>
      </w:pPr>
      <w:r>
        <w:rPr>
          <w:rStyle w:val="Code"/>
        </w:rPr>
        <w:t xml:space="preserve">src/features/activity/operation-lifecycle.ts</w:t>
      </w:r>
      <w:r>
        <w:t xml:space="preserve"> provides normal/suspending/exclusive/resuming states, exception-safe leases, explicit shared </w:t>
      </w:r>
      <w:r>
        <w:rPr>
          <w:rStyle w:val="Code"/>
        </w:rPr>
        <w:t xml:space="preserve">OperationContext</w:t>
      </w:r>
      <w:r>
        <w:t xml:space="preserve"> values and identity-validated exclusive authorization. Whole vehicle workflows, repository mutations, private connection closure, filesystem/error cleanup, personal/task mutations, reminder writes and reconciliation, permission continuations and cleanup retries are covered by normal leases; backup source capture uses the separate barrier above. Nested helpers share the admitted context and may finish during suspension. New operations are rejected synchronously; queued task reconciliation is invalidated by suspension. Reads and the separate appearance preference database remain outside the mutation barrier. Startup migration precedes application operations; staged restore migration runs under exclusive ownership. No schema change, dependency addition or backup-format change was required.</w:t>
      </w:r>
    </w:p>
    <w:p>
      <w:pPr>
        <w:pStyle w:val="Normal"/>
      </w:pPr>
      <w:r>
        <w:t xml:space="preserve">Each restore persists a unique private </w:t>
      </w:r>
      <w:r>
        <w:rPr>
          <w:rStyle w:val="Code"/>
        </w:rPr>
        <w:t xml:space="preserve">lifepilot-recovery/restore-&lt;UUID&gt;</w:t>
      </w:r>
      <w:r>
        <w:t xml:space="preserve"> set containing previous SQLite bytes, previous owned files, incoming staging and versioned phase/path metadata before replacing active data. Copies are read back and the saved database checked. Successful restore and verified rollback clean only that attempt's artifacts; rollback failure retains them and a typed </w:t>
      </w:r>
      <w:r>
        <w:rPr>
          <w:rStyle w:val="Code"/>
        </w:rPr>
        <w:t xml:space="preserve">RollbackFailureError</w:t>
      </w:r>
      <w:r>
        <w:t xml:space="preserve"> keeps the process locked. Later attempts never erase older recovery sets. There is no automatic recovery or startup validation of retained sets, so reopening after catastrophe does not prove data consistency. See </w:t>
      </w:r>
      <w:r>
        <w:rPr>
          <w:rStyle w:val="Code"/>
        </w:rPr>
        <w:t xml:space="preserve">docs/BACKUP_FORMAT.md</w:t>
      </w:r>
      <w:r>
        <w:t xml:space="preserve"> for the complete lease contract, boundaries, artifact lifecycle and testing limits.</w:t>
      </w:r>
    </w:p>
    <w:p>
      <w:pPr>
        <w:pStyle w:val="Heading2"/>
      </w:pPr>
      <w:bookmarkStart w:id="96" w:name="section_17"/>
      <w:r>
        <w:t xml:space="preserve">13. Testing</w:t>
      </w:r>
      <w:bookmarkEnd w:id="96"/>
    </w:p>
    <w:p>
      <w:pPr>
        <w:pStyle w:val="Normal"/>
      </w:pPr>
      <w:r>
        <w:t xml:space="preserve">Run </w:t>
      </w:r>
      <w:r>
        <w:rPr>
          <w:rStyle w:val="Code"/>
        </w:rPr>
        <w:t xml:space="preserve">npx tsc --noEmit</w:t>
      </w:r>
      <w:r>
        <w:t xml:space="preserve">, </w:t>
      </w:r>
      <w:r>
        <w:rPr>
          <w:rStyle w:val="Code"/>
        </w:rPr>
        <w:t xml:space="preserve">npm run lint</w:t>
      </w:r>
      <w:r>
        <w:t xml:space="preserve">, and relevant Node regression scripts in </w:t>
      </w:r>
      <w:r>
        <w:rPr>
          <w:rStyle w:val="Code"/>
        </w:rPr>
        <w:t xml:space="preserve">scripts/test-*.cjs</w:t>
      </w:r>
      <w:r>
        <w:t xml:space="preserve">; run </w:t>
      </w:r>
      <w:r>
        <w:rPr>
          <w:rStyle w:val="Code"/>
        </w:rPr>
        <w:t xml:space="preserve">git diff --check</w:t>
      </w:r>
      <w:r>
        <w:t xml:space="preserve"> before delivery. Tests cover vehicles, photos, deletion, details, services, coverage, reminders, personal transactions/analytics, tasks, appearance and overview. Database tests include migration preservation/rollback scenarios described in the feature notes. During the V2 stages, TypeScript, changed-file ESLint, task tests, appearance tests, vehicle details/photos/services/coverage/deletion/overview tests, reminder tests, personal transaction tests and personal analytics tests completed successfully in their relevant stages; </w:t>
      </w:r>
      <w:r>
        <w:rPr>
          <w:rStyle w:val="Code"/>
        </w:rPr>
        <w:t xml:space="preserve">git diff --check</w:t>
      </w:r>
      <w:r>
        <w:t xml:space="preserve"> also passed. There is no </w:t>
      </w:r>
      <w:r>
        <w:rPr>
          <w:rStyle w:val="Code"/>
        </w:rPr>
        <w:t xml:space="preserve">tests/</w:t>
      </w:r>
      <w:r>
        <w:t xml:space="preserve"> directory or Jest script. Operation lifecycle and restore-session regression scripts now exercise cross-domain races, queue invalidation, cleanup/private-connection drain and locked outcomes; restore tests cover persistent recovery material and collision isolation. The shared test loader preserves module identity for operation contexts. Backup concurrency hardening adds 20 deterministic race/failure/isolation scenarios with real temporary SQLite snapshots and actual photo workflows, plus rendered rapid-invocation UI checks. All 21 regression scripts, TypeScript and changed-file ESLint pass for this milestone; no APK/device testing was performed. Native APIs and Back handling are mocked in these tests.</w:t>
      </w:r>
    </w:p>
    <w:p>
      <w:pPr>
        <w:pStyle w:val="Normal"/>
      </w:pPr>
      <w:r>
        <w:t xml:space="preserve">Automated Node checks do not prove Android/iOS filesystem behavior, the Expo SQLite bridge, native notification delivery, UI layout, large-text wrapping or hardware Back behavior. Expo Go is currently used for UI and manual Android testing. A final full-device regression across all V2 screens and a supported native build is required before release; preserve existing installed data during that work.</w:t>
      </w:r>
    </w:p>
    <w:p>
      <w:pPr>
        <w:pStyle w:val="Heading2"/>
      </w:pPr>
      <w:bookmarkStart w:id="99" w:name="section_18"/>
      <w:r>
        <w:t xml:space="preserve">14. Development Environment</w:t>
      </w:r>
      <w:bookmarkEnd w:id="99"/>
    </w:p>
    <w:p>
      <w:pPr>
        <w:pStyle w:val="Normal"/>
      </w:pPr>
      <w:r>
        <w:t xml:space="preserve">Repository workflow is Windows/PowerShell; no VS Code configuration is checked in. </w:t>
      </w:r>
      <w:r>
        <w:rPr>
          <w:rStyle w:val="Code"/>
        </w:rPr>
        <w:t xml:space="preserve">npm install</w:t>
      </w:r>
      <w:r>
        <w:t xml:space="preserve">, </w:t>
      </w:r>
      <w:r>
        <w:rPr>
          <w:rStyle w:val="Code"/>
        </w:rPr>
        <w:t xml:space="preserve">npx expo start</w:t>
      </w:r>
      <w:r>
        <w:t xml:space="preserve">, and </w:t>
      </w:r>
      <w:r>
        <w:rPr>
          <w:rStyle w:val="Code"/>
        </w:rPr>
        <w:t xml:space="preserve">npm run android</w:t>
      </w:r>
      <w:r>
        <w:t xml:space="preserve"> are declared paths. Android Studio/SDK Manager is needed for local native builds and an emulator/device; </w:t>
      </w:r>
      <w:r>
        <w:rPr>
          <w:rStyle w:val="Code"/>
        </w:rPr>
        <w:t xml:space="preserve">LOCAL_ANDROID_PREVIEW.md</w:t>
      </w:r>
      <w:r>
        <w:t xml:space="preserve"> records the attempted local environment, required JDK/NDK, and Gradle command. Verify installed tools on the actual machine before building; the historical environment notes are not a portable guarantee. No iOS native project is checked in.</w:t>
      </w:r>
    </w:p>
    <w:p>
      <w:pPr>
        <w:pStyle w:val="Heading2"/>
      </w:pPr>
      <w:bookmarkStart w:id="101" w:name="section_19"/>
      <w:r>
        <w:t xml:space="preserve">15. Git Workflow</w:t>
      </w:r>
      <w:bookmarkEnd w:id="101"/>
    </w:p>
    <w:p>
      <w:pPr>
        <w:pStyle w:val="Normal"/>
      </w:pPr>
      <w:r>
        <w:t xml:space="preserve">At the original repository review, branch </w:t>
      </w:r>
      <w:r>
        <w:rPr>
          <w:rStyle w:val="Code"/>
        </w:rPr>
        <w:t xml:space="preserve">master</w:t>
      </w:r>
      <w:r>
        <w:t xml:space="preserve"> tracked </w:t>
      </w:r>
      <w:r>
        <w:rPr>
          <w:rStyle w:val="Code"/>
        </w:rPr>
        <w:t xml:space="preserve">origin/master</w:t>
      </w:r>
      <w:r>
        <w:t xml:space="preserve">. Make small, reviewed changes; run relevant checks; create a commit/checkpoint only when explicitly requested. Do not push or rewrite history without an explicit request. </w:t>
      </w:r>
      <w:r>
        <w:rPr>
          <w:rStyle w:val="Code"/>
        </w:rPr>
        <w:t xml:space="preserve">.gitignore</w:t>
      </w:r>
      <w:r>
        <w:t xml:space="preserve"> excludes generated </w:t>
      </w:r>
      <w:r>
        <w:rPr>
          <w:rStyle w:val="Code"/>
        </w:rPr>
        <w:t xml:space="preserve">android/</w:t>
      </w:r>
      <w:r>
        <w:t xml:space="preserve"> and </w:t>
      </w:r>
      <w:r>
        <w:rPr>
          <w:rStyle w:val="Code"/>
        </w:rPr>
        <w:t xml:space="preserve">ios/</w:t>
      </w:r>
      <w:r>
        <w:t xml:space="preserve">, local env files, </w:t>
      </w:r>
      <w:r>
        <w:rPr>
          <w:rStyle w:val="Code"/>
        </w:rPr>
        <w:t xml:space="preserve">credentials.json</w:t>
      </w:r>
      <w:r>
        <w:t xml:space="preserve">, keystores and private key formats. Ignoring a file does not secure it. </w:t>
      </w:r>
      <w:r>
        <w:rPr>
          <w:rStyle w:val="Code"/>
        </w:rPr>
        <w:t xml:space="preserve">scripts/reset-project.js</w:t>
      </w:r>
      <w:r>
        <w:t xml:space="preserve"> is an Expo starter utility and should not be used on this developed app.</w:t>
      </w:r>
    </w:p>
    <w:p>
      <w:pPr>
        <w:pStyle w:val="Heading2"/>
      </w:pPr>
      <w:bookmarkStart w:id="103" w:name="section_20"/>
      <w:r>
        <w:t xml:space="preserve">16. Android / EAS Build System</w:t>
      </w:r>
      <w:bookmarkEnd w:id="103"/>
    </w:p>
    <w:p>
      <w:pPr>
        <w:pStyle w:val="Normal"/>
      </w:pPr>
      <w:r>
        <w:t xml:space="preserve">Android application ID is </w:t>
      </w:r>
      <w:r>
        <w:rPr>
          <w:rStyle w:val="Code"/>
        </w:rPr>
        <w:t xml:space="preserve">com.ajaydmja.lifepilot</w:t>
      </w:r>
      <w:r>
        <w:t xml:space="preserve"> in </w:t>
      </w:r>
      <w:r>
        <w:rPr>
          <w:rStyle w:val="Code"/>
        </w:rPr>
        <w:t xml:space="preserve">app.json</w:t>
      </w:r>
      <w:r>
        <w:t xml:space="preserve"> and generated </w:t>
      </w:r>
      <w:r>
        <w:rPr>
          <w:rStyle w:val="Code"/>
        </w:rPr>
        <w:t xml:space="preserve">android/app/build.gradle</w:t>
      </w:r>
      <w:r>
        <w:t xml:space="preserve">. EAS project ID is public configuration in </w:t>
      </w:r>
      <w:r>
        <w:rPr>
          <w:rStyle w:val="Code"/>
        </w:rPr>
        <w:t xml:space="preserve">app.json</w:t>
      </w:r>
      <w:r>
        <w:t xml:space="preserve">; </w:t>
      </w:r>
      <w:r>
        <w:rPr>
          <w:rStyle w:val="Code"/>
        </w:rPr>
        <w:t xml:space="preserve">eas.json</w:t>
      </w:r>
      <w:r>
        <w:t xml:space="preserve"> has development client/internal, preview/internal APK (</w:t>
      </w:r>
      <w:r>
        <w:rPr>
          <w:rStyle w:val="Code"/>
        </w:rPr>
        <w:t xml:space="preserve">EXPO_PUBLIC_APP_VARIANT=preview</w:t>
      </w:r>
      <w:r>
        <w:t xml:space="preserve">), and production (</w:t>
      </w:r>
      <w:r>
        <w:rPr>
          <w:rStyle w:val="Code"/>
        </w:rPr>
        <w:t xml:space="preserve">EXPO_PUBLIC_APP_VARIANT=production</w:t>
      </w:r>
      <w:r>
        <w:t xml:space="preserve">, </w:t>
      </w:r>
      <w:r>
        <w:rPr>
          <w:rStyle w:val="Code"/>
        </w:rPr>
        <w:t xml:space="preserve">autoIncrement</w:t>
      </w:r>
      <w:r>
        <w:t xml:space="preserve">) profiles. EAS uses </w:t>
      </w:r>
      <w:r>
        <w:rPr>
          <w:b/>
        </w:rPr>
        <w:t xml:space="preserve">remote</w:t>
      </w:r>
      <w:r>
        <w:t xml:space="preserve"> app version source. </w:t>
      </w:r>
      <w:r>
        <w:rPr>
          <w:rStyle w:val="Code"/>
        </w:rPr>
        <w:t xml:space="preserve">app.json</w:t>
      </w:r>
      <w:r>
        <w:t xml:space="preserve"> has version </w:t>
      </w:r>
      <w:r>
        <w:rPr>
          <w:rStyle w:val="Code"/>
        </w:rPr>
        <w:t xml:space="preserve">1.0.0</w:t>
      </w:r>
      <w:r>
        <w:t xml:space="preserve"> and no Android versionCode; the current generated native file says versionCode </w:t>
      </w:r>
      <w:r>
        <w:rPr>
          <w:rStyle w:val="Code"/>
        </w:rPr>
        <w:t xml:space="preserve">1</w:t>
      </w:r>
      <w:r>
        <w:t xml:space="preserve">/versionName </w:t>
      </w:r>
      <w:r>
        <w:rPr>
          <w:rStyle w:val="Code"/>
        </w:rPr>
        <w:t xml:space="preserve">1.0.0</w:t>
      </w:r>
      <w:r>
        <w:t xml:space="preserve">, which may differ from a device's EAS-managed code. The generated Android folder is ignored and can be regenerated, so preserve/reapply reviewed local modifications. Its release build applies </w:t>
      </w:r>
      <w:r>
        <w:rPr>
          <w:rStyle w:val="Code"/>
        </w:rPr>
        <w:t xml:space="preserve">scripts/android-preview-signing.gradle</w:t>
      </w:r>
      <w:r>
        <w:t xml:space="preserve">, which requires preview variant and reads an existing local ignored EAS credential file into Gradle without embedding credentials in tracked source.</w:t>
      </w:r>
    </w:p>
    <w:p>
      <w:pPr>
        <w:pStyle w:val="Normal"/>
      </w:pPr>
      <w:r>
        <w:t xml:space="preserve">Expo Go is the current UI/manual-testing runtime. Native notification testing requires a development, preview or production build. Local preview APK troubleshooting is unresolved and paused: </w:t>
      </w:r>
      <w:r>
        <w:rPr>
          <w:rStyle w:val="Code"/>
        </w:rPr>
        <w:t xml:space="preserve">LOCAL_ANDROID_PREVIEW.md</w:t>
      </w:r>
      <w:r>
        <w:t xml:space="preserve"> reports that the required NDK download failed, and no release APK, signer or installed update was successfully verified. EAS preview is the intended supported build route when service access is available. Production EAS signing state and installed-device signature remain unverified; do not claim a successful APK build from the current evidence.</w:t>
      </w:r>
    </w:p>
    <w:p>
      <w:pPr>
        <w:pStyle w:val="Heading2"/>
      </w:pPr>
      <w:bookmarkStart w:id="106" w:name="section_21"/>
      <w:r>
        <w:t xml:space="preserve">17. APK Update Safety</w:t>
      </w:r>
      <w:bookmarkEnd w:id="106"/>
    </w:p>
    <w:p>
      <w:pPr>
        <w:pStyle w:val="Normal"/>
      </w:pPr>
      <w:r>
        <w:t xml:space="preserve">Before installing a locally built APK over a data-bearing installation, verify: (1) package ID equals </w:t>
      </w:r>
      <w:r>
        <w:rPr>
          <w:rStyle w:val="Code"/>
        </w:rPr>
        <w:t xml:space="preserve">com.ajaydmja.lifepilot</w:t>
      </w:r>
      <w:r>
        <w:t xml:space="preserve">; (2) signer certificate fingerprint matches the installed APK, using </w:t>
      </w:r>
      <w:r>
        <w:rPr>
          <w:rStyle w:val="Code"/>
        </w:rPr>
        <w:t xml:space="preserve">apksigner</w:t>
      </w:r>
      <w:r>
        <w:t xml:space="preserve">; (3) new </w:t>
      </w:r>
      <w:r>
        <w:rPr>
          <w:rStyle w:val="Code"/>
        </w:rPr>
        <w:t xml:space="preserve">versionCode</w:t>
      </w:r>
      <w:r>
        <w:t xml:space="preserve"> is compatible with the installed version, using device package info and </w:t>
      </w:r>
      <w:r>
        <w:rPr>
          <w:rStyle w:val="Code"/>
        </w:rPr>
        <w:t xml:space="preserve">aapt</w:t>
      </w:r>
      <w:r>
        <w:t xml:space="preserve">; (4) migration from the installed database version to v9 preserves rows; (5) existing app-private files and cleanup state are retained. Pulling an installed APK for signature comparison does </w:t>
      </w:r>
      <w:r>
        <w:rPr>
          <w:b/>
        </w:rPr>
        <w:t xml:space="preserve">not</w:t>
      </w:r>
      <w:r>
        <w:t xml:space="preserve"> back up the database or photos. Do not uninstall LifePilot or clear app storage when existing data must be preserved. Never substitute a debug-signed APK for an installed differently signed build. See </w:t>
      </w:r>
      <w:r>
        <w:rPr>
          <w:rStyle w:val="Code"/>
        </w:rPr>
        <w:t xml:space="preserve">LOCAL_ANDROID_PREVIEW.md</w:t>
      </w:r>
      <w:r>
        <w:t xml:space="preserve"> for the read-only comparison workflow.</w:t>
      </w:r>
    </w:p>
    <w:p>
      <w:pPr>
        <w:pStyle w:val="Heading2"/>
      </w:pPr>
      <w:bookmarkStart w:id="108" w:name="section_22"/>
      <w:r>
        <w:t xml:space="preserve">18. Known Issues</w:t>
      </w:r>
      <w:bookmarkEnd w:id="108"/>
    </w:p>
    <w:tbl>
      <w:tblPr>
        <w:tblW w:w="9360" w:type="dxa"/>
        <w:tblInd w:w="120" w:type="dxa"/>
        <w:tblLayout w:type="fixed"/>
        <w:tblBorders>
          <w:bottom w:val="single" w:sz="4" w:color="D6E4DC"/>
          <w:insideH w:val="single" w:sz="4" w:color="E3EBE6"/>
        </w:tblBorders>
        <w:tblCellMar>
          <w:top w:w="90" w:type="dxa"/>
          <w:bottom w:w="90" w:type="dxa"/>
          <w:start w:w="120" w:type="dxa"/>
          <w:end w:w="120" w:type="dxa"/>
        </w:tblCellMar>
      </w:tblPr>
      <w:tblGrid>
        <w:gridCol w:w="1600"/>
        <w:gridCol w:w="1900"/>
        <w:gridCol w:w="3500"/>
        <w:gridCol w:w="2360"/>
      </w:tblGrid>
      <w:tr>
        <w:trPr>
          <w:tblHeader w:val="true"/>
        </w:trPr>
        <w:tc>
          <w:tcPr>
            <w:tcW w:w="1600" w:type="dxa"/>
            <w:shd w:fill="E8F5EE"/>
          </w:tcPr>
          <w:p>
            <w:pPr>
              <w:pStyle w:val="TableHead"/>
            </w:pPr>
            <w:r>
              <w:t xml:space="preserve">Status</w:t>
            </w:r>
          </w:p>
        </w:tc>
        <w:tc>
          <w:tcPr>
            <w:tcW w:w="1900" w:type="dxa"/>
            <w:shd w:fill="E8F5EE"/>
          </w:tcPr>
          <w:p>
            <w:pPr>
              <w:pStyle w:val="TableHead"/>
            </w:pPr>
            <w:r>
              <w:t xml:space="preserve">Affected area</w:t>
            </w:r>
          </w:p>
        </w:tc>
        <w:tc>
          <w:tcPr>
            <w:tcW w:w="3500" w:type="dxa"/>
            <w:shd w:fill="E8F5EE"/>
          </w:tcPr>
          <w:p>
            <w:pPr>
              <w:pStyle w:val="TableHead"/>
            </w:pPr>
            <w:r>
              <w:t xml:space="preserve">What is known</w:t>
            </w:r>
          </w:p>
        </w:tc>
        <w:tc>
          <w:tcPr>
            <w:tcW w:w="2360" w:type="dxa"/>
            <w:shd w:fill="E8F5EE"/>
          </w:tcPr>
          <w:p>
            <w:pPr>
              <w:pStyle w:val="TableHead"/>
            </w:pPr>
            <w:r>
              <w:t xml:space="preserve">Recommended next action</w:t>
            </w:r>
          </w:p>
        </w:tc>
      </w:tr>
      <w:tr>
        <w:tc>
          <w:tcPr>
            <w:tcW w:w="1600" w:type="dxa"/>
          </w:tcPr>
          <w:p>
            <w:pPr>
              <w:pStyle w:val="TableBody"/>
            </w:pPr>
            <w:r>
              <w:t xml:space="preserve">Paused</w:t>
            </w:r>
          </w:p>
        </w:tc>
        <w:tc>
          <w:tcPr>
            <w:tcW w:w="1900" w:type="dxa"/>
          </w:tcPr>
          <w:p>
            <w:pPr>
              <w:pStyle w:val="TableBody"/>
            </w:pPr>
            <w:r>
              <w:t xml:space="preserve">Local Android preview</w:t>
            </w:r>
          </w:p>
        </w:tc>
        <w:tc>
          <w:tcPr>
            <w:tcW w:w="3500" w:type="dxa"/>
          </w:tcPr>
          <w:p>
            <w:pPr>
              <w:pStyle w:val="TableBody"/>
            </w:pPr>
            <w:r>
              <w:t xml:space="preserve">Last documented release attempt failed downloading NDK 27.1.12297006; no APK/signature was verified.</w:t>
            </w:r>
          </w:p>
        </w:tc>
        <w:tc>
          <w:tcPr>
            <w:tcW w:w="2360" w:type="dxa"/>
          </w:tcPr>
          <w:p>
            <w:pPr>
              <w:pStyle w:val="TableBody"/>
            </w:pPr>
            <w:r>
              <w:t xml:space="preserve">Prefer the supported EAS preview route when available; resume local troubleshooting only as a separately scoped task.</w:t>
            </w:r>
          </w:p>
        </w:tc>
      </w:tr>
      <w:tr>
        <w:tc>
          <w:tcPr>
            <w:tcW w:w="1600" w:type="dxa"/>
            <w:shd w:fill="F7FAF8"/>
          </w:tcPr>
          <w:p>
            <w:pPr>
              <w:pStyle w:val="TableBody"/>
            </w:pPr>
            <w:r>
              <w:t xml:space="preserve">Needs device verification</w:t>
            </w:r>
          </w:p>
        </w:tc>
        <w:tc>
          <w:tcPr>
            <w:tcW w:w="1900" w:type="dxa"/>
            <w:shd w:fill="F7FAF8"/>
          </w:tcPr>
          <w:p>
            <w:pPr>
              <w:pStyle w:val="TableBody"/>
            </w:pPr>
            <w:r>
              <w:t xml:space="preserve">Preview notification runtime</w:t>
            </w:r>
          </w:p>
        </w:tc>
        <w:tc>
          <w:tcPr>
            <w:tcW w:w="3500" w:type="dxa"/>
            <w:shd w:fill="F7FAF8"/>
          </w:tcPr>
          <w:p>
            <w:pPr>
              <w:pStyle w:val="TableBody"/>
            </w:pPr>
            <w:r>
              <w:t xml:space="preserve">Source identifies Expo Go using the SDK 57 </w:t>
            </w:r>
            <w:r>
              <w:rPr>
                <w:rStyle w:val="Code"/>
              </w:rPr>
              <w:t xml:space="preserve">storeClient</w:t>
            </w:r>
            <w:r>
              <w:t xml:space="preserve"> plus deprecated </w:t>
            </w:r>
            <w:r>
              <w:rPr>
                <w:rStyle w:val="Code"/>
              </w:rPr>
              <w:t xml:space="preserve">appOwnership === 'expo'</w:t>
            </w:r>
            <w:r>
              <w:t xml:space="preserve"> combination; </w:t>
            </w:r>
            <w:r>
              <w:rPr>
                <w:rStyle w:val="Code"/>
              </w:rPr>
              <w:t xml:space="preserve">expoGoConfig</w:t>
            </w:r>
            <w:r>
              <w:t xml:space="preserve"> alone is unreliable in this bare build. Runtime/native errors are logged. The reported installed APK runtime and notification delivery still need device verification.</w:t>
            </w:r>
          </w:p>
        </w:tc>
        <w:tc>
          <w:tcPr>
            <w:tcW w:w="2360" w:type="dxa"/>
            <w:shd w:fill="F7FAF8"/>
          </w:tcPr>
          <w:p>
            <w:pPr>
              <w:pStyle w:val="TableBody"/>
            </w:pPr>
            <w:r>
              <w:t xml:space="preserve">Rebuild with EAS preview, inspect </w:t>
            </w:r>
            <w:r>
              <w:rPr>
                <w:rStyle w:val="Code"/>
              </w:rPr>
              <w:t xml:space="preserve">[LifePilot notifications]</w:t>
            </w:r>
            <w:r>
              <w:t xml:space="preserve"> in Android logs, then verify permission and the 10-second test schedule on the installed APK.</w:t>
            </w:r>
          </w:p>
        </w:tc>
      </w:tr>
      <w:tr>
        <w:tc>
          <w:tcPr>
            <w:tcW w:w="1600" w:type="dxa"/>
          </w:tcPr>
          <w:p>
            <w:pPr>
              <w:pStyle w:val="TableBody"/>
            </w:pPr>
            <w:r>
              <w:t xml:space="preserve">Needs device verification</w:t>
            </w:r>
          </w:p>
        </w:tc>
        <w:tc>
          <w:tcPr>
            <w:tcW w:w="1900" w:type="dxa"/>
          </w:tcPr>
          <w:p>
            <w:pPr>
              <w:pStyle w:val="TableBody"/>
            </w:pPr>
            <w:r>
              <w:t xml:space="preserve">Personal save</w:t>
            </w:r>
          </w:p>
        </w:tc>
        <w:tc>
          <w:tcPr>
            <w:tcW w:w="3500" w:type="dxa"/>
          </w:tcPr>
          <w:p>
            <w:pPr>
              <w:pStyle w:val="TableBody"/>
            </w:pPr>
            <w:r>
              <w:rPr>
                <w:rStyle w:val="Code"/>
              </w:rPr>
              <w:t xml:space="preserve">PERSONAL_EXPENSES.md</w:t>
            </w:r>
            <w:r>
              <w:t xml:space="preserve"> records a past Android post-save exit investigation; automated save/navigation tests pass, but latest device outcome is not established by source.</w:t>
            </w:r>
          </w:p>
        </w:tc>
        <w:tc>
          <w:tcPr>
            <w:tcW w:w="2360" w:type="dxa"/>
          </w:tcPr>
          <w:p>
            <w:pPr>
              <w:pStyle w:val="TableBody"/>
            </w:pPr>
            <w:r>
              <w:t xml:space="preserve">Recheck on current preview APK and collect logs if reproduced.</w:t>
            </w:r>
          </w:p>
        </w:tc>
      </w:tr>
      <w:tr>
        <w:tc>
          <w:tcPr>
            <w:tcW w:w="1600" w:type="dxa"/>
            <w:shd w:fill="F7FAF8"/>
          </w:tcPr>
          <w:p>
            <w:pPr>
              <w:pStyle w:val="TableBody"/>
            </w:pPr>
            <w:r>
              <w:t xml:space="preserve">Needs device verification</w:t>
            </w:r>
          </w:p>
        </w:tc>
        <w:tc>
          <w:tcPr>
            <w:tcW w:w="1900" w:type="dxa"/>
            <w:shd w:fill="F7FAF8"/>
          </w:tcPr>
          <w:p>
            <w:pPr>
              <w:pStyle w:val="TableBody"/>
            </w:pPr>
            <w:r>
              <w:t xml:space="preserve">Native workflows</w:t>
            </w:r>
          </w:p>
        </w:tc>
        <w:tc>
          <w:tcPr>
            <w:tcW w:w="3500" w:type="dxa"/>
            <w:shd w:fill="F7FAF8"/>
          </w:tcPr>
          <w:p>
            <w:pPr>
              <w:pStyle w:val="TableBody"/>
            </w:pPr>
            <w:r>
              <w:t xml:space="preserve">Coverage/media, task and vehicle notifications, migration on existing installation, hardware Back, installed-APK update, and the Expo Go startup path have incomplete real-device verification in feature notes.</w:t>
            </w:r>
          </w:p>
        </w:tc>
        <w:tc>
          <w:tcPr>
            <w:tcW w:w="2360" w:type="dxa"/>
            <w:shd w:fill="F7FAF8"/>
          </w:tcPr>
          <w:p>
            <w:pPr>
              <w:pStyle w:val="TableBody"/>
            </w:pPr>
            <w:r>
              <w:t xml:space="preserve">Confirm Expo Go starts without notification module evaluation, then execute native-build notification and other targeted checklists.</w:t>
            </w:r>
          </w:p>
        </w:tc>
      </w:tr>
      <w:tr>
        <w:tc>
          <w:tcPr>
            <w:tcW w:w="1600" w:type="dxa"/>
          </w:tcPr>
          <w:p>
            <w:pPr>
              <w:pStyle w:val="TableBody"/>
            </w:pPr>
            <w:r>
              <w:t xml:space="preserve">Needs device verification</w:t>
            </w:r>
          </w:p>
        </w:tc>
        <w:tc>
          <w:tcPr>
            <w:tcW w:w="1900" w:type="dxa"/>
          </w:tcPr>
          <w:p>
            <w:pPr>
              <w:pStyle w:val="TableBody"/>
            </w:pPr>
            <w:r>
              <w:t xml:space="preserve">Backup &amp; Restore V1</w:t>
            </w:r>
          </w:p>
        </w:tc>
        <w:tc>
          <w:tcPr>
            <w:tcW w:w="3500" w:type="dxa"/>
          </w:tcPr>
          <w:p>
            <w:pPr>
              <w:pStyle w:val="TableBody"/>
            </w:pPr>
            <w:r>
              <w:t xml:space="preserve">Create/inspect/restore, protected backup capture, concurrent-create rejection, operation drain, persistent rollback, catastrophic lock and cross-device paths are implemented with automated/mock coverage; retained recovery sets have no automatic recovery UI.</w:t>
            </w:r>
          </w:p>
        </w:tc>
        <w:tc>
          <w:tcPr>
            <w:tcW w:w="2360" w:type="dxa"/>
          </w:tcPr>
          <w:p>
            <w:pPr>
              <w:pStyle w:val="TableBody"/>
            </w:pPr>
            <w:r>
              <w:t xml:space="preserve">Test picker/export, large packages, concurrent operations, low storage, online replacement, rollback failure, retained artifacts and interruption/restart on Android with preserved installed data.</w:t>
            </w:r>
          </w:p>
        </w:tc>
      </w:tr>
      <w:tr>
        <w:tc>
          <w:tcPr>
            <w:tcW w:w="1600" w:type="dxa"/>
            <w:shd w:fill="F7FAF8"/>
          </w:tcPr>
          <w:p>
            <w:pPr>
              <w:pStyle w:val="TableBody"/>
            </w:pPr>
            <w:r>
              <w:t xml:space="preserve">Needs device verification</w:t>
            </w:r>
          </w:p>
        </w:tc>
        <w:tc>
          <w:tcPr>
            <w:tcW w:w="1900" w:type="dxa"/>
            <w:shd w:fill="F7FAF8"/>
          </w:tcPr>
          <w:p>
            <w:pPr>
              <w:pStyle w:val="TableBody"/>
            </w:pPr>
            <w:r>
              <w:t xml:space="preserve">Fuel / Charging</w:t>
            </w:r>
          </w:p>
        </w:tc>
        <w:tc>
          <w:tcPr>
            <w:tcW w:w="3500" w:type="dxa"/>
            <w:shd w:fill="F7FAF8"/>
          </w:tcPr>
          <w:p>
            <w:pPr>
              <w:pStyle w:val="TableBody"/>
            </w:pPr>
            <w:r>
              <w:t xml:space="preserve">Schema v10 foundation and Stage 2 UI are implemented with SQLite/component/lifecycle/backup tests; no native visual or Android testing performed.</w:t>
            </w:r>
          </w:p>
        </w:tc>
        <w:tc>
          <w:tcPr>
            <w:tcW w:w="2360" w:type="dxa"/>
            <w:shd w:fill="F7FAF8"/>
          </w:tcPr>
          <w:p>
            <w:pPr>
              <w:pStyle w:val="TableBody"/>
            </w:pPr>
            <w:r>
              <w:t xml:space="preserve">Verify add/edit/history/details, units, keyboard/Back, themes/accessibility, migration, odometer and restore behavior on preserved installed data.</w:t>
            </w:r>
          </w:p>
        </w:tc>
      </w:tr>
      <w:tr>
        <w:tc>
          <w:tcPr>
            <w:tcW w:w="1600" w:type="dxa"/>
          </w:tcPr>
          <w:p>
            <w:pPr>
              <w:pStyle w:val="TableBody"/>
            </w:pPr>
            <w:r>
              <w:t xml:space="preserve">Needs device verification</w:t>
            </w:r>
          </w:p>
        </w:tc>
        <w:tc>
          <w:tcPr>
            <w:tcW w:w="1900" w:type="dxa"/>
          </w:tcPr>
          <w:p>
            <w:pPr>
              <w:pStyle w:val="TableBody"/>
            </w:pPr>
            <w:r>
              <w:t xml:space="preserve">Personal Budgets</w:t>
            </w:r>
          </w:p>
        </w:tc>
        <w:tc>
          <w:tcPr>
            <w:tcW w:w="3500" w:type="dxa"/>
          </w:tcPr>
          <w:p>
            <w:pPr>
              <w:pStyle w:val="TableBody"/>
            </w:pPr>
            <w:r>
              <w:t xml:space="preserve">Stages 1 and 2 provide monthly overall/category limits, budget UI and exact transaction-derived progress with automated SQLite/component tests.</w:t>
            </w:r>
          </w:p>
        </w:tc>
        <w:tc>
          <w:tcPr>
            <w:tcW w:w="2360" w:type="dxa"/>
          </w:tcPr>
          <w:p>
            <w:pPr>
              <w:pStyle w:val="TableBody"/>
            </w:pPr>
            <w:r>
              <w:t xml:space="preserve">Verify native forms/removal, themes, accessibility, keyboard/Back, month/focus refresh, v10 upgrade, persistence and restore.</w:t>
            </w:r>
          </w:p>
        </w:tc>
      </w:tr>
      <w:tr>
        <w:tc>
          <w:tcPr>
            <w:tcW w:w="1600" w:type="dxa"/>
            <w:shd w:fill="F7FAF8"/>
          </w:tcPr>
          <w:p>
            <w:pPr>
              <w:pStyle w:val="TableBody"/>
            </w:pPr>
            <w:r>
              <w:t xml:space="preserve">Open documentation debt</w:t>
            </w:r>
          </w:p>
        </w:tc>
        <w:tc>
          <w:tcPr>
            <w:tcW w:w="1900" w:type="dxa"/>
            <w:shd w:fill="F7FAF8"/>
          </w:tcPr>
          <w:p>
            <w:pPr>
              <w:pStyle w:val="TableBody"/>
            </w:pPr>
            <w:r>
              <w:t xml:space="preserve">README and vehicle module metadata</w:t>
            </w:r>
          </w:p>
        </w:tc>
        <w:tc>
          <w:tcPr>
            <w:tcW w:w="3500" w:type="dxa"/>
            <w:shd w:fill="F7FAF8"/>
          </w:tcPr>
          <w:p>
            <w:pPr>
              <w:pStyle w:val="TableBody"/>
            </w:pPr>
            <w:r>
              <w:t xml:space="preserve">README is starter text; some historical module metadata for service and insurance remains stale, though their dedicated routes are implemented.</w:t>
            </w:r>
          </w:p>
        </w:tc>
        <w:tc>
          <w:tcPr>
            <w:tcW w:w="2360" w:type="dxa"/>
            <w:shd w:fill="F7FAF8"/>
          </w:tcPr>
          <w:p>
            <w:pPr>
              <w:pStyle w:val="TableBody"/>
            </w:pPr>
            <w:r>
              <w:t xml:space="preserve">Update product-facing descriptions and README in a separate scoped change.</w:t>
            </w:r>
          </w:p>
        </w:tc>
      </w:tr>
    </w:tbl>
    <w:p>
      <w:pPr>
        <w:pStyle w:val="Heading2"/>
      </w:pPr>
      <w:bookmarkStart w:id="110" w:name="section_23"/>
      <w:r>
        <w:t xml:space="preserve">19. Future Roadmap</w:t>
      </w:r>
      <w:bookmarkEnd w:id="110"/>
    </w:p>
    <w:p>
      <w:pPr>
        <w:pStyle w:val="Normal"/>
      </w:pPr>
      <w:r>
        <w:t xml:space="preserve">Backup &amp; Restore V1 is implemented in source and awaits Android device validation. Future backup work may add streaming/archive packaging or encryption after V1 behavior is proven; cloud account and synchronization remain separate future work.</w:t>
      </w:r>
    </w:p>
    <w:p>
      <w:pPr>
        <w:pStyle w:val="Normal"/>
      </w:pPr>
      <w:r>
        <w:t xml:space="preserve">Fuel / Charging Stages 1 and 2 are implemented; reports remain planned. Other planned or future candidates are general vehicle document uploads; personal recurring entries, receipts and custom category editing; and task recurring items, subtasks, custom categories and attachments. These are </w:t>
      </w:r>
      <w:r>
        <w:rPr>
          <w:b/>
        </w:rPr>
        <w:t xml:space="preserve">not implemented</w:t>
      </w:r>
      <w:r>
        <w:t xml:space="preserve">. Cloud account and synchronization remain future work after local backup/restore; no cloud data layer or account system exists today. Any future scope should be confirmed before creating schema or UI.</w:t>
      </w:r>
    </w:p>
    <w:p>
      <w:pPr>
        <w:pStyle w:val="Heading2"/>
      </w:pPr>
      <w:bookmarkStart w:id="113" w:name="section_24"/>
      <w:r>
        <w:t xml:space="preserve">20. Important Files</w:t>
      </w:r>
      <w:bookmarkEnd w:id="113"/>
    </w:p>
    <w:tbl>
      <w:tblPr>
        <w:tblW w:w="9360" w:type="dxa"/>
        <w:tblInd w:w="120" w:type="dxa"/>
        <w:tblLayout w:type="fixed"/>
        <w:tblBorders>
          <w:bottom w:val="single" w:sz="4" w:color="D6E4DC"/>
          <w:insideH w:val="single" w:sz="4" w:color="E3EBE6"/>
        </w:tblBorders>
        <w:tblCellMar>
          <w:top w:w="90" w:type="dxa"/>
          <w:bottom w:w="90" w:type="dxa"/>
          <w:start w:w="120" w:type="dxa"/>
          <w:end w:w="120" w:type="dxa"/>
        </w:tblCellMar>
      </w:tblPr>
      <w:tblGrid>
        <w:gridCol w:w="3600"/>
        <w:gridCol w:w="5760"/>
      </w:tblGrid>
      <w:tr>
        <w:trPr>
          <w:tblHeader w:val="true"/>
        </w:trPr>
        <w:tc>
          <w:tcPr>
            <w:tcW w:w="3600" w:type="dxa"/>
            <w:shd w:fill="E8F5EE"/>
          </w:tcPr>
          <w:p>
            <w:pPr>
              <w:pStyle w:val="TableHead"/>
            </w:pPr>
            <w:r>
              <w:t xml:space="preserve">File or directory</w:t>
            </w:r>
          </w:p>
        </w:tc>
        <w:tc>
          <w:tcPr>
            <w:tcW w:w="5760" w:type="dxa"/>
            <w:shd w:fill="E8F5EE"/>
          </w:tcPr>
          <w:p>
            <w:pPr>
              <w:pStyle w:val="TableHead"/>
            </w:pPr>
            <w:r>
              <w:t xml:space="preserve">Purpose</w:t>
            </w:r>
          </w:p>
        </w:tc>
      </w:tr>
      <w:tr>
        <w:tc>
          <w:tcPr>
            <w:tcW w:w="3600" w:type="dxa"/>
          </w:tcPr>
          <w:p>
            <w:pPr>
              <w:pStyle w:val="TableBody"/>
            </w:pPr>
            <w:r>
              <w:rPr>
                <w:rStyle w:val="Code"/>
              </w:rPr>
              <w:t xml:space="preserve">AGENTS.md</w:t>
            </w:r>
          </w:p>
        </w:tc>
        <w:tc>
          <w:tcPr>
            <w:tcW w:w="5760" w:type="dxa"/>
          </w:tcPr>
          <w:p>
            <w:pPr>
              <w:pStyle w:val="TableBody"/>
            </w:pPr>
            <w:r>
              <w:t xml:space="preserve">Data safety and contributor instructions.</w:t>
            </w:r>
          </w:p>
        </w:tc>
      </w:tr>
      <w:tr>
        <w:tc>
          <w:tcPr>
            <w:tcW w:w="3600" w:type="dxa"/>
            <w:shd w:fill="F7FAF8"/>
          </w:tcPr>
          <w:p>
            <w:pPr>
              <w:pStyle w:val="TableBody"/>
            </w:pPr>
            <w:r>
              <w:rPr>
                <w:rStyle w:val="Code"/>
              </w:rPr>
              <w:t xml:space="preserve">package.json</w:t>
            </w:r>
            <w:r>
              <w:t xml:space="preserve">, </w:t>
            </w:r>
            <w:r>
              <w:rPr>
                <w:rStyle w:val="Code"/>
              </w:rPr>
              <w:t xml:space="preserve">app.json</w:t>
            </w:r>
            <w:r>
              <w:t xml:space="preserve">, </w:t>
            </w:r>
            <w:r>
              <w:rPr>
                <w:rStyle w:val="Code"/>
              </w:rPr>
              <w:t xml:space="preserve">eas.json</w:t>
            </w:r>
          </w:p>
        </w:tc>
        <w:tc>
          <w:tcPr>
            <w:tcW w:w="5760" w:type="dxa"/>
            <w:shd w:fill="F7FAF8"/>
          </w:tcPr>
          <w:p>
            <w:pPr>
              <w:pStyle w:val="TableBody"/>
            </w:pPr>
            <w:r>
              <w:t xml:space="preserve">Dependencies, Expo identity/plugins, build profiles.</w:t>
            </w:r>
          </w:p>
        </w:tc>
      </w:tr>
      <w:tr>
        <w:tc>
          <w:tcPr>
            <w:tcW w:w="3600" w:type="dxa"/>
          </w:tcPr>
          <w:p>
            <w:pPr>
              <w:pStyle w:val="TableBody"/>
            </w:pPr>
            <w:r>
              <w:rPr>
                <w:rStyle w:val="Code"/>
              </w:rPr>
              <w:t xml:space="preserve">src/app/_layout.tsx</w:t>
            </w:r>
            <w:r>
              <w:t xml:space="preserve">, </w:t>
            </w:r>
            <w:r>
              <w:rPr>
                <w:rStyle w:val="Code"/>
              </w:rPr>
              <w:t xml:space="preserve">src/app/(tabs)/index.tsx</w:t>
            </w:r>
          </w:p>
        </w:tc>
        <w:tc>
          <w:tcPr>
            <w:tcW w:w="5760" w:type="dxa"/>
          </w:tcPr>
          <w:p>
            <w:pPr>
              <w:pStyle w:val="TableBody"/>
            </w:pPr>
            <w:r>
              <w:t xml:space="preserve">App bootstrap and Home.</w:t>
            </w:r>
          </w:p>
        </w:tc>
      </w:tr>
      <w:tr>
        <w:tc>
          <w:tcPr>
            <w:tcW w:w="3600" w:type="dxa"/>
            <w:shd w:fill="F7FAF8"/>
          </w:tcPr>
          <w:p>
            <w:pPr>
              <w:pStyle w:val="TableBody"/>
            </w:pPr>
            <w:r>
              <w:rPr>
                <w:rStyle w:val="Code"/>
              </w:rPr>
              <w:t xml:space="preserve">src/database/migrate.ts</w:t>
            </w:r>
          </w:p>
        </w:tc>
        <w:tc>
          <w:tcPr>
            <w:tcW w:w="5760" w:type="dxa"/>
            <w:shd w:fill="F7FAF8"/>
          </w:tcPr>
          <w:p>
            <w:pPr>
              <w:pStyle w:val="TableBody"/>
            </w:pPr>
            <w:r>
              <w:t xml:space="preserve">Versioned schema and migration history.</w:t>
            </w:r>
          </w:p>
        </w:tc>
      </w:tr>
      <w:tr>
        <w:tc>
          <w:tcPr>
            <w:tcW w:w="3600" w:type="dxa"/>
          </w:tcPr>
          <w:p>
            <w:pPr>
              <w:pStyle w:val="TableBody"/>
            </w:pPr>
            <w:r>
              <w:rPr>
                <w:rStyle w:val="Code"/>
              </w:rPr>
              <w:t xml:space="preserve">src/database/{vehicles,vehicle-photos,vehicle-services,vehicle-coverage,vehicle-fuel,reminders}.ts</w:t>
            </w:r>
          </w:p>
        </w:tc>
        <w:tc>
          <w:tcPr>
            <w:tcW w:w="5760" w:type="dxa"/>
          </w:tcPr>
          <w:p>
            <w:pPr>
              <w:pStyle w:val="TableBody"/>
            </w:pPr>
            <w:r>
              <w:t xml:space="preserve">Vehicle repositories.</w:t>
            </w:r>
          </w:p>
        </w:tc>
      </w:tr>
      <w:tr>
        <w:tc>
          <w:tcPr>
            <w:tcW w:w="3600" w:type="dxa"/>
            <w:shd w:fill="F7FAF8"/>
          </w:tcPr>
          <w:p>
            <w:pPr>
              <w:pStyle w:val="TableBody"/>
            </w:pPr>
            <w:r>
              <w:rPr>
                <w:rStyle w:val="Code"/>
              </w:rPr>
              <w:t xml:space="preserve">src/database/{personal,personal-analytics,personal-budgets,tasks}.ts</w:t>
            </w:r>
          </w:p>
        </w:tc>
        <w:tc>
          <w:tcPr>
            <w:tcW w:w="5760" w:type="dxa"/>
            <w:shd w:fill="F7FAF8"/>
          </w:tcPr>
          <w:p>
            <w:pPr>
              <w:pStyle w:val="TableBody"/>
            </w:pPr>
            <w:r>
              <w:t xml:space="preserve">Personal and task repositories.</w:t>
            </w:r>
          </w:p>
        </w:tc>
      </w:tr>
      <w:tr>
        <w:tc>
          <w:tcPr>
            <w:tcW w:w="3600" w:type="dxa"/>
          </w:tcPr>
          <w:p>
            <w:pPr>
              <w:pStyle w:val="TableBody"/>
            </w:pPr>
            <w:r>
              <w:rPr>
                <w:rStyle w:val="Code"/>
              </w:rPr>
              <w:t xml:space="preserve">src/features/reminders/*</w:t>
            </w:r>
            <w:r>
              <w:t xml:space="preserve">, </w:t>
            </w:r>
            <w:r>
              <w:rPr>
                <w:rStyle w:val="Code"/>
              </w:rPr>
              <w:t xml:space="preserve">src/features/tasks/*</w:t>
            </w:r>
          </w:p>
        </w:tc>
        <w:tc>
          <w:tcPr>
            <w:tcW w:w="5760" w:type="dxa"/>
          </w:tcPr>
          <w:p>
            <w:pPr>
              <w:pStyle w:val="TableBody"/>
            </w:pPr>
            <w:r>
              <w:t xml:space="preserve">Notification and task workflows.</w:t>
            </w:r>
          </w:p>
        </w:tc>
      </w:tr>
      <w:tr>
        <w:tc>
          <w:tcPr>
            <w:tcW w:w="3600" w:type="dxa"/>
            <w:shd w:fill="F7FAF8"/>
          </w:tcPr>
          <w:p>
            <w:pPr>
              <w:pStyle w:val="TableBody"/>
            </w:pPr>
            <w:r>
              <w:rPr>
                <w:rStyle w:val="Code"/>
              </w:rPr>
              <w:t xml:space="preserve">src/features/appearance/*</w:t>
            </w:r>
            <w:r>
              <w:t xml:space="preserve">, </w:t>
            </w:r>
            <w:r>
              <w:rPr>
                <w:rStyle w:val="Code"/>
              </w:rPr>
              <w:t xml:space="preserve">src/constants/lifepilot-theme.ts</w:t>
            </w:r>
          </w:p>
        </w:tc>
        <w:tc>
          <w:tcPr>
            <w:tcW w:w="5760" w:type="dxa"/>
            <w:shd w:fill="F7FAF8"/>
          </w:tcPr>
          <w:p>
            <w:pPr>
              <w:pStyle w:val="TableBody"/>
            </w:pPr>
            <w:r>
              <w:t xml:space="preserve">Theme resolution and palette.</w:t>
            </w:r>
          </w:p>
        </w:tc>
      </w:tr>
      <w:tr>
        <w:tc>
          <w:tcPr>
            <w:tcW w:w="3600" w:type="dxa"/>
          </w:tcPr>
          <w:p>
            <w:pPr>
              <w:pStyle w:val="TableBody"/>
            </w:pPr>
            <w:r>
              <w:rPr>
                <w:rStyle w:val="Code"/>
              </w:rPr>
              <w:t xml:space="preserve">src/constants/design-system.ts</w:t>
            </w:r>
            <w:r>
              <w:t xml:space="preserve">, </w:t>
            </w:r>
            <w:r>
              <w:rPr>
                <w:rStyle w:val="Code"/>
              </w:rPr>
              <w:t xml:space="preserve">src/components/ui/*</w:t>
            </w:r>
          </w:p>
        </w:tc>
        <w:tc>
          <w:tcPr>
            <w:tcW w:w="5760" w:type="dxa"/>
          </w:tcPr>
          <w:p>
            <w:pPr>
              <w:pStyle w:val="TableBody"/>
            </w:pPr>
            <w:r>
              <w:t xml:space="preserve">UI/UX V2 semantic tokens and reusable interface primitives.</w:t>
            </w:r>
          </w:p>
        </w:tc>
      </w:tr>
      <w:tr>
        <w:tc>
          <w:tcPr>
            <w:tcW w:w="3600" w:type="dxa"/>
            <w:shd w:fill="F7FAF8"/>
          </w:tcPr>
          <w:p>
            <w:pPr>
              <w:pStyle w:val="TableBody"/>
            </w:pPr>
            <w:r>
              <w:rPr>
                <w:rStyle w:val="Code"/>
              </w:rPr>
              <w:t xml:space="preserve">src/storage/*</w:t>
            </w:r>
          </w:p>
        </w:tc>
        <w:tc>
          <w:tcPr>
            <w:tcW w:w="5760" w:type="dxa"/>
            <w:shd w:fill="F7FAF8"/>
          </w:tcPr>
          <w:p>
            <w:pPr>
              <w:pStyle w:val="TableBody"/>
            </w:pPr>
            <w:r>
              <w:t xml:space="preserve">Owned file import, path checks, deletion.</w:t>
            </w:r>
          </w:p>
        </w:tc>
      </w:tr>
      <w:tr>
        <w:tc>
          <w:tcPr>
            <w:tcW w:w="3600" w:type="dxa"/>
          </w:tcPr>
          <w:p>
            <w:pPr>
              <w:pStyle w:val="TableBody"/>
            </w:pPr>
            <w:r>
              <w:rPr>
                <w:rStyle w:val="Code"/>
              </w:rPr>
              <w:t xml:space="preserve">docs/PERSONAL_BUDGETS.md</w:t>
            </w:r>
          </w:p>
        </w:tc>
        <w:tc>
          <w:tcPr>
            <w:tcW w:w="5760" w:type="dxa"/>
          </w:tcPr>
          <w:p>
            <w:pPr>
              <w:pStyle w:val="TableBody"/>
            </w:pPr>
            <w:r>
              <w:t xml:space="preserve">Budget schema/APIs, Stage 2 UI, exact progress/status, category restrictions and manual checks.</w:t>
            </w:r>
          </w:p>
        </w:tc>
      </w:tr>
      <w:tr>
        <w:tc>
          <w:tcPr>
            <w:tcW w:w="3600" w:type="dxa"/>
            <w:shd w:fill="F7FAF8"/>
          </w:tcPr>
          <w:p>
            <w:pPr>
              <w:pStyle w:val="TableBody"/>
            </w:pPr>
            <w:r>
              <w:rPr>
                <w:rStyle w:val="Code"/>
              </w:rPr>
              <w:t xml:space="preserve">docs/FUEL_CHARGING.md</w:t>
            </w:r>
          </w:p>
        </w:tc>
        <w:tc>
          <w:tcPr>
            <w:tcW w:w="5760" w:type="dxa"/>
            <w:shd w:fill="F7FAF8"/>
          </w:tcPr>
          <w:p>
            <w:pPr>
              <w:pStyle w:val="TableBody"/>
            </w:pPr>
            <w:r>
              <w:t xml:space="preserve">Fuel APIs, units, calculation assumptions, Stage 2 UI and manual checks.</w:t>
            </w:r>
          </w:p>
        </w:tc>
      </w:tr>
      <w:tr>
        <w:tc>
          <w:tcPr>
            <w:tcW w:w="3600" w:type="dxa"/>
          </w:tcPr>
          <w:p>
            <w:pPr>
              <w:pStyle w:val="TableBody"/>
            </w:pPr>
            <w:r>
              <w:rPr>
                <w:rStyle w:val="Code"/>
              </w:rPr>
              <w:t xml:space="preserve">scripts/test-*.cjs</w:t>
            </w:r>
          </w:p>
        </w:tc>
        <w:tc>
          <w:tcPr>
            <w:tcW w:w="5760" w:type="dxa"/>
          </w:tcPr>
          <w:p>
            <w:pPr>
              <w:pStyle w:val="TableBody"/>
            </w:pPr>
            <w:r>
              <w:t xml:space="preserve">Regression suites.</w:t>
            </w:r>
          </w:p>
        </w:tc>
      </w:tr>
      <w:tr>
        <w:tc>
          <w:tcPr>
            <w:tcW w:w="3600" w:type="dxa"/>
            <w:shd w:fill="F7FAF8"/>
          </w:tcPr>
          <w:p>
            <w:pPr>
              <w:pStyle w:val="TableBody"/>
            </w:pPr>
            <w:r>
              <w:rPr>
                <w:rStyle w:val="Code"/>
              </w:rPr>
              <w:t xml:space="preserve">scripts/generate-project-guide.py</w:t>
            </w:r>
            <w:r>
              <w:t xml:space="preserve">, </w:t>
            </w:r>
            <w:r>
              <w:rPr>
                <w:rStyle w:val="Code"/>
              </w:rPr>
              <w:t xml:space="preserve">docs/LifePilot_Project_Guide.docx</w:t>
            </w:r>
          </w:p>
        </w:tc>
        <w:tc>
          <w:tcPr>
            <w:tcW w:w="5760" w:type="dxa"/>
            <w:shd w:fill="F7FAF8"/>
          </w:tcPr>
          <w:p>
            <w:pPr>
              <w:pStyle w:val="TableBody"/>
            </w:pPr>
            <w:r>
              <w:t xml:space="preserve">Development-only Markdown-to-Word generator and its reading copy.</w:t>
            </w:r>
          </w:p>
        </w:tc>
      </w:tr>
      <w:tr>
        <w:tc>
          <w:tcPr>
            <w:tcW w:w="3600" w:type="dxa"/>
          </w:tcPr>
          <w:p>
            <w:pPr>
              <w:pStyle w:val="TableBody"/>
            </w:pPr>
            <w:r>
              <w:rPr>
                <w:rStyle w:val="Code"/>
              </w:rPr>
              <w:t xml:space="preserve">scripts/android-preview-signing.gradle</w:t>
            </w:r>
            <w:r>
              <w:t xml:space="preserve">, </w:t>
            </w:r>
            <w:r>
              <w:rPr>
                <w:rStyle w:val="Code"/>
              </w:rPr>
              <w:t xml:space="preserve">LOCAL_ANDROID_PREVIEW.md</w:t>
            </w:r>
          </w:p>
        </w:tc>
        <w:tc>
          <w:tcPr>
            <w:tcW w:w="5760" w:type="dxa"/>
          </w:tcPr>
          <w:p>
            <w:pPr>
              <w:pStyle w:val="TableBody"/>
            </w:pPr>
            <w:r>
              <w:t xml:space="preserve">Local preview signing setup and verified build status.</w:t>
            </w:r>
          </w:p>
        </w:tc>
      </w:tr>
      <w:tr>
        <w:tc>
          <w:tcPr>
            <w:tcW w:w="3600" w:type="dxa"/>
            <w:shd w:fill="F7FAF8"/>
          </w:tcPr>
          <w:p>
            <w:pPr>
              <w:pStyle w:val="TableBody"/>
            </w:pPr>
            <w:r>
              <w:rPr>
                <w:rStyle w:val="Code"/>
              </w:rPr>
              <w:t xml:space="preserve">VEHICLE_*.md</w:t>
            </w:r>
            <w:r>
              <w:t xml:space="preserve">, </w:t>
            </w:r>
            <w:r>
              <w:rPr>
                <w:rStyle w:val="Code"/>
              </w:rPr>
              <w:t xml:space="preserve">PERSONAL_*.md</w:t>
            </w:r>
            <w:r>
              <w:t xml:space="preserve">, </w:t>
            </w:r>
            <w:r>
              <w:rPr>
                <w:rStyle w:val="Code"/>
              </w:rPr>
              <w:t xml:space="preserve">TASKS.md</w:t>
            </w:r>
          </w:p>
        </w:tc>
        <w:tc>
          <w:tcPr>
            <w:tcW w:w="5760" w:type="dxa"/>
            <w:shd w:fill="F7FAF8"/>
          </w:tcPr>
          <w:p>
            <w:pPr>
              <w:pStyle w:val="TableBody"/>
            </w:pPr>
            <w:r>
              <w:t xml:space="preserve">Feature notes and manual test plans.</w:t>
            </w:r>
          </w:p>
        </w:tc>
      </w:tr>
    </w:tbl>
    <w:p>
      <w:pPr>
        <w:pStyle w:val="Heading2"/>
      </w:pPr>
      <w:bookmarkStart w:id="115" w:name="section_25"/>
      <w:r>
        <w:t xml:space="preserve">21. Important Technical Decisions</w:t>
      </w:r>
      <w:bookmarkEnd w:id="115"/>
    </w:p>
    <w:p>
      <w:pPr>
        <w:pStyle w:val="Normal"/>
      </w:pPr>
      <w:r>
        <w:t xml:space="preserve">Dates below are </w:t>
      </w:r>
      <w:r>
        <w:rPr>
          <w:b/>
        </w:rPr>
        <w:t xml:space="preserve">recorded here</w:t>
      </w:r>
      <w:r>
        <w:t xml:space="preserve">; original decision dates are not established from source.</w:t>
      </w:r>
    </w:p>
    <w:tbl>
      <w:tblPr>
        <w:tblW w:w="9360" w:type="dxa"/>
        <w:tblInd w:w="120" w:type="dxa"/>
        <w:tblLayout w:type="fixed"/>
        <w:tblBorders>
          <w:bottom w:val="single" w:sz="4" w:color="D6E4DC"/>
          <w:insideH w:val="single" w:sz="4" w:color="E3EBE6"/>
        </w:tblBorders>
        <w:tblCellMar>
          <w:top w:w="90" w:type="dxa"/>
          <w:bottom w:w="90" w:type="dxa"/>
          <w:start w:w="120" w:type="dxa"/>
          <w:end w:w="120" w:type="dxa"/>
        </w:tblCellMar>
      </w:tblPr>
      <w:tblGrid>
        <w:gridCol w:w="1600"/>
        <w:gridCol w:w="1900"/>
        <w:gridCol w:w="3500"/>
        <w:gridCol w:w="2360"/>
      </w:tblGrid>
      <w:tr>
        <w:trPr>
          <w:tblHeader w:val="true"/>
        </w:trPr>
        <w:tc>
          <w:tcPr>
            <w:tcW w:w="1600" w:type="dxa"/>
            <w:shd w:fill="E8F5EE"/>
          </w:tcPr>
          <w:p>
            <w:pPr>
              <w:pStyle w:val="TableHead"/>
            </w:pPr>
            <w:r>
              <w:t xml:space="preserve">Decision</w:t>
            </w:r>
          </w:p>
        </w:tc>
        <w:tc>
          <w:tcPr>
            <w:tcW w:w="1900" w:type="dxa"/>
            <w:shd w:fill="E8F5EE"/>
          </w:tcPr>
          <w:p>
            <w:pPr>
              <w:pStyle w:val="TableHead"/>
            </w:pPr>
            <w:r>
              <w:t xml:space="preserve">Reason</w:t>
            </w:r>
          </w:p>
        </w:tc>
        <w:tc>
          <w:tcPr>
            <w:tcW w:w="3500" w:type="dxa"/>
            <w:shd w:fill="E8F5EE"/>
          </w:tcPr>
          <w:p>
            <w:pPr>
              <w:pStyle w:val="TableHead"/>
            </w:pPr>
            <w:r>
              <w:t xml:space="preserve">Date recorded</w:t>
            </w:r>
          </w:p>
        </w:tc>
        <w:tc>
          <w:tcPr>
            <w:tcW w:w="2360" w:type="dxa"/>
            <w:shd w:fill="E8F5EE"/>
          </w:tcPr>
          <w:p>
            <w:pPr>
              <w:pStyle w:val="TableHead"/>
            </w:pPr>
            <w:r>
              <w:t xml:space="preserve">Impact</w:t>
            </w:r>
          </w:p>
        </w:tc>
      </w:tr>
      <w:tr>
        <w:tc>
          <w:tcPr>
            <w:tcW w:w="1600" w:type="dxa"/>
          </w:tcPr>
          <w:p>
            <w:pPr>
              <w:pStyle w:val="TableBody"/>
            </w:pPr>
            <w:r>
              <w:t xml:space="preserve">Expo/React Native with Expo Router</w:t>
            </w:r>
          </w:p>
        </w:tc>
        <w:tc>
          <w:tcPr>
            <w:tcW w:w="1900" w:type="dxa"/>
          </w:tcPr>
          <w:p>
            <w:pPr>
              <w:pStyle w:val="TableBody"/>
            </w:pPr>
            <w:r>
              <w:t xml:space="preserve">One routed TypeScript application for configured targets.</w:t>
            </w:r>
          </w:p>
        </w:tc>
        <w:tc>
          <w:tcPr>
            <w:tcW w:w="3500" w:type="dxa"/>
          </w:tcPr>
          <w:p>
            <w:pPr>
              <w:pStyle w:val="TableBody"/>
            </w:pPr>
            <w:r>
              <w:t xml:space="preserve">2026-09-21</w:t>
            </w:r>
          </w:p>
        </w:tc>
        <w:tc>
          <w:tcPr>
            <w:tcW w:w="2360" w:type="dxa"/>
          </w:tcPr>
          <w:p>
            <w:pPr>
              <w:pStyle w:val="TableBody"/>
            </w:pPr>
            <w:r>
              <w:t xml:space="preserve">Native APIs must be checked against SDK 57.</w:t>
            </w:r>
          </w:p>
        </w:tc>
      </w:tr>
      <w:tr>
        <w:tc>
          <w:tcPr>
            <w:tcW w:w="1600" w:type="dxa"/>
            <w:shd w:fill="F7FAF8"/>
          </w:tcPr>
          <w:p>
            <w:pPr>
              <w:pStyle w:val="TableBody"/>
            </w:pPr>
            <w:r>
              <w:t xml:space="preserve">Local SQLite and additive migrations</w:t>
            </w:r>
          </w:p>
        </w:tc>
        <w:tc>
          <w:tcPr>
            <w:tcW w:w="1900" w:type="dxa"/>
            <w:shd w:fill="F7FAF8"/>
          </w:tcPr>
          <w:p>
            <w:pPr>
              <w:pStyle w:val="TableBody"/>
            </w:pPr>
            <w:r>
              <w:t xml:space="preserve">Offline operation and persistent data safety.</w:t>
            </w:r>
          </w:p>
        </w:tc>
        <w:tc>
          <w:tcPr>
            <w:tcW w:w="3500" w:type="dxa"/>
            <w:shd w:fill="F7FAF8"/>
          </w:tcPr>
          <w:p>
            <w:pPr>
              <w:pStyle w:val="TableBody"/>
            </w:pPr>
            <w:r>
              <w:t xml:space="preserve">2026-09-21</w:t>
            </w:r>
          </w:p>
        </w:tc>
        <w:tc>
          <w:tcPr>
            <w:tcW w:w="2360" w:type="dxa"/>
            <w:shd w:fill="F7FAF8"/>
          </w:tcPr>
          <w:p>
            <w:pPr>
              <w:pStyle w:val="TableBody"/>
            </w:pPr>
            <w:r>
              <w:rPr>
                <w:rStyle w:val="Code"/>
              </w:rPr>
              <w:t xml:space="preserve">user_version</w:t>
            </w:r>
            <w:r>
              <w:t xml:space="preserve"> gates every schema change.</w:t>
            </w:r>
          </w:p>
        </w:tc>
      </w:tr>
      <w:tr>
        <w:tc>
          <w:tcPr>
            <w:tcW w:w="1600" w:type="dxa"/>
          </w:tcPr>
          <w:p>
            <w:pPr>
              <w:pStyle w:val="TableBody"/>
            </w:pPr>
            <w:r>
              <w:t xml:space="preserve">Media outside SQLite</w:t>
            </w:r>
          </w:p>
        </w:tc>
        <w:tc>
          <w:tcPr>
            <w:tcW w:w="1900" w:type="dxa"/>
          </w:tcPr>
          <w:p>
            <w:pPr>
              <w:pStyle w:val="TableBody"/>
            </w:pPr>
            <w:r>
              <w:t xml:space="preserve">Keep binary files in owned private storage.</w:t>
            </w:r>
          </w:p>
        </w:tc>
        <w:tc>
          <w:tcPr>
            <w:tcW w:w="3500" w:type="dxa"/>
          </w:tcPr>
          <w:p>
            <w:pPr>
              <w:pStyle w:val="TableBody"/>
            </w:pPr>
            <w:r>
              <w:t xml:space="preserve">2026-09-21</w:t>
            </w:r>
          </w:p>
        </w:tc>
        <w:tc>
          <w:tcPr>
            <w:tcW w:w="2360" w:type="dxa"/>
          </w:tcPr>
          <w:p>
            <w:pPr>
              <w:pStyle w:val="TableBody"/>
            </w:pPr>
            <w:r>
              <w:t xml:space="preserve">Metadata and durable cleanup jobs remain in SQLite.</w:t>
            </w:r>
          </w:p>
        </w:tc>
      </w:tr>
      <w:tr>
        <w:tc>
          <w:tcPr>
            <w:tcW w:w="1600" w:type="dxa"/>
            <w:shd w:fill="F7FAF8"/>
          </w:tcPr>
          <w:p>
            <w:pPr>
              <w:pStyle w:val="TableBody"/>
            </w:pPr>
            <w:r>
              <w:t xml:space="preserve">Separate expense domains</w:t>
            </w:r>
          </w:p>
        </w:tc>
        <w:tc>
          <w:tcPr>
            <w:tcW w:w="1900" w:type="dxa"/>
            <w:shd w:fill="F7FAF8"/>
          </w:tcPr>
          <w:p>
            <w:pPr>
              <w:pStyle w:val="TableBody"/>
            </w:pPr>
            <w:r>
              <w:t xml:space="preserve">Vehicle costs and personal finance have different ownership.</w:t>
            </w:r>
          </w:p>
        </w:tc>
        <w:tc>
          <w:tcPr>
            <w:tcW w:w="3500" w:type="dxa"/>
            <w:shd w:fill="F7FAF8"/>
          </w:tcPr>
          <w:p>
            <w:pPr>
              <w:pStyle w:val="TableBody"/>
            </w:pPr>
            <w:r>
              <w:t xml:space="preserve">2026-09-21</w:t>
            </w:r>
          </w:p>
        </w:tc>
        <w:tc>
          <w:tcPr>
            <w:tcW w:w="2360" w:type="dxa"/>
            <w:shd w:fill="F7FAF8"/>
          </w:tcPr>
          <w:p>
            <w:pPr>
              <w:pStyle w:val="TableBody"/>
            </w:pPr>
            <w:r>
              <w:t xml:space="preserve">No implicit cross-domain aggregation.</w:t>
            </w:r>
          </w:p>
        </w:tc>
      </w:tr>
      <w:tr>
        <w:tc>
          <w:tcPr>
            <w:tcW w:w="1600" w:type="dxa"/>
          </w:tcPr>
          <w:p>
            <w:pPr>
              <w:pStyle w:val="TableBody"/>
            </w:pPr>
            <w:r>
              <w:t xml:space="preserve">Local notification reconciliation</w:t>
            </w:r>
          </w:p>
        </w:tc>
        <w:tc>
          <w:tcPr>
            <w:tcW w:w="1900" w:type="dxa"/>
          </w:tcPr>
          <w:p>
            <w:pPr>
              <w:pStyle w:val="TableBody"/>
            </w:pPr>
            <w:r>
              <w:t xml:space="preserve">Keep OS schedule aligned with SQLite records and retry failures.</w:t>
            </w:r>
          </w:p>
        </w:tc>
        <w:tc>
          <w:tcPr>
            <w:tcW w:w="3500" w:type="dxa"/>
          </w:tcPr>
          <w:p>
            <w:pPr>
              <w:pStyle w:val="TableBody"/>
            </w:pPr>
            <w:r>
              <w:t xml:space="preserve">2026-09-21</w:t>
            </w:r>
          </w:p>
        </w:tc>
        <w:tc>
          <w:tcPr>
            <w:tcW w:w="2360" w:type="dxa"/>
          </w:tcPr>
          <w:p>
            <w:pPr>
              <w:pStyle w:val="TableBody"/>
            </w:pPr>
            <w:r>
              <w:t xml:space="preserve">Vehicle/task IDs and channels are distinct.</w:t>
            </w:r>
          </w:p>
        </w:tc>
      </w:tr>
      <w:tr>
        <w:tc>
          <w:tcPr>
            <w:tcW w:w="1600" w:type="dxa"/>
            <w:shd w:fill="F7FAF8"/>
          </w:tcPr>
          <w:p>
            <w:pPr>
              <w:pStyle w:val="TableBody"/>
            </w:pPr>
            <w:r>
              <w:t xml:space="preserve">Preserve signing identity for updates</w:t>
            </w:r>
          </w:p>
        </w:tc>
        <w:tc>
          <w:tcPr>
            <w:tcW w:w="1900" w:type="dxa"/>
            <w:shd w:fill="F7FAF8"/>
          </w:tcPr>
          <w:p>
            <w:pPr>
              <w:pStyle w:val="TableBody"/>
            </w:pPr>
            <w:r>
              <w:t xml:space="preserve">Android updates depend on package/signature/version compatibility.</w:t>
            </w:r>
          </w:p>
        </w:tc>
        <w:tc>
          <w:tcPr>
            <w:tcW w:w="3500" w:type="dxa"/>
            <w:shd w:fill="F7FAF8"/>
          </w:tcPr>
          <w:p>
            <w:pPr>
              <w:pStyle w:val="TableBody"/>
            </w:pPr>
            <w:r>
              <w:t xml:space="preserve">2026-09-21</w:t>
            </w:r>
          </w:p>
        </w:tc>
        <w:tc>
          <w:tcPr>
            <w:tcW w:w="2360" w:type="dxa"/>
            <w:shd w:fill="F7FAF8"/>
          </w:tcPr>
          <w:p>
            <w:pPr>
              <w:pStyle w:val="TableBody"/>
            </w:pPr>
            <w:r>
              <w:t xml:space="preserve">Compare actual APKs before installing over existing data.</w:t>
            </w:r>
          </w:p>
        </w:tc>
      </w:tr>
      <w:tr>
        <w:tc>
          <w:tcPr>
            <w:tcW w:w="1600" w:type="dxa"/>
          </w:tcPr>
          <w:p>
            <w:pPr>
              <w:pStyle w:val="TableBody"/>
            </w:pPr>
            <w:r>
              <w:t xml:space="preserve">Shared UI/UX V2 system</w:t>
            </w:r>
          </w:p>
        </w:tc>
        <w:tc>
          <w:tcPr>
            <w:tcW w:w="1900" w:type="dxa"/>
          </w:tcPr>
          <w:p>
            <w:pPr>
              <w:pStyle w:val="TableBody"/>
            </w:pPr>
            <w:r>
              <w:t xml:space="preserve">Centralize visual roles and navigation behavior while preserving domain logic.</w:t>
            </w:r>
          </w:p>
        </w:tc>
        <w:tc>
          <w:tcPr>
            <w:tcW w:w="3500" w:type="dxa"/>
          </w:tcPr>
          <w:p>
            <w:pPr>
              <w:pStyle w:val="TableBody"/>
            </w:pPr>
            <w:r>
              <w:t xml:space="preserve">2026-09-21</w:t>
            </w:r>
          </w:p>
        </w:tc>
        <w:tc>
          <w:tcPr>
            <w:tcW w:w="2360" w:type="dxa"/>
          </w:tcPr>
          <w:p>
            <w:pPr>
              <w:pStyle w:val="TableBody"/>
            </w:pPr>
            <w:r>
              <w:t xml:space="preserve">Active screens use V2 tokens/primitives and the shared header; no schema change was required.</w:t>
            </w:r>
          </w:p>
        </w:tc>
      </w:tr>
    </w:tbl>
    <w:p>
      <w:pPr>
        <w:pStyle w:val="Heading2"/>
      </w:pPr>
      <w:bookmarkStart w:id="118" w:name="section_26"/>
      <w:r>
        <w:t xml:space="preserve">22. Instructions for Future LLMs</w:t>
      </w:r>
      <w:bookmarkEnd w:id="118"/>
    </w:p>
    <w:p>
      <w:pPr>
        <w:pStyle w:val="Normal"/>
      </w:pPr>
      <w:r>
        <w:t xml:space="preserve">Read this document first, then inspect the current repository; code overrides outdated text. Preserve all existing user data and vehicle ownership. Never reset SQLite to fix migrations; use versioned, additive, tested migrations. Keep vehicle and personal expense data separate. Keep files in validated LifePilot-owned directories and never expose secrets. Preserve Android package and signing identity. Do not commit/push unless explicitly requested. Verify Expo/native behavior against SDK 57 and on the relevant runtime/device. Explain migration, dependency and data-safety impact before major changes. For every significant feature, schema/index, dependency, SDK, Android build, signing, notification, storage, security, theme/navigation or release change: read this file, inspect changed code, update affected sections plus Current Project State and Known Issues, add a concise changelog entry, and remove stale claims. Avoid changelog noise for cosmetic edits.</w:t>
      </w:r>
    </w:p>
    <w:p>
      <w:pPr>
        <w:pStyle w:val="Heading2"/>
      </w:pPr>
      <w:bookmarkStart w:id="120" w:name="section_27"/>
      <w:r>
        <w:t xml:space="preserve">23. Current Project State</w:t>
      </w:r>
      <w:bookmarkEnd w:id="120"/>
    </w:p>
    <w:p>
      <w:pPr>
        <w:pStyle w:val="Bullet"/>
        <w:numPr>
          <w:ilvl w:val="0"/>
          <w:numId w:val="1"/>
        </w:numPr>
      </w:pPr>
      <w:r>
        <w:rPr>
          <w:b/>
        </w:rPr>
        <w:t xml:space="preserve">Completed in source:</w:t>
      </w:r>
      <w:r>
        <w:t xml:space="preserve"> UI/UX V2 across Home, Tasks, Garage/Vehicle Detail, Personal Expenses, Vehicle Reminders/Settings, Settings/About and remaining vehicle forms; vehicle CRUD/photos/services/coverage; personal transactions and analytics; tasks; appearance themes; local reminder scheduling; Expo Go notification isolation; Backup &amp; Restore V1 create/inspect/replacement/rollback UI and engines, shared mutation leases/exclusive maintenance, protected backup snapshot capture with isolated staging/concurrency guards, and persistent catastrophic recovery material; Fuel / Charging Stage 1 foundation and Stage 2 dashboard/forms/history/details; Personal Budgets Stages 1 and 2 foundation/dashboard/forms; migrations through v11; and regression scripts.</w:t>
      </w:r>
    </w:p>
    <w:p>
      <w:pPr>
        <w:pStyle w:val="Bullet"/>
        <w:numPr>
          <w:ilvl w:val="0"/>
          <w:numId w:val="1"/>
        </w:numPr>
      </w:pPr>
      <w:r>
        <w:rPr>
          <w:b/>
        </w:rPr>
        <w:t xml:space="preserve">In progress / unverified:</w:t>
      </w:r>
      <w:r>
        <w:t xml:space="preserve"> final full-device V2 regression, native notification/media testing (including preview APK runtime and delivery), installed-data upgrade safety and current-device verification of the historical personal-save concern.</w:t>
      </w:r>
    </w:p>
    <w:p>
      <w:pPr>
        <w:pStyle w:val="Bullet"/>
        <w:numPr>
          <w:ilvl w:val="0"/>
          <w:numId w:val="1"/>
        </w:numPr>
      </w:pPr>
      <w:r>
        <w:rPr>
          <w:b/>
        </w:rPr>
        <w:t xml:space="preserve">Paused:</w:t>
      </w:r>
      <w:r>
        <w:t xml:space="preserve"> local preview APK troubleshooting after the documented NDK download failure. No successful APK build is recorded. EAS preview is the intended supported build route when available.</w:t>
      </w:r>
    </w:p>
    <w:p>
      <w:pPr>
        <w:pStyle w:val="Bullet"/>
        <w:numPr>
          <w:ilvl w:val="0"/>
          <w:numId w:val="1"/>
        </w:numPr>
      </w:pPr>
      <w:r>
        <w:rPr>
          <w:b/>
        </w:rPr>
        <w:t xml:space="preserve">Next:</w:t>
      </w:r>
      <w:r>
        <w:t xml:space="preserve"> complete real-device Backup &amp; Restore safety tests (including in-flight operations, rollback failure and process interruption) and final V2 regression testing. Personal Budget device validation, fuel/charging device validation and future reports, general document uploads and cloud account/sync remain future work.</w:t>
      </w:r>
    </w:p>
    <w:p>
      <w:pPr>
        <w:pStyle w:val="Heading2"/>
      </w:pPr>
      <w:bookmarkStart w:id="125" w:name="section_28"/>
      <w:r>
        <w:t xml:space="preserve">24. Changelog</w:t>
      </w:r>
      <w:bookmarkEnd w:id="125"/>
    </w:p>
    <w:tbl>
      <w:tblPr>
        <w:tblW w:w="9360" w:type="dxa"/>
        <w:tblInd w:w="120" w:type="dxa"/>
        <w:tblLayout w:type="fixed"/>
        <w:tblBorders>
          <w:bottom w:val="single" w:sz="4" w:color="D6E4DC"/>
          <w:insideH w:val="single" w:sz="4" w:color="E3EBE6"/>
        </w:tblBorders>
        <w:tblCellMar>
          <w:top w:w="90" w:type="dxa"/>
          <w:bottom w:w="90" w:type="dxa"/>
          <w:start w:w="120" w:type="dxa"/>
          <w:end w:w="120" w:type="dxa"/>
        </w:tblCellMar>
      </w:tblPr>
      <w:tblGrid>
        <w:gridCol w:w="1100"/>
        <w:gridCol w:w="1850"/>
        <w:gridCol w:w="6410"/>
      </w:tblGrid>
      <w:tr>
        <w:trPr>
          <w:tblHeader w:val="true"/>
        </w:trPr>
        <w:tc>
          <w:tcPr>
            <w:tcW w:w="1100" w:type="dxa"/>
            <w:shd w:fill="E8F5EE"/>
          </w:tcPr>
          <w:p>
            <w:pPr>
              <w:pStyle w:val="TableHead"/>
            </w:pPr>
            <w:r>
              <w:t xml:space="preserve">Date</w:t>
            </w:r>
          </w:p>
        </w:tc>
        <w:tc>
          <w:tcPr>
            <w:tcW w:w="1850" w:type="dxa"/>
            <w:shd w:fill="E8F5EE"/>
          </w:tcPr>
          <w:p>
            <w:pPr>
              <w:pStyle w:val="TableHead"/>
            </w:pPr>
            <w:r>
              <w:t xml:space="preserve">Feature/change</w:t>
            </w:r>
          </w:p>
        </w:tc>
        <w:tc>
          <w:tcPr>
            <w:tcW w:w="6410" w:type="dxa"/>
            <w:shd w:fill="E8F5EE"/>
          </w:tcPr>
          <w:p>
            <w:pPr>
              <w:pStyle w:val="TableHead"/>
            </w:pPr>
            <w:r>
              <w:t xml:space="preserve">Important technical impact</w:t>
            </w:r>
          </w:p>
        </w:tc>
      </w:tr>
      <w:tr>
        <w:tc>
          <w:tcPr>
            <w:tcW w:w="1100" w:type="dxa"/>
          </w:tcPr>
          <w:p>
            <w:pPr>
              <w:pStyle w:val="TableBody"/>
            </w:pPr>
            <w:r>
              <w:t xml:space="preserve">2026-09-21</w:t>
            </w:r>
          </w:p>
        </w:tc>
        <w:tc>
          <w:tcPr>
            <w:tcW w:w="1850" w:type="dxa"/>
          </w:tcPr>
          <w:p>
            <w:pPr>
              <w:pStyle w:val="TableBody"/>
            </w:pPr>
            <w:r>
              <w:t xml:space="preserve">Created master context from current repository and existing feature notes.</w:t>
            </w:r>
          </w:p>
        </w:tc>
        <w:tc>
          <w:tcPr>
            <w:tcW w:w="6410" w:type="dxa"/>
          </w:tcPr>
          <w:p>
            <w:pPr>
              <w:pStyle w:val="TableBody"/>
            </w:pPr>
            <w:r>
              <w:t xml:space="preserve">Captures schema v9, domain boundaries, storage/notification design and unverified Android update state; no app behavior changed.</w:t>
            </w:r>
          </w:p>
        </w:tc>
      </w:tr>
      <w:tr>
        <w:tc>
          <w:tcPr>
            <w:tcW w:w="1100" w:type="dxa"/>
            <w:shd w:fill="F7FAF8"/>
          </w:tcPr>
          <w:p>
            <w:pPr>
              <w:pStyle w:val="TableBody"/>
            </w:pPr>
            <w:r>
              <w:t xml:space="preserve">2026-09-21</w:t>
            </w:r>
          </w:p>
        </w:tc>
        <w:tc>
          <w:tcPr>
            <w:tcW w:w="1850" w:type="dxa"/>
            <w:shd w:fill="F7FAF8"/>
          </w:tcPr>
          <w:p>
            <w:pPr>
              <w:pStyle w:val="TableBody"/>
            </w:pPr>
            <w:r>
              <w:t xml:space="preserve">Added a generated Word reading copy.</w:t>
            </w:r>
          </w:p>
        </w:tc>
        <w:tc>
          <w:tcPr>
            <w:tcW w:w="6410" w:type="dxa"/>
            <w:shd w:fill="F7FAF8"/>
          </w:tcPr>
          <w:p>
            <w:pPr>
              <w:pStyle w:val="TableBody"/>
            </w:pPr>
            <w:r>
              <w:t xml:space="preserve">Markdown remains canonical; a Python standard-library script produces the DOCX without mobile dependencies.</w:t>
            </w:r>
          </w:p>
        </w:tc>
      </w:tr>
      <w:tr>
        <w:tc>
          <w:tcPr>
            <w:tcW w:w="1100" w:type="dxa"/>
          </w:tcPr>
          <w:p>
            <w:pPr>
              <w:pStyle w:val="TableBody"/>
            </w:pPr>
            <w:r>
              <w:t xml:space="preserve">2026-09-21</w:t>
            </w:r>
          </w:p>
        </w:tc>
        <w:tc>
          <w:tcPr>
            <w:tcW w:w="1850" w:type="dxa"/>
          </w:tcPr>
          <w:p>
            <w:pPr>
              <w:pStyle w:val="TableBody"/>
            </w:pPr>
            <w:r>
              <w:t xml:space="preserve">Isolated native notifications from Expo Go startup.</w:t>
            </w:r>
          </w:p>
        </w:tc>
        <w:tc>
          <w:tcPr>
            <w:tcW w:w="6410" w:type="dxa"/>
          </w:tcPr>
          <w:p>
            <w:pPr>
              <w:pStyle w:val="TableBody"/>
            </w:pPr>
            <w:r>
              <w:t xml:space="preserve">Expo Go keeps UI/database and in-app reminders without importing </w:t>
            </w:r>
            <w:r>
              <w:rPr>
                <w:rStyle w:val="Code"/>
              </w:rPr>
              <w:t xml:space="preserve">expo-notifications</w:t>
            </w:r>
            <w:r>
              <w:t xml:space="preserve">; native builds retain full notification behavior.</w:t>
            </w:r>
          </w:p>
        </w:tc>
      </w:tr>
      <w:tr>
        <w:tc>
          <w:tcPr>
            <w:tcW w:w="1100" w:type="dxa"/>
            <w:shd w:fill="F7FAF8"/>
          </w:tcPr>
          <w:p>
            <w:pPr>
              <w:pStyle w:val="TableBody"/>
            </w:pPr>
            <w:r>
              <w:t xml:space="preserve">2026-09-21</w:t>
            </w:r>
          </w:p>
        </w:tc>
        <w:tc>
          <w:tcPr>
            <w:tcW w:w="1850" w:type="dxa"/>
            <w:shd w:fill="F7FAF8"/>
          </w:tcPr>
          <w:p>
            <w:pPr>
              <w:pStyle w:val="TableBody"/>
            </w:pPr>
            <w:r>
              <w:t xml:space="preserve">Added UI/UX V2 Stage 1 shared design system.</w:t>
            </w:r>
          </w:p>
        </w:tc>
        <w:tc>
          <w:tcPr>
            <w:tcW w:w="6410" w:type="dxa"/>
            <w:shd w:fill="F7FAF8"/>
          </w:tcPr>
          <w:p>
            <w:pPr>
              <w:pStyle w:val="TableBody"/>
            </w:pPr>
            <w:r>
              <w:t xml:space="preserve">Adds theme-aware tokens and reusable cards, buttons, headers, sections, chips, forms, empty states and status presentation; no business behavior or schema changed.</w:t>
            </w:r>
          </w:p>
        </w:tc>
      </w:tr>
      <w:tr>
        <w:tc>
          <w:tcPr>
            <w:tcW w:w="1100" w:type="dxa"/>
          </w:tcPr>
          <w:p>
            <w:pPr>
              <w:pStyle w:val="TableBody"/>
            </w:pPr>
            <w:r>
              <w:t xml:space="preserve">2026-09-21</w:t>
            </w:r>
          </w:p>
        </w:tc>
        <w:tc>
          <w:tcPr>
            <w:tcW w:w="1850" w:type="dxa"/>
          </w:tcPr>
          <w:p>
            <w:pPr>
              <w:pStyle w:val="TableBody"/>
            </w:pPr>
            <w:r>
              <w:t xml:space="preserve">Completed the staged UI/UX V2 migration and polish pass.</w:t>
            </w:r>
          </w:p>
        </w:tc>
        <w:tc>
          <w:tcPr>
            <w:tcW w:w="6410" w:type="dxa"/>
          </w:tcPr>
          <w:p>
            <w:pPr>
              <w:pStyle w:val="TableBody"/>
            </w:pPr>
            <w:r>
              <w:t xml:space="preserve">Home, Tasks, Vehicles, Personal Expenses, Reminders, Settings/About and vehicle forms use the shared semantic system and icon-only headers; accessibility and touch targets were standardized without a migration.</w:t>
            </w:r>
          </w:p>
        </w:tc>
      </w:tr>
      <w:tr>
        <w:tc>
          <w:tcPr>
            <w:tcW w:w="1100" w:type="dxa"/>
            <w:shd w:fill="F7FAF8"/>
          </w:tcPr>
          <w:p>
            <w:pPr>
              <w:pStyle w:val="TableBody"/>
            </w:pPr>
            <w:r>
              <w:t xml:space="preserve">2026-09-21</w:t>
            </w:r>
          </w:p>
        </w:tc>
        <w:tc>
          <w:tcPr>
            <w:tcW w:w="1850" w:type="dxa"/>
            <w:shd w:fill="F7FAF8"/>
          </w:tcPr>
          <w:p>
            <w:pPr>
              <w:pStyle w:val="TableBody"/>
            </w:pPr>
            <w:r>
              <w:t xml:space="preserve">Recorded Backup &amp; Restore as the next planned capability.</w:t>
            </w:r>
          </w:p>
        </w:tc>
        <w:tc>
          <w:tcPr>
            <w:tcW w:w="6410" w:type="dxa"/>
            <w:shd w:fill="F7FAF8"/>
          </w:tcPr>
          <w:p>
            <w:pPr>
              <w:pStyle w:val="TableBody"/>
            </w:pPr>
            <w:r>
              <w:t xml:space="preserve">Future transfer must include SQLite data and LifePilot-owned photos/documents; cloud account/sync remains later work.</w:t>
            </w:r>
          </w:p>
        </w:tc>
      </w:tr>
      <w:tr>
        <w:tc>
          <w:tcPr>
            <w:tcW w:w="1100" w:type="dxa"/>
          </w:tcPr>
          <w:p>
            <w:pPr>
              <w:pStyle w:val="TableBody"/>
            </w:pPr>
            <w:r>
              <w:t xml:space="preserve">2026-09-21</w:t>
            </w:r>
          </w:p>
        </w:tc>
        <w:tc>
          <w:tcPr>
            <w:tcW w:w="1850" w:type="dxa"/>
          </w:tcPr>
          <w:p>
            <w:pPr>
              <w:pStyle w:val="TableBody"/>
            </w:pPr>
            <w:r>
              <w:t xml:space="preserve">Implemented and audited Backup &amp; Restore V1.</w:t>
            </w:r>
          </w:p>
        </w:tc>
        <w:tc>
          <w:tcPr>
            <w:tcW w:w="6410" w:type="dxa"/>
          </w:tcPr>
          <w:p>
            <w:pPr>
              <w:pStyle w:val="TableBody"/>
            </w:pPr>
            <w:r>
              <w:t xml:space="preserve">Adds checksummed portable packages, safe inspection, isolated migration, coordinated replacement/rollback, cross-device path rebasing and restart locking without a schema or dependency change.</w:t>
            </w:r>
          </w:p>
        </w:tc>
      </w:tr>
      <w:tr>
        <w:tc>
          <w:tcPr>
            <w:tcW w:w="1100" w:type="dxa"/>
            <w:shd w:fill="F7FAF8"/>
          </w:tcPr>
          <w:p>
            <w:pPr>
              <w:pStyle w:val="TableBody"/>
            </w:pPr>
            <w:r>
              <w:t xml:space="preserve">2026-09-29</w:t>
            </w:r>
          </w:p>
        </w:tc>
        <w:tc>
          <w:tcPr>
            <w:tcW w:w="1850" w:type="dxa"/>
            <w:shd w:fill="F7FAF8"/>
          </w:tcPr>
          <w:p>
            <w:pPr>
              <w:pStyle w:val="TableBody"/>
            </w:pPr>
            <w:r>
              <w:t xml:space="preserve">Hardened backup snapshot consistency and concurrency.</w:t>
            </w:r>
          </w:p>
        </w:tc>
        <w:tc>
          <w:tcPr>
            <w:tcW w:w="6410" w:type="dxa"/>
            <w:shd w:fill="F7FAF8"/>
          </w:tcPr>
          <w:p>
            <w:pPr>
              <w:pStyle w:val="TableBody"/>
            </w:pPr>
            <w:r>
              <w:t xml:space="preserve">Separate drain/capture barrier protects SQLite and owned files; immutable packaging resumes admission early. Typed busy rejection, unique validated staging, cleanup reporting and immediate UI guard; 20 new race scenarios. Schema v11, archive format and restore semantics unchanged; native verification pending.</w:t>
            </w:r>
          </w:p>
        </w:tc>
      </w:tr>
      <w:tr>
        <w:tc>
          <w:tcPr>
            <w:tcW w:w="1100" w:type="dxa"/>
          </w:tcPr>
          <w:p>
            <w:pPr>
              <w:pStyle w:val="TableBody"/>
            </w:pPr>
            <w:r>
              <w:t xml:space="preserve">2026-09-29</w:t>
            </w:r>
          </w:p>
        </w:tc>
        <w:tc>
          <w:tcPr>
            <w:tcW w:w="1850" w:type="dxa"/>
          </w:tcPr>
          <w:p>
            <w:pPr>
              <w:pStyle w:val="TableBody"/>
            </w:pPr>
            <w:r>
              <w:t xml:space="preserve">Implemented Personal Budgets V1 Stage 2 UI.</w:t>
            </w:r>
          </w:p>
        </w:tc>
        <w:tc>
          <w:tcPr>
            <w:tcW w:w="6410" w:type="dxa"/>
          </w:tcPr>
          <w:p>
            <w:pPr>
              <w:pStyle w:val="TableBody"/>
            </w:pPr>
            <w:r>
              <w:t xml:space="preserve">Personal Expense entry point, selected-month dashboard, overall/category editor/removal, accessible exact-derived progress and focus refresh. Twelve real-SQLite/component test groups; schema remains v11 and native checks remain outstanding.</w:t>
            </w:r>
          </w:p>
        </w:tc>
      </w:tr>
      <w:tr>
        <w:tc>
          <w:tcPr>
            <w:tcW w:w="1100" w:type="dxa"/>
            <w:shd w:fill="F7FAF8"/>
          </w:tcPr>
          <w:p>
            <w:pPr>
              <w:pStyle w:val="TableBody"/>
            </w:pPr>
            <w:r>
              <w:t xml:space="preserve">2026-09-29</w:t>
            </w:r>
          </w:p>
        </w:tc>
        <w:tc>
          <w:tcPr>
            <w:tcW w:w="1850" w:type="dxa"/>
            <w:shd w:fill="F7FAF8"/>
          </w:tcPr>
          <w:p>
            <w:pPr>
              <w:pStyle w:val="TableBody"/>
            </w:pPr>
            <w:r>
              <w:t xml:space="preserve">Implemented Personal Budgets V1 Stage 1 foundation.</w:t>
            </w:r>
          </w:p>
        </w:tc>
        <w:tc>
          <w:tcPr>
            <w:tcW w:w="6410" w:type="dxa"/>
            <w:shd w:fill="F7FAF8"/>
          </w:tcPr>
          <w:p>
            <w:pPr>
              <w:pStyle w:val="TableBody"/>
            </w:pPr>
            <w:r>
              <w:t xml:space="preserve">Additive v11 overall/category limits, expense-only live summaries, exact thresholds, lifecycle coordination and real SQLite migration/restore tests. No Budget UI or vehicle accounting changes.</w:t>
            </w:r>
          </w:p>
        </w:tc>
      </w:tr>
      <w:tr>
        <w:tc>
          <w:tcPr>
            <w:tcW w:w="1100" w:type="dxa"/>
          </w:tcPr>
          <w:p>
            <w:pPr>
              <w:pStyle w:val="TableBody"/>
            </w:pPr>
            <w:r>
              <w:t xml:space="preserve">2026-09-29</w:t>
            </w:r>
          </w:p>
        </w:tc>
        <w:tc>
          <w:tcPr>
            <w:tcW w:w="1850" w:type="dxa"/>
          </w:tcPr>
          <w:p>
            <w:pPr>
              <w:pStyle w:val="TableBody"/>
            </w:pPr>
            <w:r>
              <w:t xml:space="preserve">Implemented Fuel / Charging V1 Stage 2 UI.</w:t>
            </w:r>
          </w:p>
        </w:tc>
        <w:tc>
          <w:tcPr>
            <w:tcW w:w="6410" w:type="dxa"/>
          </w:tcPr>
          <w:p>
            <w:pPr>
              <w:pStyle w:val="TableBody"/>
            </w:pPr>
            <w:r>
              <w:t xml:space="preserve">Adaptive vehicle destination, dashboard, keyset history, details and validated add/edit/confirmed delete using V2 components and existing leased repositories. Exact price preview, guarded actions and component tests; schema stays v10, native testing outstanding.</w:t>
            </w:r>
          </w:p>
        </w:tc>
      </w:tr>
      <w:tr>
        <w:tc>
          <w:tcPr>
            <w:tcW w:w="1100" w:type="dxa"/>
            <w:shd w:fill="F7FAF8"/>
          </w:tcPr>
          <w:p>
            <w:pPr>
              <w:pStyle w:val="TableBody"/>
            </w:pPr>
            <w:r>
              <w:t xml:space="preserve">2026-09-29</w:t>
            </w:r>
          </w:p>
        </w:tc>
        <w:tc>
          <w:tcPr>
            <w:tcW w:w="1850" w:type="dxa"/>
            <w:shd w:fill="F7FAF8"/>
          </w:tcPr>
          <w:p>
            <w:pPr>
              <w:pStyle w:val="TableBody"/>
            </w:pPr>
            <w:r>
              <w:t xml:space="preserve">Implemented Fuel / Charging V1 Stage 1 foundation.</w:t>
            </w:r>
          </w:p>
        </w:tc>
        <w:tc>
          <w:tcPr>
            <w:tcW w:w="6410" w:type="dxa"/>
            <w:shd w:fill="F7FAF8"/>
          </w:tcPr>
          <w:p>
            <w:pPr>
              <w:pStyle w:val="TableBody"/>
            </w:pPr>
            <w:r>
              <w:t xml:space="preserve">Additive schema v10, vehicle-scoped leased CRUD, exact money/units, keyset history, summaries and conservative full-to-full efficiency. Real SQLite tests cover preservation and v9/v10 backup restore; UI remains planned.</w:t>
            </w:r>
          </w:p>
        </w:tc>
      </w:tr>
      <w:tr>
        <w:tc>
          <w:tcPr>
            <w:tcW w:w="1100" w:type="dxa"/>
          </w:tcPr>
          <w:p>
            <w:pPr>
              <w:pStyle w:val="TableBody"/>
            </w:pPr>
            <w:r>
              <w:t xml:space="preserve">2026-09-28</w:t>
            </w:r>
          </w:p>
        </w:tc>
        <w:tc>
          <w:tcPr>
            <w:tcW w:w="1850" w:type="dxa"/>
          </w:tcPr>
          <w:p>
            <w:pPr>
              <w:pStyle w:val="TableBody"/>
            </w:pPr>
            <w:r>
              <w:t xml:space="preserve">Added cross-domain operation lifecycle and exclusive restore maintenance.</w:t>
            </w:r>
          </w:p>
        </w:tc>
        <w:tc>
          <w:tcPr>
            <w:tcW w:w="6410" w:type="dxa"/>
          </w:tcPr>
          <w:p>
            <w:pPr>
              <w:pStyle w:val="TableBody"/>
            </w:pPr>
            <w:r>
              <w:t xml:space="preserve">Whole-operation leases drain admitted mutations/cleanup, invalidate queued task passes, and authorize restore only under exclusive ownership. Persistent rollback sets survive catastrophic failure; the process stays locked. Added race/recovery tests and corrected restore documentation; schema v9 and backup format are unchanged.</w:t>
            </w:r>
          </w:p>
        </w:tc>
      </w:tr>
      <w:tr>
        <w:tc>
          <w:tcPr>
            <w:tcW w:w="1100" w:type="dxa"/>
            <w:shd w:fill="F7FAF8"/>
          </w:tcPr>
          <w:p>
            <w:pPr>
              <w:pStyle w:val="TableBody"/>
            </w:pPr>
            <w:r>
              <w:t xml:space="preserve">2026-10-29</w:t>
            </w:r>
          </w:p>
        </w:tc>
        <w:tc>
          <w:tcPr>
            <w:tcW w:w="1850" w:type="dxa"/>
            <w:shd w:fill="F7FAF8"/>
          </w:tcPr>
          <w:p>
            <w:pPr>
              <w:pStyle w:val="TableBody"/>
            </w:pPr>
            <w:r>
              <w:t xml:space="preserve">Corrected notification runtime detection and added native diagnostics.</w:t>
            </w:r>
          </w:p>
        </w:tc>
        <w:tc>
          <w:tcPr>
            <w:tcW w:w="6410" w:type="dxa"/>
            <w:shd w:fill="F7FAF8"/>
          </w:tcPr>
          <w:p>
            <w:pPr>
              <w:pStyle w:val="TableBody"/>
            </w:pPr>
            <w:r>
              <w:t xml:space="preserve">Uses SDK 57 </w:t>
            </w:r>
            <w:r>
              <w:rPr>
                <w:rStyle w:val="Code"/>
              </w:rPr>
              <w:t xml:space="preserve">storeClient</w:t>
            </w:r>
            <w:r>
              <w:t xml:space="preserve"> plus deprecated </w:t>
            </w:r>
            <w:r>
              <w:rPr>
                <w:rStyle w:val="Code"/>
              </w:rPr>
              <w:t xml:space="preserve">appOwnership</w:t>
            </w:r>
            <w:r>
              <w:t xml:space="preserve"> only to distinguish Expo Go from development clients; logs environment values and original module/permission/channel/scheduling errors. No schema, storage or dependency changes; installed APK and EAS build remain to be verified.</w:t>
            </w:r>
          </w:p>
        </w:tc>
      </w:tr>
    </w:tbl>
    <w:p>
      <w:pPr>
        <w:pStyle w:val="Normal"/>
      </w:pPr>
      <w:r>
        <w:t xml:space="preserve">Documentation maintenance rule: update affected sections of this file in the </w:t>
      </w:r>
      <w:r>
        <w:rPr>
          <w:b/>
        </w:rPr>
        <w:t xml:space="preserve">same work</w:t>
      </w:r>
      <w:r>
        <w:t xml:space="preserve"> as any significant implementation or architectural change. Do not rewrite it wholesale; verify paths, versions, implemented status and known issues against source each time. Never add credentials, tokens, signing passwords, private keys or environment secrets.</w:t>
      </w:r>
    </w:p>
    <w:p>
      <w:pPr>
        <w:pStyle w:val="Normal"/>
      </w:pPr>
      <w:r>
        <w:t xml:space="preserve">This Markdown is the canonical technical context. </w:t>
      </w:r>
      <w:r>
        <w:rPr>
          <w:rStyle w:val="Code"/>
        </w:rPr>
        <w:t xml:space="preserve">docs/LifePilot_Project_Guide.docx</w:t>
      </w:r>
      <w:r>
        <w:t xml:space="preserve"> is a generated reading copy, created with </w:t>
      </w:r>
      <w:r>
        <w:rPr>
          <w:rStyle w:val="Code"/>
        </w:rPr>
        <w:t xml:space="preserve">python scripts/generate-project-guide.py</w:t>
      </w:r>
      <w:r>
        <w:t xml:space="preserve"> after significant documentation changes. Do not edit the DOCX independently; if copies disagree, regenerate it from this file. The generator uses only Python's standard library and is never bundled with the mobile app.</w:t>
      </w:r>
    </w:p>
    <w:sectPr>
      <w:headerReference w:type="default" r:id="rId4"/>
      <w:footerReference w:type="default" r:id="rId5"/>
      <w:pgSz w:w="12240" w:h="15840"/>
      <w:pgMar w:top="1440" w:right="1440" w:bottom="1440" w:left="1440" w:header="708" w:footer="708"/>
    </w:sectPr>
  </w:body>
</w:document>
</file>

<file path=word/footer1.xml><?xml version="1.0" encoding="utf-8"?>
<w:ftr xmlns:w="http://schemas.openxmlformats.org/wordprocessingml/2006/main">
  <w:p>
    <w:pPr>
      <w:jc w:val="right"/>
    </w:pPr>
    <w:r>
      <w:rPr>
        <w:color w:val="648070"/>
        <w:sz w:val="16"/>
      </w:rPr>
      <w:t>Page </w:t>
    </w:r>
    <w:fldSimple w:instr="PAGE"/>
  </w:p>
</w:ftr>
</file>

<file path=word/header1.xml><?xml version="1.0" encoding="utf-8"?>
<w:hdr xmlns:w="http://schemas.openxmlformats.org/wordprocessingml/2006/main">
  <w:p>
    <w:pPr>
      <w:jc w:val="right"/>
    </w:pPr>
    <w:r>
      <w:rPr>
        <w:color w:val="648070"/>
        <w:sz w:val="16"/>
      </w:rPr>
      <w:t>LifePilot  |  DMJ Labs</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720"/>
        </w:tabs>
        <w:ind w:left="720" w:hanging="360"/>
      </w:pPr>
    </w:lvl>
  </w:abstractNum>
  <w:abstractNum w:abstractNumId="1">
    <w:multiLevelType w:val="singleLevel"/>
    <w:lvl w:ilvl="0">
      <w:start w:val="1"/>
      <w:numFmt w:val="decimal"/>
      <w:lvlText w:val="%1."/>
      <w:lvlJc w:val="left"/>
      <w:pPr>
        <w:tabs>
          <w:tab w:val="num" w:pos="720"/>
        </w:tabs>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name w:val="Normal"/>
    <w:pPr>
      <w:spacing w:before="0" w:after="140" w:line="290" w:lineRule="auto"/>
    </w:pPr>
    <w:rPr>
      <w:rFonts w:ascii="Aptos" w:hAnsi="Aptos"/>
      <w:color w:val="24342B"/>
      <w:sz w:val="20"/>
    </w:rPr>
  </w:style>
  <w:style w:type="paragraph" w:styleId="Title">
    <w:name w:val="Title"/>
    <w:pPr>
      <w:keepNext/>
      <w:spacing w:before="0" w:after="240" w:line="290" w:lineRule="auto"/>
    </w:pPr>
    <w:rPr>
      <w:rFonts w:ascii="Aptos" w:hAnsi="Aptos"/>
      <w:color w:val="153F2A"/>
      <w:sz w:val="48"/>
      <w:b/>
    </w:rPr>
  </w:style>
  <w:style w:type="paragraph" w:styleId="Subtitle">
    <w:name w:val="Subtitle"/>
    <w:pPr>
      <w:spacing w:before="0" w:after="120" w:line="290" w:lineRule="auto"/>
    </w:pPr>
    <w:rPr>
      <w:rFonts w:ascii="Aptos" w:hAnsi="Aptos"/>
      <w:color w:val="53705E"/>
      <w:sz w:val="24"/>
    </w:rPr>
  </w:style>
  <w:style w:type="paragraph" w:styleId="Heading1">
    <w:name w:val="Heading1"/>
    <w:pPr>
      <w:keepNext/>
      <w:outlineLvl w:val="0"/>
      <w:spacing w:before="360" w:after="150" w:line="290" w:lineRule="auto"/>
    </w:pPr>
    <w:rPr>
      <w:rFonts w:ascii="Aptos" w:hAnsi="Aptos"/>
      <w:color w:val="176943"/>
      <w:sz w:val="31"/>
      <w:b/>
    </w:rPr>
  </w:style>
  <w:style w:type="paragraph" w:styleId="Heading2">
    <w:name w:val="Heading2"/>
    <w:pPr>
      <w:keepNext/>
      <w:outlineLvl w:val="1"/>
      <w:spacing w:before="280" w:after="120" w:line="290" w:lineRule="auto"/>
    </w:pPr>
    <w:rPr>
      <w:rFonts w:ascii="Aptos" w:hAnsi="Aptos"/>
      <w:color w:val="176943"/>
      <w:sz w:val="26"/>
      <w:b/>
    </w:rPr>
  </w:style>
  <w:style w:type="paragraph" w:styleId="Heading3">
    <w:name w:val="Heading3"/>
    <w:pPr>
      <w:keepNext/>
      <w:outlineLvl w:val="2"/>
      <w:spacing w:before="240" w:after="100" w:line="290" w:lineRule="auto"/>
    </w:pPr>
    <w:rPr>
      <w:rFonts w:ascii="Aptos" w:hAnsi="Aptos"/>
      <w:color w:val="176943"/>
      <w:sz w:val="22"/>
      <w:b/>
    </w:rPr>
  </w:style>
  <w:style w:type="paragraph" w:styleId="Bullet">
    <w:name w:val="Bullet"/>
    <w:pPr>
      <w:spacing w:before="0" w:after="90" w:line="290" w:lineRule="auto"/>
    </w:pPr>
    <w:rPr>
      <w:rFonts w:ascii="Aptos" w:hAnsi="Aptos"/>
      <w:color w:val="24342B"/>
      <w:sz w:val="20"/>
    </w:rPr>
  </w:style>
  <w:style w:type="paragraph" w:styleId="Number">
    <w:name w:val="Number"/>
    <w:pPr>
      <w:spacing w:before="0" w:after="90" w:line="290" w:lineRule="auto"/>
    </w:pPr>
    <w:rPr>
      <w:rFonts w:ascii="Aptos" w:hAnsi="Aptos"/>
      <w:color w:val="24342B"/>
      <w:sz w:val="20"/>
    </w:rPr>
  </w:style>
  <w:style w:type="paragraph" w:styleId="CodeBlock">
    <w:name w:val="CodeBlock"/>
    <w:pPr>
      <w:spacing w:before="0" w:after="0" w:line="290" w:lineRule="auto"/>
    </w:pPr>
    <w:rPr>
      <w:rFonts w:ascii="Consolas" w:hAnsi="Consolas"/>
      <w:color w:val="244136"/>
      <w:sz w:val="18"/>
    </w:rPr>
  </w:style>
  <w:style w:type="paragraph" w:styleId="TableHead">
    <w:name w:val="TableHead"/>
    <w:pPr>
      <w:spacing w:before="0" w:after="0" w:line="290" w:lineRule="auto"/>
    </w:pPr>
    <w:rPr>
      <w:rFonts w:ascii="Aptos" w:hAnsi="Aptos"/>
      <w:color w:val="153F2A"/>
      <w:sz w:val="18"/>
      <w:b/>
    </w:rPr>
  </w:style>
  <w:style w:type="paragraph" w:styleId="TableBody">
    <w:name w:val="TableBody"/>
    <w:pPr>
      <w:spacing w:before="0" w:after="0" w:line="290" w:lineRule="auto"/>
    </w:pPr>
    <w:rPr>
      <w:rFonts w:ascii="Aptos" w:hAnsi="Aptos"/>
      <w:color w:val="24342B"/>
      <w:sz w:val="18"/>
    </w:rPr>
  </w:style>
  <w:style w:type="paragraph" w:styleId="Toc">
    <w:name w:val="Toc"/>
    <w:pPr>
      <w:spacing w:before="0" w:after="110" w:line="290" w:lineRule="auto"/>
    </w:pPr>
    <w:rPr>
      <w:rFonts w:ascii="Aptos" w:hAnsi="Aptos"/>
      <w:color w:val="176943"/>
      <w:sz w:val="20"/>
    </w:rPr>
  </w:style>
  <w:style w:type="character" w:styleId="Code">
    <w:name w:val="Code"/>
    <w:rPr>
      <w:rFonts w:ascii="Consolas" w:hAnsi="Consolas"/>
      <w:color w:val="176943"/>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4" Type="http://schemas.openxmlformats.org/officeDocument/2006/relationships/header" Target="header1.xml"/><Relationship Id="rId5" Type="http://schemas.openxmlformats.org/officeDocument/2006/relationships/footer" Target="footer1.xml"/></Relationships>
</file>