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E026"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Phân Tích Chi Tiết: Các Phương Án Xác Định "Quỹ Thưởng Cơ Sở"</w:t>
      </w:r>
    </w:p>
    <w:p w14:paraId="327FE234"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I. Giới Thiệu</w:t>
      </w:r>
    </w:p>
    <w:p w14:paraId="6F15BAE8"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"Quỹ Thưởng Cơ Sở" (Base Bonus Fund) là mức thưởng chuẩn mà một nhân viên sẽ nhận được nếu họ đạt xếp loại "Tốt" (Điểm Hiệu Suất Tổng Hợp = 1.0). Nó là điểm neo, là hằng số tham chiếu để hệ thống có thể tính toán ra các mức thưởng khác nhau. Việc lựa chọn phương án xác định quỹ thưởng này là một quyết định chiến lược của ban lãnh đạo vào đầu mỗi kỳ.</w:t>
      </w:r>
    </w:p>
    <w:p w14:paraId="2FB04434"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Dưới đây là phân tích chi tiết 3 phương án phổ biến.</w:t>
      </w:r>
    </w:p>
    <w:p w14:paraId="1835445A"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II. Phương án 1: Theo Tỷ lệ Lương Cơ bản (Phổ biến nhất)</w:t>
      </w:r>
    </w:p>
    <w:p w14:paraId="4E8BF2C8"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Định nghĩa &amp; Cơ chế: Quỹ thưởng được tính bằng một số tháng lương cơ bản của chính nhân viên đó. Đây là phương pháp ghi nhận cả hiệu suất và vai trò/thâm niên của nhân viên.</w:t>
      </w:r>
    </w:p>
    <w:p w14:paraId="69EDC46F"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Ví dụ Minh họa:</w:t>
      </w:r>
    </w:p>
    <w:p w14:paraId="6195D819"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Chính sách: "Thưởng hiệu suất Quý tương đương 2 tháng lương cơ bản cho xếp loại Tốt".</w:t>
      </w:r>
    </w:p>
    <w:p w14:paraId="4C902800"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An (Senior): Lương cơ bản = 18,000,000 VNĐ.</w:t>
      </w:r>
    </w:p>
    <w:p w14:paraId="515B5793"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Quỹ Thưởng Cơ Sở của An = 18,000,000 × 2 = 36,000,000 VNĐ.</w:t>
      </w:r>
    </w:p>
    <w:p w14:paraId="383B787F"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Bình (Junior): Lương cơ bản = 12,000,000 VNĐ.</w:t>
      </w:r>
    </w:p>
    <w:p w14:paraId="5C8A6EA9"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Quỹ Thưởng Cơ Sở của Bình = 12,000,000 × 2 = 24,000,000 VNĐ.</w:t>
      </w:r>
    </w:p>
    <w:p w14:paraId="45C43105"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Phân tích Ưu/Nhược điểm:</w:t>
      </w:r>
    </w:p>
    <w:p w14:paraId="12996EAD"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Ưu điểm:</w:t>
      </w:r>
    </w:p>
    <w:p w14:paraId="23379EDE"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Công bằng theo vai trò: Ghi nhận đúng sự đóng góp khác nhau giữa các cấp bậc. Người có cấp bậc cao hơn, lương cao hơn sẽ có mức thưởng tiềm năng cao hơn.</w:t>
      </w:r>
    </w:p>
    <w:p w14:paraId="27D67115"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Dễ hiểu &amp; Minh bạch: Nhân viên có thể dễ dàng tự tính toán mức thưởng chuẩn của mình.</w:t>
      </w:r>
    </w:p>
    <w:p w14:paraId="68BD0293"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Tạo động lực Thăng tiến: Khuyến khích nhân viên phấn đấu lên các cấp bậc cao hơn để có mức thu nhập và thưởng tốt hơn.</w:t>
      </w:r>
    </w:p>
    <w:p w14:paraId="255F914C" w14:textId="77777777" w:rsidR="00647C41" w:rsidRDefault="00647C41" w:rsidP="00647C41">
      <w:pPr>
        <w:ind w:firstLine="630"/>
        <w:jc w:val="both"/>
        <w:rPr>
          <w:rFonts w:ascii="Times New Roman" w:hAnsi="Times New Roman" w:cs="Times New Roman"/>
          <w:sz w:val="26"/>
          <w:szCs w:val="26"/>
        </w:rPr>
      </w:pPr>
    </w:p>
    <w:p w14:paraId="1BEE6A8E" w14:textId="77777777" w:rsidR="00647C41" w:rsidRDefault="00647C41" w:rsidP="00647C41">
      <w:pPr>
        <w:ind w:firstLine="630"/>
        <w:jc w:val="both"/>
        <w:rPr>
          <w:rFonts w:ascii="Times New Roman" w:hAnsi="Times New Roman" w:cs="Times New Roman"/>
          <w:sz w:val="26"/>
          <w:szCs w:val="26"/>
        </w:rPr>
      </w:pPr>
    </w:p>
    <w:p w14:paraId="3618BA56" w14:textId="5E55C834"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lastRenderedPageBreak/>
        <w:t>Nhược điểm:</w:t>
      </w:r>
    </w:p>
    <w:p w14:paraId="6DB15586"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Chi phí biến đổi: Tổng quỹ thưởng của công ty sẽ biến đổi tùy thuộc vào cơ cấu nhân sự và mức lương tại thời điểm đó.</w:t>
      </w:r>
    </w:p>
    <w:p w14:paraId="472ADF2E"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Phù hợp với Giai đoạn nào?</w:t>
      </w:r>
    </w:p>
    <w:p w14:paraId="52C0B7F5"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Hầu hết các giai đoạn, đặc biệt là khi công ty đã có một hệ thống bậc lương rõ ràng và muốn tạo ra sự khác biệt trong đãi ngộ giữa các cấp bậc.</w:t>
      </w:r>
    </w:p>
    <w:p w14:paraId="465E2073"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III. Phương án 2: Theo Mức Cố định cho từng Cấp bậc</w:t>
      </w:r>
    </w:p>
    <w:p w14:paraId="240FAB94"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Định nghĩa &amp; Cơ chế: Công ty quy định một mức thưởng cố định cho mỗi cấp bậc nhân viên, không phụ thuộc vào mức lương cụ thể của từng người.</w:t>
      </w:r>
    </w:p>
    <w:p w14:paraId="08361167"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Ví dụ Minh họa:</w:t>
      </w:r>
    </w:p>
    <w:p w14:paraId="1D465E95"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Chính sách:</w:t>
      </w:r>
    </w:p>
    <w:p w14:paraId="2FA73C84"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Junior (Loại Tốt): Thưởng 20,000,000 VNĐ/Quý.</w:t>
      </w:r>
    </w:p>
    <w:p w14:paraId="3DC96B3F"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Standard (Loại Tốt): Thưởng 30,000,000 VNĐ/Quý.</w:t>
      </w:r>
    </w:p>
    <w:p w14:paraId="73241AD0"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Senior (Loại Tốt): Thưởng 40,000,000 VNĐ/Quý.</w:t>
      </w:r>
    </w:p>
    <w:p w14:paraId="4B258FFA"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An (Senior): Quỹ Thưởng Cơ Sở = 40,000,000 VNĐ.</w:t>
      </w:r>
    </w:p>
    <w:p w14:paraId="7B1151BE"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Bình (Junior): Quỹ Thưởng Cơ Sở = 20,000,000 VNĐ.</w:t>
      </w:r>
    </w:p>
    <w:p w14:paraId="6279E3C0"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Phân tích Ưu/Nhược điểm:</w:t>
      </w:r>
    </w:p>
    <w:p w14:paraId="79233528"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Ưu điểm:</w:t>
      </w:r>
    </w:p>
    <w:p w14:paraId="56BB3BC3"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Dễ dự toán Chi phí: Công ty có thể dự toán ngân sách thưởng một cách chính xác dựa trên số lượng nhân viên ở mỗi cấp bậc.</w:t>
      </w:r>
    </w:p>
    <w:p w14:paraId="67F087F9"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Tạo sự khác biệt rõ ràng: Nhấn mạnh sự khác biệt về mức thưởng giữa các cấp bậc, tạo động lực mạnh mẽ để nhân viên phấn đấu thăng tiến.</w:t>
      </w:r>
    </w:p>
    <w:p w14:paraId="119D3706"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Công bằng trong cùng cấp bậc: Đảm bảo tất cả nhân viên cùng cấp bậc sẽ có cùng một mức thưởng chuẩn.</w:t>
      </w:r>
    </w:p>
    <w:p w14:paraId="5754934E"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Nhược điểm:</w:t>
      </w:r>
    </w:p>
    <w:p w14:paraId="62A40507"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Ít linh hoạt: Không phản ánh được sự khác biệt về mức lương (do thâm niên, năng lực đặc biệt) trong cùng một cấp bậc.</w:t>
      </w:r>
    </w:p>
    <w:p w14:paraId="4961DABF"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Phù hợp với Giai đoạn nào?</w:t>
      </w:r>
    </w:p>
    <w:p w14:paraId="4A11BF3B"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lastRenderedPageBreak/>
        <w:t>Khi công ty muốn chuẩn hóa và đơn giản hóa chính sách đãi ngộ, hoặc khi có sự chênh lệch lương không lớn trong cùng một cấp bậc.</w:t>
      </w:r>
    </w:p>
    <w:p w14:paraId="25E21F37"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IV. Phương án 3: Dựa trên Lợi nhuận Công ty (Linh hoạt)</w:t>
      </w:r>
    </w:p>
    <w:p w14:paraId="6ED44038"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Định nghĩa &amp; Cơ chế: Quỹ thưởng của toàn công ty được trích ra từ một tỷ lệ phần trăm (%) trên lợi nhuận chung. Sau đó, quỹ này sẽ được phân bổ cho từng cá nhân dựa trên một hệ số phân chia (có thể là lương cơ bản hoặc một hệ số cố định).</w:t>
      </w:r>
    </w:p>
    <w:p w14:paraId="5FB089DF"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Ví dụ Minh họa:</w:t>
      </w:r>
    </w:p>
    <w:p w14:paraId="12A60EA6"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Chính sách: "Công ty sẽ trích 15% lợi nhuận sau thuế của quý để làm tổng quỹ thưởng. Quỹ này sẽ được phân bổ cho nhân viên dựa trên tỷ lệ lương cơ bản của họ."</w:t>
      </w:r>
    </w:p>
    <w:p w14:paraId="078CB998"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Tính toán:</w:t>
      </w:r>
    </w:p>
    <w:p w14:paraId="3CB8B40A"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Lợi nhuận Quý 4 = 2 tỷ VNĐ.</w:t>
      </w:r>
    </w:p>
    <w:p w14:paraId="14DFC9D7"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Tổng Quỹ thưởng = 2,000,000,000 × 15% = 300,000,000 VNĐ.</w:t>
      </w:r>
    </w:p>
    <w:p w14:paraId="684EE74A"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Tổng lương cơ bản của toàn đội = 1 tỷ VNĐ.</w:t>
      </w:r>
    </w:p>
    <w:p w14:paraId="360BE5D7"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Tỷ lệ phân bổ = 300 triệu / 1 tỷ = 0.3.</w:t>
      </w:r>
    </w:p>
    <w:p w14:paraId="017D286D" w14:textId="77777777" w:rsidR="00647C41" w:rsidRPr="00647C41" w:rsidRDefault="00647C41" w:rsidP="00647C41">
      <w:pPr>
        <w:ind w:firstLine="630"/>
        <w:jc w:val="both"/>
        <w:rPr>
          <w:rFonts w:ascii="Times New Roman" w:hAnsi="Times New Roman" w:cs="Times New Roman"/>
          <w:i/>
          <w:iCs/>
          <w:sz w:val="26"/>
          <w:szCs w:val="26"/>
        </w:rPr>
      </w:pPr>
      <w:r w:rsidRPr="00647C41">
        <w:rPr>
          <w:rFonts w:ascii="Times New Roman" w:hAnsi="Times New Roman" w:cs="Times New Roman"/>
          <w:i/>
          <w:iCs/>
          <w:sz w:val="26"/>
          <w:szCs w:val="26"/>
        </w:rPr>
        <w:t>Kỹ sư An (Lương 18 triệu): Quỹ Thưởng Cơ Sở của An = 18,000,000 × 0.3 = 5,400,000 VNĐ.</w:t>
      </w:r>
    </w:p>
    <w:p w14:paraId="39847D5E"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Phân tích Ưu/Nhược điểm:</w:t>
      </w:r>
    </w:p>
    <w:p w14:paraId="2ACA5997"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b/>
          <w:bCs/>
          <w:sz w:val="26"/>
          <w:szCs w:val="26"/>
        </w:rPr>
        <w:t>Ưu điểm:</w:t>
      </w:r>
    </w:p>
    <w:p w14:paraId="2FDBBE03"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Gắn kết Lợi ích Tối đa: Gắn kết chặt chẽ nhất lợi ích của nhân viên với thành công chung của toàn công ty.</w:t>
      </w:r>
    </w:p>
    <w:p w14:paraId="1C154FDC"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An toàn về Tài chính: Đảm bảo công ty chỉ chi thưởng lớn khi thực sự có lợi nhuận cao.</w:t>
      </w:r>
    </w:p>
    <w:p w14:paraId="78A56B6F"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t>Nhược điểm:</w:t>
      </w:r>
    </w:p>
    <w:p w14:paraId="7D176A38"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Phức tạp: Khó tính toán và khó truyền thông hơn.</w:t>
      </w:r>
    </w:p>
    <w:p w14:paraId="0652F1F0"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Không ổn định: Mức thưởng có thể biến động rất lớn theo từng kỳ, có thể gây ra sự không chắc chắn cho nhân viên.</w:t>
      </w:r>
    </w:p>
    <w:p w14:paraId="371846F3"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Ít phản ánh nỗ lực cá nhân: Nỗ lực của một cá nhân có thể không ảnh hưởng nhiều đến lợi nhuận chung của cả công ty.</w:t>
      </w:r>
    </w:p>
    <w:p w14:paraId="3966AC0C" w14:textId="77777777" w:rsidR="00647C41" w:rsidRPr="00647C41" w:rsidRDefault="00647C41" w:rsidP="00647C41">
      <w:pPr>
        <w:ind w:firstLine="630"/>
        <w:jc w:val="both"/>
        <w:rPr>
          <w:rFonts w:ascii="Times New Roman" w:hAnsi="Times New Roman" w:cs="Times New Roman"/>
          <w:b/>
          <w:bCs/>
          <w:sz w:val="26"/>
          <w:szCs w:val="26"/>
        </w:rPr>
      </w:pPr>
      <w:r w:rsidRPr="00647C41">
        <w:rPr>
          <w:rFonts w:ascii="Times New Roman" w:hAnsi="Times New Roman" w:cs="Times New Roman"/>
          <w:b/>
          <w:bCs/>
          <w:sz w:val="26"/>
          <w:szCs w:val="26"/>
        </w:rPr>
        <w:lastRenderedPageBreak/>
        <w:t>Phù hợp với Giai đoạn nào?</w:t>
      </w:r>
    </w:p>
    <w:p w14:paraId="32E3250C" w14:textId="77777777" w:rsidR="00647C41" w:rsidRPr="00647C41" w:rsidRDefault="00647C41" w:rsidP="00647C41">
      <w:pPr>
        <w:ind w:firstLine="630"/>
        <w:jc w:val="both"/>
        <w:rPr>
          <w:rFonts w:ascii="Times New Roman" w:hAnsi="Times New Roman" w:cs="Times New Roman"/>
          <w:sz w:val="26"/>
          <w:szCs w:val="26"/>
        </w:rPr>
      </w:pPr>
      <w:r w:rsidRPr="00647C41">
        <w:rPr>
          <w:rFonts w:ascii="Times New Roman" w:hAnsi="Times New Roman" w:cs="Times New Roman"/>
          <w:sz w:val="26"/>
          <w:szCs w:val="26"/>
        </w:rPr>
        <w:t>Thường được áp dụng như một khoản thưởng bổ sung vào cuối năm (thưởng năm) hơn là thưởng theo quý. Rất phù hợp với các công ty đã có văn hóa sở hữu mạnh mẽ.</w:t>
      </w:r>
    </w:p>
    <w:p w14:paraId="15B0318F" w14:textId="77777777" w:rsidR="007F3343" w:rsidRPr="00647C41" w:rsidRDefault="007F3343" w:rsidP="00647C41">
      <w:pPr>
        <w:ind w:firstLine="630"/>
        <w:jc w:val="both"/>
        <w:rPr>
          <w:rFonts w:ascii="Times New Roman" w:hAnsi="Times New Roman" w:cs="Times New Roman"/>
          <w:sz w:val="26"/>
          <w:szCs w:val="26"/>
        </w:rPr>
      </w:pPr>
    </w:p>
    <w:sectPr w:rsidR="007F3343" w:rsidRPr="00647C4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946C" w14:textId="77777777" w:rsidR="00C03E91" w:rsidRDefault="00C03E91" w:rsidP="00647C41">
      <w:pPr>
        <w:spacing w:after="0" w:line="240" w:lineRule="auto"/>
      </w:pPr>
      <w:r>
        <w:separator/>
      </w:r>
    </w:p>
  </w:endnote>
  <w:endnote w:type="continuationSeparator" w:id="0">
    <w:p w14:paraId="13785866" w14:textId="77777777" w:rsidR="00C03E91" w:rsidRDefault="00C03E91" w:rsidP="0064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431495"/>
      <w:docPartObj>
        <w:docPartGallery w:val="Page Numbers (Bottom of Page)"/>
        <w:docPartUnique/>
      </w:docPartObj>
    </w:sdtPr>
    <w:sdtContent>
      <w:p w14:paraId="33097D97" w14:textId="61FFC6FE" w:rsidR="00647C41" w:rsidRDefault="00647C41">
        <w:pPr>
          <w:pStyle w:val="Chntrang"/>
          <w:jc w:val="right"/>
        </w:pPr>
        <w:r>
          <w:fldChar w:fldCharType="begin"/>
        </w:r>
        <w:r>
          <w:instrText>PAGE   \* MERGEFORMAT</w:instrText>
        </w:r>
        <w:r>
          <w:fldChar w:fldCharType="separate"/>
        </w:r>
        <w:r>
          <w:rPr>
            <w:lang w:val="vi-VN"/>
          </w:rPr>
          <w:t>2</w:t>
        </w:r>
        <w:r>
          <w:fldChar w:fldCharType="end"/>
        </w:r>
      </w:p>
    </w:sdtContent>
  </w:sdt>
  <w:p w14:paraId="4A650D39" w14:textId="77777777" w:rsidR="00647C41" w:rsidRDefault="00647C4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0938" w14:textId="77777777" w:rsidR="00C03E91" w:rsidRDefault="00C03E91" w:rsidP="00647C41">
      <w:pPr>
        <w:spacing w:after="0" w:line="240" w:lineRule="auto"/>
      </w:pPr>
      <w:r>
        <w:separator/>
      </w:r>
    </w:p>
  </w:footnote>
  <w:footnote w:type="continuationSeparator" w:id="0">
    <w:p w14:paraId="1DB45067" w14:textId="77777777" w:rsidR="00C03E91" w:rsidRDefault="00C03E91" w:rsidP="00647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3CE3"/>
    <w:multiLevelType w:val="multilevel"/>
    <w:tmpl w:val="3E92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A477A"/>
    <w:multiLevelType w:val="multilevel"/>
    <w:tmpl w:val="B22A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C5974"/>
    <w:multiLevelType w:val="multilevel"/>
    <w:tmpl w:val="0D2E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315491">
    <w:abstractNumId w:val="0"/>
  </w:num>
  <w:num w:numId="2" w16cid:durableId="1539197803">
    <w:abstractNumId w:val="2"/>
  </w:num>
  <w:num w:numId="3" w16cid:durableId="1892879609">
    <w:abstractNumId w:val="1"/>
  </w:num>
  <w:num w:numId="4" w16cid:durableId="1430158321">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5" w16cid:durableId="1186210116">
    <w:abstractNumId w:val="1"/>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41"/>
    <w:rsid w:val="001137F5"/>
    <w:rsid w:val="00223F1B"/>
    <w:rsid w:val="00647C41"/>
    <w:rsid w:val="007D7561"/>
    <w:rsid w:val="007F3343"/>
    <w:rsid w:val="009B6B8B"/>
    <w:rsid w:val="00B037FC"/>
    <w:rsid w:val="00C03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FEC1"/>
  <w15:chartTrackingRefBased/>
  <w15:docId w15:val="{E6CEAE69-E805-4D5F-8EAC-26D51E61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47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47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47C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647C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47C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47C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47C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47C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47C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47C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47C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47C4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647C4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47C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47C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47C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47C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47C41"/>
    <w:rPr>
      <w:rFonts w:eastAsiaTheme="majorEastAsia" w:cstheme="majorBidi"/>
      <w:color w:val="272727" w:themeColor="text1" w:themeTint="D8"/>
    </w:rPr>
  </w:style>
  <w:style w:type="paragraph" w:styleId="Tiu">
    <w:name w:val="Title"/>
    <w:basedOn w:val="Binhthng"/>
    <w:next w:val="Binhthng"/>
    <w:link w:val="TiuChar"/>
    <w:uiPriority w:val="10"/>
    <w:qFormat/>
    <w:rsid w:val="00647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47C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47C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47C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47C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47C41"/>
    <w:rPr>
      <w:i/>
      <w:iCs/>
      <w:color w:val="404040" w:themeColor="text1" w:themeTint="BF"/>
    </w:rPr>
  </w:style>
  <w:style w:type="paragraph" w:styleId="oancuaDanhsach">
    <w:name w:val="List Paragraph"/>
    <w:basedOn w:val="Binhthng"/>
    <w:uiPriority w:val="34"/>
    <w:qFormat/>
    <w:rsid w:val="00647C41"/>
    <w:pPr>
      <w:ind w:left="720"/>
      <w:contextualSpacing/>
    </w:pPr>
  </w:style>
  <w:style w:type="character" w:styleId="NhnmnhThm">
    <w:name w:val="Intense Emphasis"/>
    <w:basedOn w:val="Phngmcinhcuaoanvn"/>
    <w:uiPriority w:val="21"/>
    <w:qFormat/>
    <w:rsid w:val="00647C41"/>
    <w:rPr>
      <w:i/>
      <w:iCs/>
      <w:color w:val="0F4761" w:themeColor="accent1" w:themeShade="BF"/>
    </w:rPr>
  </w:style>
  <w:style w:type="paragraph" w:styleId="Nhaykepm">
    <w:name w:val="Intense Quote"/>
    <w:basedOn w:val="Binhthng"/>
    <w:next w:val="Binhthng"/>
    <w:link w:val="NhaykepmChar"/>
    <w:uiPriority w:val="30"/>
    <w:qFormat/>
    <w:rsid w:val="00647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47C41"/>
    <w:rPr>
      <w:i/>
      <w:iCs/>
      <w:color w:val="0F4761" w:themeColor="accent1" w:themeShade="BF"/>
    </w:rPr>
  </w:style>
  <w:style w:type="character" w:styleId="ThamchiuNhnmnh">
    <w:name w:val="Intense Reference"/>
    <w:basedOn w:val="Phngmcinhcuaoanvn"/>
    <w:uiPriority w:val="32"/>
    <w:qFormat/>
    <w:rsid w:val="00647C41"/>
    <w:rPr>
      <w:b/>
      <w:bCs/>
      <w:smallCaps/>
      <w:color w:val="0F4761" w:themeColor="accent1" w:themeShade="BF"/>
      <w:spacing w:val="5"/>
    </w:rPr>
  </w:style>
  <w:style w:type="character" w:styleId="Manh">
    <w:name w:val="Strong"/>
    <w:basedOn w:val="Phngmcinhcuaoanvn"/>
    <w:uiPriority w:val="22"/>
    <w:qFormat/>
    <w:rsid w:val="00647C41"/>
    <w:rPr>
      <w:b/>
      <w:bCs/>
    </w:rPr>
  </w:style>
  <w:style w:type="paragraph" w:styleId="ThngthngWeb">
    <w:name w:val="Normal (Web)"/>
    <w:basedOn w:val="Binhthng"/>
    <w:uiPriority w:val="99"/>
    <w:semiHidden/>
    <w:unhideWhenUsed/>
    <w:rsid w:val="00647C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647C41"/>
    <w:rPr>
      <w:rFonts w:ascii="Courier New" w:eastAsia="Times New Roman" w:hAnsi="Courier New" w:cs="Courier New"/>
      <w:sz w:val="20"/>
      <w:szCs w:val="20"/>
    </w:rPr>
  </w:style>
  <w:style w:type="paragraph" w:styleId="utrang">
    <w:name w:val="header"/>
    <w:basedOn w:val="Binhthng"/>
    <w:link w:val="utrangChar"/>
    <w:uiPriority w:val="99"/>
    <w:unhideWhenUsed/>
    <w:rsid w:val="00647C41"/>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47C41"/>
  </w:style>
  <w:style w:type="paragraph" w:styleId="Chntrang">
    <w:name w:val="footer"/>
    <w:basedOn w:val="Binhthng"/>
    <w:link w:val="ChntrangChar"/>
    <w:uiPriority w:val="99"/>
    <w:unhideWhenUsed/>
    <w:rsid w:val="00647C4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47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2025-08-21T07:53:00Z</dcterms:created>
  <dcterms:modified xsi:type="dcterms:W3CDTF">2025-08-21T07:56:00Z</dcterms:modified>
</cp:coreProperties>
</file>