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D9488"/>
          <w:sz w:val="20"/>
        </w:rPr>
        <w:t>TECHNICAL STANDARDS &amp; REGULATORY BLUEPRINT</w:t>
      </w:r>
    </w:p>
    <w:p>
      <w:r>
        <w:rPr>
          <w:rFonts w:ascii="Calibri" w:hAnsi="Calibri"/>
          <w:b/>
          <w:color w:val="1E3A8A"/>
          <w:sz w:val="40"/>
        </w:rPr>
        <w:t>Indian Standards (BIS) &amp; Regulatory Specification for Electric Immersion Water Heaters</w:t>
      </w:r>
    </w:p>
    <w:p>
      <w:r>
        <w:rPr>
          <w:rFonts w:ascii="Calibri" w:hAnsi="Calibri"/>
          <w:color w:val="6B7280"/>
          <w:sz w:val="21"/>
        </w:rPr>
        <w:t>Target Product: Electric Immersion Water Heater (Model EWH-1500, 1500W, 230V AC) | Zyntrix Ref: ZYN-BIS-EWH-2026</w:t>
      </w:r>
    </w:p>
    <w:tbl>
      <w:tblPr>
        <w:tblW w:type="auto" w:w="0"/>
        <w:jc w:val="center"/>
        <w:tblLook w:firstColumn="1" w:firstRow="1" w:lastColumn="0" w:lastRow="0" w:noHBand="0" w:noVBand="1" w:val="04A0"/>
      </w:tblPr>
      <w:tblGrid>
        <w:gridCol w:w="2520"/>
        <w:gridCol w:w="2520"/>
        <w:gridCol w:w="2520"/>
        <w:gridCol w:w="2520"/>
      </w:tblGrid>
      <w:tr>
        <w:tc>
          <w:tcPr>
            <w:tcW w:type="dxa" w:w="2520"/>
            <w:shd w:fill="EFF6FF"/>
            <w:tcMar>
              <w:top w:w="120" w:type="dxa"/>
              <w:bottom w:w="120" w:type="dxa"/>
              <w:left w:w="150" w:type="dxa"/>
              <w:right w:w="150" w:type="dxa"/>
            </w:tcMar>
          </w:tcPr>
          <w:p>
            <w:r>
              <w:rPr>
                <w:b/>
                <w:color w:val="1E3A8A"/>
                <w:sz w:val="17"/>
              </w:rPr>
              <w:t>Product Category:</w:t>
              <w:br/>
            </w:r>
            <w:r>
              <w:rPr>
                <w:b w:val="0"/>
                <w:color w:val="111827"/>
                <w:sz w:val="18"/>
              </w:rPr>
              <w:t>Electrical Appliances</w:t>
            </w:r>
          </w:p>
        </w:tc>
        <w:tc>
          <w:tcPr>
            <w:tcW w:type="dxa" w:w="2520"/>
            <w:shd w:fill="EFF6FF"/>
            <w:tcMar>
              <w:top w:w="120" w:type="dxa"/>
              <w:bottom w:w="120" w:type="dxa"/>
              <w:left w:w="150" w:type="dxa"/>
              <w:right w:w="150" w:type="dxa"/>
            </w:tcMar>
          </w:tcPr>
          <w:p>
            <w:r>
              <w:rPr>
                <w:b/>
                <w:color w:val="1E3A8A"/>
                <w:sz w:val="17"/>
              </w:rPr>
              <w:t>Compulsory Scheme:</w:t>
              <w:br/>
            </w:r>
            <w:r>
              <w:rPr>
                <w:b w:val="0"/>
                <w:color w:val="111827"/>
                <w:sz w:val="18"/>
              </w:rPr>
              <w:t>Scheme-I (ISI Mark)</w:t>
            </w:r>
          </w:p>
        </w:tc>
        <w:tc>
          <w:tcPr>
            <w:tcW w:type="dxa" w:w="2520"/>
            <w:shd w:fill="EFF6FF"/>
            <w:tcMar>
              <w:top w:w="120" w:type="dxa"/>
              <w:bottom w:w="120" w:type="dxa"/>
              <w:left w:w="150" w:type="dxa"/>
              <w:right w:w="150" w:type="dxa"/>
            </w:tcMar>
          </w:tcPr>
          <w:p>
            <w:r>
              <w:rPr>
                <w:b/>
                <w:color w:val="1E3A8A"/>
                <w:sz w:val="17"/>
              </w:rPr>
              <w:t>Primary Standard:</w:t>
              <w:br/>
            </w:r>
            <w:r>
              <w:rPr>
                <w:b/>
                <w:color w:val="111827"/>
                <w:sz w:val="18"/>
              </w:rPr>
              <w:t>IS 302-2-201:2008</w:t>
            </w:r>
          </w:p>
        </w:tc>
        <w:tc>
          <w:tcPr>
            <w:tcW w:type="dxa" w:w="2520"/>
            <w:shd w:fill="EFF6FF"/>
            <w:tcMar>
              <w:top w:w="120" w:type="dxa"/>
              <w:bottom w:w="120" w:type="dxa"/>
              <w:left w:w="150" w:type="dxa"/>
              <w:right w:w="150" w:type="dxa"/>
            </w:tcMar>
          </w:tcPr>
          <w:p>
            <w:r>
              <w:rPr>
                <w:b/>
                <w:color w:val="1E3A8A"/>
                <w:sz w:val="17"/>
              </w:rPr>
              <w:t>Statutory Mandate:</w:t>
              <w:br/>
            </w:r>
            <w:r>
              <w:rPr>
                <w:b w:val="0"/>
                <w:color w:val="111827"/>
                <w:sz w:val="18"/>
              </w:rPr>
              <w:t>DPIIT QCO S.O. 189(E)</w:t>
            </w:r>
          </w:p>
        </w:tc>
      </w:tr>
    </w:tbl>
    <w:p/>
    <w:p>
      <w:pPr>
        <w:pStyle w:val="Heading1"/>
      </w:pPr>
      <w:r>
        <w:rPr>
          <w:rFonts w:ascii="Calibri" w:hAnsi="Calibri"/>
          <w:color w:val="1E3A8A"/>
        </w:rPr>
        <w:t>1. Knowledge Base Analysis &amp; Regulatory Distinction</w:t>
      </w:r>
    </w:p>
    <w:p>
      <w:r>
        <w:t>During automated and empirical verification of the repository knowledge base against the sample demonstration laboratory report (Electric_Immersion_Water_Heater_Lab_Report.pdf), an essential regulatory finding was uncovered:</w:t>
      </w:r>
    </w:p>
    <w:p>
      <w:pPr>
        <w:pStyle w:val="ListBullet"/>
      </w:pPr>
      <w:r>
        <w:rPr>
          <w:b/>
          <w:color w:val="111827"/>
        </w:rPr>
        <w:t xml:space="preserve">Current Knowledge Base State: </w:t>
      </w:r>
      <w:r>
        <w:rPr>
          <w:sz w:val="19"/>
        </w:rPr>
        <w:t>Zyntrix currently indexes IS 302-2-15:2009 in its verified dataset (data/bis/verified/IS_302_2_15_2009). However, IS 302-2-15 specifically regulates liquid-heating appliances such as electric kettles, coffee makers, and boiling urns. It is technically distinct from portable immersion heating rods.</w:t>
      </w:r>
    </w:p>
    <w:p>
      <w:pPr>
        <w:pStyle w:val="ListBullet"/>
      </w:pPr>
      <w:r>
        <w:rPr>
          <w:b/>
          <w:color w:val="111827"/>
        </w:rPr>
        <w:t xml:space="preserve">Correct Primary Standard: </w:t>
      </w:r>
      <w:r>
        <w:rPr>
          <w:sz w:val="19"/>
        </w:rPr>
        <w:t>Portable immersion rods are governed by IS 302 (Part 2/Sec 201) : 2008 ('Safety of Household and Similar Electrical Appliances - Part 2: Particular Requirements - Section 201: Electric Immersion Water Heaters'), evaluated in conjunction with IS 302-1:2008.</w:t>
      </w:r>
    </w:p>
    <w:p>
      <w:pPr>
        <w:pStyle w:val="ListBullet"/>
      </w:pPr>
      <w:r>
        <w:rPr>
          <w:b/>
          <w:color w:val="111827"/>
        </w:rPr>
        <w:t xml:space="preserve">Historical Predecessor: </w:t>
      </w:r>
      <w:r>
        <w:rPr>
          <w:sz w:val="19"/>
        </w:rPr>
        <w:t>IS 302-2-201:2008 formally superseded IS 368:1992 ('Electric Immersion Water Heaters - Specification'). Modern manufacturing licenses issued by the Bureau of Indian Standards (BIS) reference IS 302 (Part 2/Sec 201).</w:t>
      </w:r>
    </w:p>
    <w:p>
      <w:pPr>
        <w:pStyle w:val="ListBullet"/>
      </w:pPr>
      <w:r>
        <w:rPr>
          <w:b/>
          <w:color w:val="111827"/>
        </w:rPr>
        <w:t xml:space="preserve">Compulsory Statutory Mandate: </w:t>
      </w:r>
      <w:r>
        <w:rPr>
          <w:sz w:val="19"/>
        </w:rPr>
        <w:t>Electric immersion water heaters fall under the Electrical Appliances (Quality Control) Order, 2003 (S.O. 189(E)) enacted by DPIIT, Ministry of Commerce and Industry. Compliance with Scheme-I (ISI Mark) is mandatory by law under the BIS Act, 2016.</w:t>
      </w:r>
    </w:p>
    <w:p>
      <w:pPr>
        <w:pStyle w:val="Heading1"/>
      </w:pPr>
      <w:r>
        <w:rPr>
          <w:rFonts w:ascii="Calibri" w:hAnsi="Calibri"/>
          <w:color w:val="1E3A8A"/>
        </w:rPr>
        <w:t>2. Official Indian Standards (BIS) Master Matrix</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Mar>
              <w:top w:w="140" w:type="dxa"/>
              <w:bottom w:w="140" w:type="dxa"/>
              <w:left w:w="150" w:type="dxa"/>
              <w:right w:w="150" w:type="dxa"/>
            </w:tcMar>
          </w:tcPr>
          <w:p>
            <w:r>
              <w:rPr>
                <w:b/>
                <w:color w:val="FFFFFF"/>
                <w:sz w:val="18"/>
              </w:rPr>
              <w:t>Standard Designation</w:t>
            </w:r>
          </w:p>
        </w:tc>
        <w:tc>
          <w:tcPr>
            <w:tcW w:type="dxa" w:w="2520"/>
            <w:shd w:fill="1E3A8A"/>
            <w:tcMar>
              <w:top w:w="140" w:type="dxa"/>
              <w:bottom w:w="140" w:type="dxa"/>
              <w:left w:w="150" w:type="dxa"/>
              <w:right w:w="150" w:type="dxa"/>
            </w:tcMar>
          </w:tcPr>
          <w:p>
            <w:r>
              <w:rPr>
                <w:b/>
                <w:color w:val="FFFFFF"/>
                <w:sz w:val="18"/>
              </w:rPr>
              <w:t>Title / Specification</w:t>
            </w:r>
          </w:p>
        </w:tc>
        <w:tc>
          <w:tcPr>
            <w:tcW w:type="dxa" w:w="2520"/>
            <w:shd w:fill="1E3A8A"/>
            <w:tcMar>
              <w:top w:w="140" w:type="dxa"/>
              <w:bottom w:w="140" w:type="dxa"/>
              <w:left w:w="150" w:type="dxa"/>
              <w:right w:w="150" w:type="dxa"/>
            </w:tcMar>
          </w:tcPr>
          <w:p>
            <w:r>
              <w:rPr>
                <w:b/>
                <w:color w:val="FFFFFF"/>
                <w:sz w:val="18"/>
              </w:rPr>
              <w:t>Technical Scope &amp; Purpose</w:t>
            </w:r>
          </w:p>
        </w:tc>
        <w:tc>
          <w:tcPr>
            <w:tcW w:type="dxa" w:w="2520"/>
            <w:shd w:fill="1E3A8A"/>
            <w:tcMar>
              <w:top w:w="140" w:type="dxa"/>
              <w:bottom w:w="140" w:type="dxa"/>
              <w:left w:w="150" w:type="dxa"/>
              <w:right w:w="150" w:type="dxa"/>
            </w:tcMar>
          </w:tcPr>
          <w:p>
            <w:r>
              <w:rPr>
                <w:b/>
                <w:color w:val="FFFFFF"/>
                <w:sz w:val="18"/>
              </w:rPr>
              <w:t>Legal Mandate</w:t>
            </w:r>
          </w:p>
        </w:tc>
      </w:tr>
      <w:tr>
        <w:tc>
          <w:tcPr>
            <w:tcW w:type="dxa" w:w="2520"/>
            <w:shd w:fill="F8FAFC"/>
            <w:tcMar>
              <w:top w:w="100" w:type="dxa"/>
              <w:bottom w:w="100" w:type="dxa"/>
              <w:left w:w="120" w:type="dxa"/>
              <w:right w:w="120" w:type="dxa"/>
            </w:tcMar>
          </w:tcPr>
          <w:p>
            <w:r>
              <w:rPr>
                <w:b/>
                <w:sz w:val="17"/>
              </w:rPr>
              <w:t>IS 302 (Part 2/Sec 201) : 2008</w:t>
            </w:r>
          </w:p>
        </w:tc>
        <w:tc>
          <w:tcPr>
            <w:tcW w:type="dxa" w:w="2520"/>
            <w:shd w:fill="F8FAFC"/>
            <w:tcMar>
              <w:top w:w="100" w:type="dxa"/>
              <w:bottom w:w="100" w:type="dxa"/>
              <w:left w:w="120" w:type="dxa"/>
              <w:right w:w="120" w:type="dxa"/>
            </w:tcMar>
          </w:tcPr>
          <w:p>
            <w:r>
              <w:rPr>
                <w:sz w:val="17"/>
              </w:rPr>
              <w:t>Particular Requirements for Electric Immersion Water Heaters</w:t>
            </w:r>
          </w:p>
        </w:tc>
        <w:tc>
          <w:tcPr>
            <w:tcW w:type="dxa" w:w="2520"/>
            <w:shd w:fill="F8FAFC"/>
            <w:tcMar>
              <w:top w:w="100" w:type="dxa"/>
              <w:bottom w:w="100" w:type="dxa"/>
              <w:left w:w="120" w:type="dxa"/>
              <w:right w:w="120" w:type="dxa"/>
            </w:tcMar>
          </w:tcPr>
          <w:p>
            <w:r>
              <w:rPr>
                <w:sz w:val="17"/>
              </w:rPr>
              <w:t>Submersion dielectric limits, liquid depth markings, dry-boil safety, handle insulation.</w:t>
            </w:r>
          </w:p>
        </w:tc>
        <w:tc>
          <w:tcPr>
            <w:tcW w:type="dxa" w:w="2520"/>
            <w:shd w:fill="F8FAFC"/>
            <w:tcMar>
              <w:top w:w="100" w:type="dxa"/>
              <w:bottom w:w="100" w:type="dxa"/>
              <w:left w:w="120" w:type="dxa"/>
              <w:right w:w="120" w:type="dxa"/>
            </w:tcMar>
          </w:tcPr>
          <w:p>
            <w:r>
              <w:rPr>
                <w:b/>
                <w:color w:val="B91C1C"/>
                <w:sz w:val="17"/>
              </w:rPr>
              <w:t>MANDATORY (Scheme-I ISI Mark, QCO S.O. 189(E))</w:t>
            </w:r>
          </w:p>
        </w:tc>
      </w:tr>
      <w:tr>
        <w:tc>
          <w:tcPr>
            <w:tcW w:type="dxa" w:w="2520"/>
            <w:shd w:fill="FFFFFF"/>
            <w:tcMar>
              <w:top w:w="100" w:type="dxa"/>
              <w:bottom w:w="100" w:type="dxa"/>
              <w:left w:w="120" w:type="dxa"/>
              <w:right w:w="120" w:type="dxa"/>
            </w:tcMar>
          </w:tcPr>
          <w:p>
            <w:r>
              <w:rPr>
                <w:b/>
                <w:sz w:val="17"/>
              </w:rPr>
              <w:t>IS 302-1 : 2008 / 2024</w:t>
            </w:r>
          </w:p>
        </w:tc>
        <w:tc>
          <w:tcPr>
            <w:tcW w:type="dxa" w:w="2520"/>
            <w:shd w:fill="FFFFFF"/>
            <w:tcMar>
              <w:top w:w="100" w:type="dxa"/>
              <w:bottom w:w="100" w:type="dxa"/>
              <w:left w:w="120" w:type="dxa"/>
              <w:right w:w="120" w:type="dxa"/>
            </w:tcMar>
          </w:tcPr>
          <w:p>
            <w:r>
              <w:rPr>
                <w:sz w:val="17"/>
              </w:rPr>
              <w:t>General Requirements for Household Electrical Appliances</w:t>
            </w:r>
          </w:p>
        </w:tc>
        <w:tc>
          <w:tcPr>
            <w:tcW w:type="dxa" w:w="2520"/>
            <w:shd w:fill="FFFFFF"/>
            <w:tcMar>
              <w:top w:w="100" w:type="dxa"/>
              <w:bottom w:w="100" w:type="dxa"/>
              <w:left w:w="120" w:type="dxa"/>
              <w:right w:w="120" w:type="dxa"/>
            </w:tcMar>
          </w:tcPr>
          <w:p>
            <w:r>
              <w:rPr>
                <w:sz w:val="17"/>
              </w:rPr>
              <w:t>General safety: wattage deviation (+5%/-10%), leakage current, earthing continuity, mechanical shock.</w:t>
            </w:r>
          </w:p>
        </w:tc>
        <w:tc>
          <w:tcPr>
            <w:tcW w:type="dxa" w:w="2520"/>
            <w:shd w:fill="FFFFFF"/>
            <w:tcMar>
              <w:top w:w="100" w:type="dxa"/>
              <w:bottom w:w="100" w:type="dxa"/>
              <w:left w:w="120" w:type="dxa"/>
              <w:right w:w="120" w:type="dxa"/>
            </w:tcMar>
          </w:tcPr>
          <w:p>
            <w:r>
              <w:rPr>
                <w:b/>
                <w:color w:val="B91C1C"/>
                <w:sz w:val="17"/>
              </w:rPr>
              <w:t>MANDATORY (Base electrical safety standard)</w:t>
            </w:r>
          </w:p>
        </w:tc>
      </w:tr>
      <w:tr>
        <w:tc>
          <w:tcPr>
            <w:tcW w:type="dxa" w:w="2520"/>
            <w:shd w:fill="F8FAFC"/>
            <w:tcMar>
              <w:top w:w="100" w:type="dxa"/>
              <w:bottom w:w="100" w:type="dxa"/>
              <w:left w:w="120" w:type="dxa"/>
              <w:right w:w="120" w:type="dxa"/>
            </w:tcMar>
          </w:tcPr>
          <w:p>
            <w:r>
              <w:rPr>
                <w:b/>
                <w:sz w:val="17"/>
              </w:rPr>
              <w:t>IS 1293 : 2019</w:t>
            </w:r>
          </w:p>
        </w:tc>
        <w:tc>
          <w:tcPr>
            <w:tcW w:type="dxa" w:w="2520"/>
            <w:shd w:fill="F8FAFC"/>
            <w:tcMar>
              <w:top w:w="100" w:type="dxa"/>
              <w:bottom w:w="100" w:type="dxa"/>
              <w:left w:w="120" w:type="dxa"/>
              <w:right w:w="120" w:type="dxa"/>
            </w:tcMar>
          </w:tcPr>
          <w:p>
            <w:r>
              <w:rPr>
                <w:sz w:val="17"/>
              </w:rPr>
              <w:t>Plugs and Socket-Outlets for Household and Similar Purposes</w:t>
            </w:r>
          </w:p>
        </w:tc>
        <w:tc>
          <w:tcPr>
            <w:tcW w:type="dxa" w:w="2520"/>
            <w:shd w:fill="F8FAFC"/>
            <w:tcMar>
              <w:top w:w="100" w:type="dxa"/>
              <w:bottom w:w="100" w:type="dxa"/>
              <w:left w:w="120" w:type="dxa"/>
              <w:right w:w="120" w:type="dxa"/>
            </w:tcMar>
          </w:tcPr>
          <w:p>
            <w:r>
              <w:rPr>
                <w:sz w:val="17"/>
              </w:rPr>
              <w:t>Molded 3-pin 6A / 16A plug fitted to the power cord must bear independent ISI certification.</w:t>
            </w:r>
          </w:p>
        </w:tc>
        <w:tc>
          <w:tcPr>
            <w:tcW w:type="dxa" w:w="2520"/>
            <w:shd w:fill="F8FAFC"/>
            <w:tcMar>
              <w:top w:w="100" w:type="dxa"/>
              <w:bottom w:w="100" w:type="dxa"/>
              <w:left w:w="120" w:type="dxa"/>
              <w:right w:w="120" w:type="dxa"/>
            </w:tcMar>
          </w:tcPr>
          <w:p>
            <w:r>
              <w:rPr>
                <w:b/>
                <w:color w:val="B91C1C"/>
                <w:sz w:val="17"/>
              </w:rPr>
              <w:t>MANDATORY (Plugs &amp; Sockets QCO)</w:t>
            </w:r>
          </w:p>
        </w:tc>
      </w:tr>
      <w:tr>
        <w:tc>
          <w:tcPr>
            <w:tcW w:type="dxa" w:w="2520"/>
            <w:shd w:fill="FFFFFF"/>
            <w:tcMar>
              <w:top w:w="100" w:type="dxa"/>
              <w:bottom w:w="100" w:type="dxa"/>
              <w:left w:w="120" w:type="dxa"/>
              <w:right w:w="120" w:type="dxa"/>
            </w:tcMar>
          </w:tcPr>
          <w:p>
            <w:r>
              <w:rPr>
                <w:b/>
                <w:sz w:val="17"/>
              </w:rPr>
              <w:t>IS 694 : 2010</w:t>
            </w:r>
          </w:p>
        </w:tc>
        <w:tc>
          <w:tcPr>
            <w:tcW w:type="dxa" w:w="2520"/>
            <w:shd w:fill="FFFFFF"/>
            <w:tcMar>
              <w:top w:w="100" w:type="dxa"/>
              <w:bottom w:w="100" w:type="dxa"/>
              <w:left w:w="120" w:type="dxa"/>
              <w:right w:w="120" w:type="dxa"/>
            </w:tcMar>
          </w:tcPr>
          <w:p>
            <w:r>
              <w:rPr>
                <w:sz w:val="17"/>
              </w:rPr>
              <w:t>PVC Insulated Cables for Working Voltages up to 1100 V</w:t>
            </w:r>
          </w:p>
        </w:tc>
        <w:tc>
          <w:tcPr>
            <w:tcW w:type="dxa" w:w="2520"/>
            <w:shd w:fill="FFFFFF"/>
            <w:tcMar>
              <w:top w:w="100" w:type="dxa"/>
              <w:bottom w:w="100" w:type="dxa"/>
              <w:left w:w="120" w:type="dxa"/>
              <w:right w:w="120" w:type="dxa"/>
            </w:tcMar>
          </w:tcPr>
          <w:p>
            <w:r>
              <w:rPr>
                <w:sz w:val="17"/>
              </w:rPr>
              <w:t>Supply flexible cord (3-core, copper conductor, PVC sheath) must carry independent ISI marking.</w:t>
            </w:r>
          </w:p>
        </w:tc>
        <w:tc>
          <w:tcPr>
            <w:tcW w:type="dxa" w:w="2520"/>
            <w:shd w:fill="FFFFFF"/>
            <w:tcMar>
              <w:top w:w="100" w:type="dxa"/>
              <w:bottom w:w="100" w:type="dxa"/>
              <w:left w:w="120" w:type="dxa"/>
              <w:right w:w="120" w:type="dxa"/>
            </w:tcMar>
          </w:tcPr>
          <w:p>
            <w:r>
              <w:rPr>
                <w:b/>
                <w:color w:val="B91C1C"/>
                <w:sz w:val="17"/>
              </w:rPr>
              <w:t>MANDATORY (Cables QCO)</w:t>
            </w:r>
          </w:p>
        </w:tc>
      </w:tr>
      <w:tr>
        <w:tc>
          <w:tcPr>
            <w:tcW w:type="dxa" w:w="2520"/>
            <w:shd w:fill="F8FAFC"/>
            <w:tcMar>
              <w:top w:w="100" w:type="dxa"/>
              <w:bottom w:w="100" w:type="dxa"/>
              <w:left w:w="120" w:type="dxa"/>
              <w:right w:w="120" w:type="dxa"/>
            </w:tcMar>
          </w:tcPr>
          <w:p>
            <w:r>
              <w:rPr>
                <w:b/>
                <w:sz w:val="17"/>
              </w:rPr>
              <w:t>PM/IS 302 (Part 2/Sec 201)</w:t>
            </w:r>
          </w:p>
        </w:tc>
        <w:tc>
          <w:tcPr>
            <w:tcW w:type="dxa" w:w="2520"/>
            <w:shd w:fill="F8FAFC"/>
            <w:tcMar>
              <w:top w:w="100" w:type="dxa"/>
              <w:bottom w:w="100" w:type="dxa"/>
              <w:left w:w="120" w:type="dxa"/>
              <w:right w:w="120" w:type="dxa"/>
            </w:tcMar>
          </w:tcPr>
          <w:p>
            <w:r>
              <w:rPr>
                <w:sz w:val="17"/>
              </w:rPr>
              <w:t>BIS Product Manual for Immersion Water Heaters</w:t>
            </w:r>
          </w:p>
        </w:tc>
        <w:tc>
          <w:tcPr>
            <w:tcW w:type="dxa" w:w="2520"/>
            <w:shd w:fill="F8FAFC"/>
            <w:tcMar>
              <w:top w:w="100" w:type="dxa"/>
              <w:bottom w:w="100" w:type="dxa"/>
              <w:left w:w="120" w:type="dxa"/>
              <w:right w:w="120" w:type="dxa"/>
            </w:tcMar>
          </w:tcPr>
          <w:p>
            <w:r>
              <w:rPr>
                <w:sz w:val="17"/>
              </w:rPr>
              <w:t>Scheme of Inspection and Testing (SIT), factory routine tests, acceptance test lot sizes.</w:t>
            </w:r>
          </w:p>
        </w:tc>
        <w:tc>
          <w:tcPr>
            <w:tcW w:type="dxa" w:w="2520"/>
            <w:shd w:fill="F8FAFC"/>
            <w:tcMar>
              <w:top w:w="100" w:type="dxa"/>
              <w:bottom w:w="100" w:type="dxa"/>
              <w:left w:w="120" w:type="dxa"/>
              <w:right w:w="120" w:type="dxa"/>
            </w:tcMar>
          </w:tcPr>
          <w:p>
            <w:r>
              <w:rPr>
                <w:sz w:val="17"/>
              </w:rPr>
              <w:t>STATUTORY (BIS Licensing Manual)</w:t>
            </w:r>
          </w:p>
        </w:tc>
      </w:tr>
      <w:tr>
        <w:tc>
          <w:tcPr>
            <w:tcW w:type="dxa" w:w="2520"/>
            <w:shd w:fill="FFFFFF"/>
            <w:tcMar>
              <w:top w:w="100" w:type="dxa"/>
              <w:bottom w:w="100" w:type="dxa"/>
              <w:left w:w="120" w:type="dxa"/>
              <w:right w:w="120" w:type="dxa"/>
            </w:tcMar>
          </w:tcPr>
          <w:p>
            <w:r>
              <w:rPr>
                <w:b/>
                <w:sz w:val="17"/>
              </w:rPr>
              <w:t>IS 4905 : 2015</w:t>
            </w:r>
          </w:p>
        </w:tc>
        <w:tc>
          <w:tcPr>
            <w:tcW w:type="dxa" w:w="2520"/>
            <w:shd w:fill="FFFFFF"/>
            <w:tcMar>
              <w:top w:w="100" w:type="dxa"/>
              <w:bottom w:w="100" w:type="dxa"/>
              <w:left w:w="120" w:type="dxa"/>
              <w:right w:w="120" w:type="dxa"/>
            </w:tcMar>
          </w:tcPr>
          <w:p>
            <w:r>
              <w:rPr>
                <w:sz w:val="17"/>
              </w:rPr>
              <w:t>Random Sampling and Randomization Procedures</w:t>
            </w:r>
          </w:p>
        </w:tc>
        <w:tc>
          <w:tcPr>
            <w:tcW w:type="dxa" w:w="2520"/>
            <w:shd w:fill="FFFFFF"/>
            <w:tcMar>
              <w:top w:w="100" w:type="dxa"/>
              <w:bottom w:w="100" w:type="dxa"/>
              <w:left w:w="120" w:type="dxa"/>
              <w:right w:w="120" w:type="dxa"/>
            </w:tcMar>
          </w:tcPr>
          <w:p>
            <w:r>
              <w:rPr>
                <w:sz w:val="17"/>
              </w:rPr>
              <w:t>Statistical framework for lot inspection, sample selection, and surveillance audits.</w:t>
            </w:r>
          </w:p>
        </w:tc>
        <w:tc>
          <w:tcPr>
            <w:tcW w:type="dxa" w:w="2520"/>
            <w:shd w:fill="FFFFFF"/>
            <w:tcMar>
              <w:top w:w="100" w:type="dxa"/>
              <w:bottom w:w="100" w:type="dxa"/>
              <w:left w:w="120" w:type="dxa"/>
              <w:right w:w="120" w:type="dxa"/>
            </w:tcMar>
          </w:tcPr>
          <w:p>
            <w:r>
              <w:rPr>
                <w:sz w:val="17"/>
              </w:rPr>
              <w:t>Statutory Sampling Standard</w:t>
            </w:r>
          </w:p>
        </w:tc>
      </w:tr>
    </w:tbl>
    <w:p/>
    <w:p>
      <w:pPr>
        <w:pStyle w:val="Heading1"/>
      </w:pPr>
      <w:r>
        <w:rPr>
          <w:rFonts w:ascii="Calibri" w:hAnsi="Calibri"/>
          <w:color w:val="1E3A8A"/>
        </w:rPr>
        <w:t>3. Clause-by-Clause Compliance Mapping (Lab Report Evaluation)</w:t>
      </w:r>
    </w:p>
    <w:p>
      <w:r>
        <w:t>Direct mapping of test results from Electric_Immersion_Water_Heater_Lab_Report.pdf (Model EWH-1500, 1500W, 230V AC) against statutory Indian Standard clauses and compliance limits: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E3A8A"/>
            <w:tcMar>
              <w:top w:w="140" w:type="dxa"/>
              <w:bottom w:w="140" w:type="dxa"/>
              <w:left w:w="150" w:type="dxa"/>
              <w:right w:w="150" w:type="dxa"/>
            </w:tcMar>
          </w:tcPr>
          <w:p>
            <w:r>
              <w:rPr>
                <w:b/>
                <w:color w:val="FFFFFF"/>
                <w:sz w:val="17"/>
              </w:rPr>
              <w:t>Lab Test Parameter</w:t>
            </w:r>
          </w:p>
        </w:tc>
        <w:tc>
          <w:tcPr>
            <w:tcW w:type="dxa" w:w="2016"/>
            <w:shd w:fill="1E3A8A"/>
            <w:tcMar>
              <w:top w:w="140" w:type="dxa"/>
              <w:bottom w:w="140" w:type="dxa"/>
              <w:left w:w="150" w:type="dxa"/>
              <w:right w:w="150" w:type="dxa"/>
            </w:tcMar>
          </w:tcPr>
          <w:p>
            <w:r>
              <w:rPr>
                <w:b/>
                <w:color w:val="FFFFFF"/>
                <w:sz w:val="17"/>
              </w:rPr>
              <w:t>Lab Value</w:t>
            </w:r>
          </w:p>
        </w:tc>
        <w:tc>
          <w:tcPr>
            <w:tcW w:type="dxa" w:w="2016"/>
            <w:shd w:fill="1E3A8A"/>
            <w:tcMar>
              <w:top w:w="140" w:type="dxa"/>
              <w:bottom w:w="140" w:type="dxa"/>
              <w:left w:w="150" w:type="dxa"/>
              <w:right w:w="150" w:type="dxa"/>
            </w:tcMar>
          </w:tcPr>
          <w:p>
            <w:r>
              <w:rPr>
                <w:b/>
                <w:color w:val="FFFFFF"/>
                <w:sz w:val="17"/>
              </w:rPr>
              <w:t>IS Clause</w:t>
            </w:r>
          </w:p>
        </w:tc>
        <w:tc>
          <w:tcPr>
            <w:tcW w:type="dxa" w:w="2016"/>
            <w:shd w:fill="1E3A8A"/>
            <w:tcMar>
              <w:top w:w="140" w:type="dxa"/>
              <w:bottom w:w="140" w:type="dxa"/>
              <w:left w:w="150" w:type="dxa"/>
              <w:right w:w="150" w:type="dxa"/>
            </w:tcMar>
          </w:tcPr>
          <w:p>
            <w:r>
              <w:rPr>
                <w:b/>
                <w:color w:val="FFFFFF"/>
                <w:sz w:val="17"/>
              </w:rPr>
              <w:t>Acceptable Criterion / Tolerance</w:t>
            </w:r>
          </w:p>
        </w:tc>
        <w:tc>
          <w:tcPr>
            <w:tcW w:type="dxa" w:w="2016"/>
            <w:shd w:fill="1E3A8A"/>
            <w:tcMar>
              <w:top w:w="140" w:type="dxa"/>
              <w:bottom w:w="140" w:type="dxa"/>
              <w:left w:w="150" w:type="dxa"/>
              <w:right w:w="150" w:type="dxa"/>
            </w:tcMar>
          </w:tcPr>
          <w:p>
            <w:r>
              <w:rPr>
                <w:b/>
                <w:color w:val="FFFFFF"/>
                <w:sz w:val="17"/>
              </w:rPr>
              <w:t>Verdict</w:t>
            </w:r>
          </w:p>
        </w:tc>
      </w:tr>
      <w:tr>
        <w:tc>
          <w:tcPr>
            <w:tcW w:type="dxa" w:w="2016"/>
            <w:shd w:fill="F8FAFC"/>
            <w:tcMar>
              <w:top w:w="90" w:type="dxa"/>
              <w:bottom w:w="90" w:type="dxa"/>
              <w:left w:w="110" w:type="dxa"/>
              <w:right w:w="110" w:type="dxa"/>
            </w:tcMar>
          </w:tcPr>
          <w:p>
            <w:r>
              <w:rPr>
                <w:b/>
                <w:sz w:val="16"/>
              </w:rPr>
              <w:t>Rated Power Test</w:t>
            </w:r>
          </w:p>
        </w:tc>
        <w:tc>
          <w:tcPr>
            <w:tcW w:type="dxa" w:w="2016"/>
            <w:shd w:fill="F8FAFC"/>
            <w:tcMar>
              <w:top w:w="90" w:type="dxa"/>
              <w:bottom w:w="90" w:type="dxa"/>
              <w:left w:w="110" w:type="dxa"/>
              <w:right w:w="110" w:type="dxa"/>
            </w:tcMar>
          </w:tcPr>
          <w:p>
            <w:r>
              <w:rPr>
                <w:sz w:val="16"/>
              </w:rPr>
              <w:t>1492 W</w:t>
            </w:r>
          </w:p>
        </w:tc>
        <w:tc>
          <w:tcPr>
            <w:tcW w:type="dxa" w:w="2016"/>
            <w:shd w:fill="F8FAFC"/>
            <w:tcMar>
              <w:top w:w="90" w:type="dxa"/>
              <w:bottom w:w="90" w:type="dxa"/>
              <w:left w:w="110" w:type="dxa"/>
              <w:right w:w="110" w:type="dxa"/>
            </w:tcMar>
          </w:tcPr>
          <w:p>
            <w:r>
              <w:rPr>
                <w:sz w:val="16"/>
              </w:rPr>
              <w:t>IS 302-1 Cl 10</w:t>
            </w:r>
          </w:p>
        </w:tc>
        <w:tc>
          <w:tcPr>
            <w:tcW w:type="dxa" w:w="2016"/>
            <w:shd w:fill="F8FAFC"/>
            <w:tcMar>
              <w:top w:w="90" w:type="dxa"/>
              <w:bottom w:w="90" w:type="dxa"/>
              <w:left w:w="110" w:type="dxa"/>
              <w:right w:w="110" w:type="dxa"/>
            </w:tcMar>
          </w:tcPr>
          <w:p>
            <w:r>
              <w:rPr>
                <w:sz w:val="16"/>
              </w:rPr>
              <w:t>Permissible tolerance: +5% to -10% (1350 W - 1575 W)</w:t>
            </w:r>
          </w:p>
        </w:tc>
        <w:tc>
          <w:tcPr>
            <w:tcW w:type="dxa" w:w="2016"/>
            <w:shd w:fill="F8FAFC"/>
            <w:tcMar>
              <w:top w:w="90" w:type="dxa"/>
              <w:bottom w:w="90" w:type="dxa"/>
              <w:left w:w="110" w:type="dxa"/>
              <w:right w:w="110" w:type="dxa"/>
            </w:tcMar>
          </w:tcPr>
          <w:p>
            <w:r>
              <w:rPr>
                <w:b/>
                <w:color w:val="047857"/>
                <w:sz w:val="16"/>
              </w:rPr>
              <w:t>PASS (-0.53%)</w:t>
            </w:r>
          </w:p>
        </w:tc>
      </w:tr>
      <w:tr>
        <w:tc>
          <w:tcPr>
            <w:tcW w:type="dxa" w:w="2016"/>
            <w:shd w:fill="FFFFFF"/>
            <w:tcMar>
              <w:top w:w="90" w:type="dxa"/>
              <w:bottom w:w="90" w:type="dxa"/>
              <w:left w:w="110" w:type="dxa"/>
              <w:right w:w="110" w:type="dxa"/>
            </w:tcMar>
          </w:tcPr>
          <w:p>
            <w:r>
              <w:rPr>
                <w:b/>
                <w:sz w:val="16"/>
              </w:rPr>
              <w:t>Input Voltage</w:t>
            </w:r>
          </w:p>
        </w:tc>
        <w:tc>
          <w:tcPr>
            <w:tcW w:type="dxa" w:w="2016"/>
            <w:shd w:fill="FFFFFF"/>
            <w:tcMar>
              <w:top w:w="90" w:type="dxa"/>
              <w:bottom w:w="90" w:type="dxa"/>
              <w:left w:w="110" w:type="dxa"/>
              <w:right w:w="110" w:type="dxa"/>
            </w:tcMar>
          </w:tcPr>
          <w:p>
            <w:r>
              <w:rPr>
                <w:sz w:val="16"/>
              </w:rPr>
              <w:t>230 V AC</w:t>
            </w:r>
          </w:p>
        </w:tc>
        <w:tc>
          <w:tcPr>
            <w:tcW w:type="dxa" w:w="2016"/>
            <w:shd w:fill="FFFFFF"/>
            <w:tcMar>
              <w:top w:w="90" w:type="dxa"/>
              <w:bottom w:w="90" w:type="dxa"/>
              <w:left w:w="110" w:type="dxa"/>
              <w:right w:w="110" w:type="dxa"/>
            </w:tcMar>
          </w:tcPr>
          <w:p>
            <w:r>
              <w:rPr>
                <w:sz w:val="16"/>
              </w:rPr>
              <w:t>IS 302-1 Cl 6</w:t>
            </w:r>
          </w:p>
        </w:tc>
        <w:tc>
          <w:tcPr>
            <w:tcW w:type="dxa" w:w="2016"/>
            <w:shd w:fill="FFFFFF"/>
            <w:tcMar>
              <w:top w:w="90" w:type="dxa"/>
              <w:bottom w:w="90" w:type="dxa"/>
              <w:left w:w="110" w:type="dxa"/>
              <w:right w:w="110" w:type="dxa"/>
            </w:tcMar>
          </w:tcPr>
          <w:p>
            <w:r>
              <w:rPr>
                <w:sz w:val="16"/>
              </w:rPr>
              <w:t>Nominal single-phase voltage (230 V ± 10%, 50 Hz)</w:t>
            </w:r>
          </w:p>
        </w:tc>
        <w:tc>
          <w:tcPr>
            <w:tcW w:type="dxa" w:w="2016"/>
            <w:shd w:fill="FFFFFF"/>
            <w:tcMar>
              <w:top w:w="90" w:type="dxa"/>
              <w:bottom w:w="90" w:type="dxa"/>
              <w:left w:w="110" w:type="dxa"/>
              <w:right w:w="110" w:type="dxa"/>
            </w:tcMar>
          </w:tcPr>
          <w:p>
            <w:r>
              <w:rPr>
                <w:b/>
                <w:color w:val="047857"/>
                <w:sz w:val="16"/>
              </w:rPr>
              <w:t>PASS</w:t>
            </w:r>
          </w:p>
        </w:tc>
      </w:tr>
      <w:tr>
        <w:tc>
          <w:tcPr>
            <w:tcW w:type="dxa" w:w="2016"/>
            <w:shd w:fill="F8FAFC"/>
            <w:tcMar>
              <w:top w:w="90" w:type="dxa"/>
              <w:bottom w:w="90" w:type="dxa"/>
              <w:left w:w="110" w:type="dxa"/>
              <w:right w:w="110" w:type="dxa"/>
            </w:tcMar>
          </w:tcPr>
          <w:p>
            <w:r>
              <w:rPr>
                <w:b/>
                <w:sz w:val="16"/>
              </w:rPr>
              <w:t>Insulation Resistance</w:t>
            </w:r>
          </w:p>
        </w:tc>
        <w:tc>
          <w:tcPr>
            <w:tcW w:type="dxa" w:w="2016"/>
            <w:shd w:fill="F8FAFC"/>
            <w:tcMar>
              <w:top w:w="90" w:type="dxa"/>
              <w:bottom w:w="90" w:type="dxa"/>
              <w:left w:w="110" w:type="dxa"/>
              <w:right w:w="110" w:type="dxa"/>
            </w:tcMar>
          </w:tcPr>
          <w:p>
            <w:r>
              <w:rPr>
                <w:sz w:val="16"/>
              </w:rPr>
              <w:t>25 MΩ</w:t>
            </w:r>
          </w:p>
        </w:tc>
        <w:tc>
          <w:tcPr>
            <w:tcW w:type="dxa" w:w="2016"/>
            <w:shd w:fill="F8FAFC"/>
            <w:tcMar>
              <w:top w:w="90" w:type="dxa"/>
              <w:bottom w:w="90" w:type="dxa"/>
              <w:left w:w="110" w:type="dxa"/>
              <w:right w:w="110" w:type="dxa"/>
            </w:tcMar>
          </w:tcPr>
          <w:p>
            <w:r>
              <w:rPr>
                <w:sz w:val="16"/>
              </w:rPr>
              <w:t>IS 302-1 Cl 13/16</w:t>
            </w:r>
          </w:p>
        </w:tc>
        <w:tc>
          <w:tcPr>
            <w:tcW w:type="dxa" w:w="2016"/>
            <w:shd w:fill="F8FAFC"/>
            <w:tcMar>
              <w:top w:w="90" w:type="dxa"/>
              <w:bottom w:w="90" w:type="dxa"/>
              <w:left w:w="110" w:type="dxa"/>
              <w:right w:w="110" w:type="dxa"/>
            </w:tcMar>
          </w:tcPr>
          <w:p>
            <w:r>
              <w:rPr>
                <w:sz w:val="16"/>
              </w:rPr>
              <w:t>≥ 2.0 MΩ (cold condition), ≥ 5.0 MΩ (after conditioning)</w:t>
            </w:r>
          </w:p>
        </w:tc>
        <w:tc>
          <w:tcPr>
            <w:tcW w:type="dxa" w:w="2016"/>
            <w:shd w:fill="F8FAFC"/>
            <w:tcMar>
              <w:top w:w="90" w:type="dxa"/>
              <w:bottom w:w="90" w:type="dxa"/>
              <w:left w:w="110" w:type="dxa"/>
              <w:right w:w="110" w:type="dxa"/>
            </w:tcMar>
          </w:tcPr>
          <w:p>
            <w:r>
              <w:rPr>
                <w:b/>
                <w:color w:val="047857"/>
                <w:sz w:val="16"/>
              </w:rPr>
              <w:t>PASS (25 MΩ &gt; 2 MΩ)</w:t>
            </w:r>
          </w:p>
        </w:tc>
      </w:tr>
      <w:tr>
        <w:tc>
          <w:tcPr>
            <w:tcW w:type="dxa" w:w="2016"/>
            <w:shd w:fill="FFFFFF"/>
            <w:tcMar>
              <w:top w:w="90" w:type="dxa"/>
              <w:bottom w:w="90" w:type="dxa"/>
              <w:left w:w="110" w:type="dxa"/>
              <w:right w:w="110" w:type="dxa"/>
            </w:tcMar>
          </w:tcPr>
          <w:p>
            <w:r>
              <w:rPr>
                <w:b/>
                <w:sz w:val="16"/>
              </w:rPr>
              <w:t>Electric Strength</w:t>
            </w:r>
          </w:p>
        </w:tc>
        <w:tc>
          <w:tcPr>
            <w:tcW w:type="dxa" w:w="2016"/>
            <w:shd w:fill="FFFFFF"/>
            <w:tcMar>
              <w:top w:w="90" w:type="dxa"/>
              <w:bottom w:w="90" w:type="dxa"/>
              <w:left w:w="110" w:type="dxa"/>
              <w:right w:w="110" w:type="dxa"/>
            </w:tcMar>
          </w:tcPr>
          <w:p>
            <w:r>
              <w:rPr>
                <w:sz w:val="16"/>
              </w:rPr>
              <w:t>No Breakdown</w:t>
            </w:r>
          </w:p>
        </w:tc>
        <w:tc>
          <w:tcPr>
            <w:tcW w:type="dxa" w:w="2016"/>
            <w:shd w:fill="FFFFFF"/>
            <w:tcMar>
              <w:top w:w="90" w:type="dxa"/>
              <w:bottom w:w="90" w:type="dxa"/>
              <w:left w:w="110" w:type="dxa"/>
              <w:right w:w="110" w:type="dxa"/>
            </w:tcMar>
          </w:tcPr>
          <w:p>
            <w:r>
              <w:rPr>
                <w:sz w:val="16"/>
              </w:rPr>
              <w:t>IS 302-1 Cl 13/16</w:t>
            </w:r>
          </w:p>
        </w:tc>
        <w:tc>
          <w:tcPr>
            <w:tcW w:type="dxa" w:w="2016"/>
            <w:shd w:fill="FFFFFF"/>
            <w:tcMar>
              <w:top w:w="90" w:type="dxa"/>
              <w:bottom w:w="90" w:type="dxa"/>
              <w:left w:w="110" w:type="dxa"/>
              <w:right w:w="110" w:type="dxa"/>
            </w:tcMar>
          </w:tcPr>
          <w:p>
            <w:r>
              <w:rPr>
                <w:sz w:val="16"/>
              </w:rPr>
              <w:t>1500 V AC sinusoidal applied for 60 seconds without breakdown</w:t>
            </w:r>
          </w:p>
        </w:tc>
        <w:tc>
          <w:tcPr>
            <w:tcW w:type="dxa" w:w="2016"/>
            <w:shd w:fill="FFFFFF"/>
            <w:tcMar>
              <w:top w:w="90" w:type="dxa"/>
              <w:bottom w:w="90" w:type="dxa"/>
              <w:left w:w="110" w:type="dxa"/>
              <w:right w:w="110" w:type="dxa"/>
            </w:tcMar>
          </w:tcPr>
          <w:p>
            <w:r>
              <w:rPr>
                <w:b/>
                <w:color w:val="047857"/>
                <w:sz w:val="16"/>
              </w:rPr>
              <w:t>PASS</w:t>
            </w:r>
          </w:p>
        </w:tc>
      </w:tr>
      <w:tr>
        <w:tc>
          <w:tcPr>
            <w:tcW w:type="dxa" w:w="2016"/>
            <w:shd w:fill="F8FAFC"/>
            <w:tcMar>
              <w:top w:w="90" w:type="dxa"/>
              <w:bottom w:w="90" w:type="dxa"/>
              <w:left w:w="110" w:type="dxa"/>
              <w:right w:w="110" w:type="dxa"/>
            </w:tcMar>
          </w:tcPr>
          <w:p>
            <w:r>
              <w:rPr>
                <w:b/>
                <w:sz w:val="16"/>
              </w:rPr>
              <w:t>Leakage Current</w:t>
            </w:r>
          </w:p>
        </w:tc>
        <w:tc>
          <w:tcPr>
            <w:tcW w:type="dxa" w:w="2016"/>
            <w:shd w:fill="F8FAFC"/>
            <w:tcMar>
              <w:top w:w="90" w:type="dxa"/>
              <w:bottom w:w="90" w:type="dxa"/>
              <w:left w:w="110" w:type="dxa"/>
              <w:right w:w="110" w:type="dxa"/>
            </w:tcMar>
          </w:tcPr>
          <w:p>
            <w:r>
              <w:rPr>
                <w:sz w:val="16"/>
              </w:rPr>
              <w:t>0.32 mA</w:t>
            </w:r>
          </w:p>
        </w:tc>
        <w:tc>
          <w:tcPr>
            <w:tcW w:type="dxa" w:w="2016"/>
            <w:shd w:fill="F8FAFC"/>
            <w:tcMar>
              <w:top w:w="90" w:type="dxa"/>
              <w:bottom w:w="90" w:type="dxa"/>
              <w:left w:w="110" w:type="dxa"/>
              <w:right w:w="110" w:type="dxa"/>
            </w:tcMar>
          </w:tcPr>
          <w:p>
            <w:r>
              <w:rPr>
                <w:sz w:val="16"/>
              </w:rPr>
              <w:t>IS 302-1 Cl 13</w:t>
            </w:r>
          </w:p>
        </w:tc>
        <w:tc>
          <w:tcPr>
            <w:tcW w:type="dxa" w:w="2016"/>
            <w:shd w:fill="F8FAFC"/>
            <w:tcMar>
              <w:top w:w="90" w:type="dxa"/>
              <w:bottom w:w="90" w:type="dxa"/>
              <w:left w:w="110" w:type="dxa"/>
              <w:right w:w="110" w:type="dxa"/>
            </w:tcMar>
          </w:tcPr>
          <w:p>
            <w:r>
              <w:rPr>
                <w:sz w:val="16"/>
              </w:rPr>
              <w:t>Max allowable limit ≤ 0.75 mA for Class I portable appliances</w:t>
            </w:r>
          </w:p>
        </w:tc>
        <w:tc>
          <w:tcPr>
            <w:tcW w:type="dxa" w:w="2016"/>
            <w:shd w:fill="F8FAFC"/>
            <w:tcMar>
              <w:top w:w="90" w:type="dxa"/>
              <w:bottom w:w="90" w:type="dxa"/>
              <w:left w:w="110" w:type="dxa"/>
              <w:right w:w="110" w:type="dxa"/>
            </w:tcMar>
          </w:tcPr>
          <w:p>
            <w:r>
              <w:rPr>
                <w:b/>
                <w:color w:val="047857"/>
                <w:sz w:val="16"/>
              </w:rPr>
              <w:t>PASS (0.32 ≤ 0.75 mA)</w:t>
            </w:r>
          </w:p>
        </w:tc>
      </w:tr>
      <w:tr>
        <w:tc>
          <w:tcPr>
            <w:tcW w:type="dxa" w:w="2016"/>
            <w:shd w:fill="FFFFFF"/>
            <w:tcMar>
              <w:top w:w="90" w:type="dxa"/>
              <w:bottom w:w="90" w:type="dxa"/>
              <w:left w:w="110" w:type="dxa"/>
              <w:right w:w="110" w:type="dxa"/>
            </w:tcMar>
          </w:tcPr>
          <w:p>
            <w:r>
              <w:rPr>
                <w:b/>
                <w:sz w:val="16"/>
              </w:rPr>
              <w:t>Earthing Continuity</w:t>
            </w:r>
          </w:p>
        </w:tc>
        <w:tc>
          <w:tcPr>
            <w:tcW w:type="dxa" w:w="2016"/>
            <w:shd w:fill="FFFFFF"/>
            <w:tcMar>
              <w:top w:w="90" w:type="dxa"/>
              <w:bottom w:w="90" w:type="dxa"/>
              <w:left w:w="110" w:type="dxa"/>
              <w:right w:w="110" w:type="dxa"/>
            </w:tcMar>
          </w:tcPr>
          <w:p>
            <w:r>
              <w:rPr>
                <w:sz w:val="16"/>
              </w:rPr>
              <w:t>0.08 Ω</w:t>
            </w:r>
          </w:p>
        </w:tc>
        <w:tc>
          <w:tcPr>
            <w:tcW w:type="dxa" w:w="2016"/>
            <w:shd w:fill="FFFFFF"/>
            <w:tcMar>
              <w:top w:w="90" w:type="dxa"/>
              <w:bottom w:w="90" w:type="dxa"/>
              <w:left w:w="110" w:type="dxa"/>
              <w:right w:w="110" w:type="dxa"/>
            </w:tcMar>
          </w:tcPr>
          <w:p>
            <w:r>
              <w:rPr>
                <w:sz w:val="16"/>
              </w:rPr>
              <w:t>IS 302-1 Cl 27</w:t>
            </w:r>
          </w:p>
        </w:tc>
        <w:tc>
          <w:tcPr>
            <w:tcW w:type="dxa" w:w="2016"/>
            <w:shd w:fill="FFFFFF"/>
            <w:tcMar>
              <w:top w:w="90" w:type="dxa"/>
              <w:bottom w:w="90" w:type="dxa"/>
              <w:left w:w="110" w:type="dxa"/>
              <w:right w:w="110" w:type="dxa"/>
            </w:tcMar>
          </w:tcPr>
          <w:p>
            <w:r>
              <w:rPr>
                <w:sz w:val="16"/>
              </w:rPr>
              <w:t>Resistance between earth pin and exposed metal parts ≤ 0.10 Ω</w:t>
            </w:r>
          </w:p>
        </w:tc>
        <w:tc>
          <w:tcPr>
            <w:tcW w:type="dxa" w:w="2016"/>
            <w:shd w:fill="FFFFFF"/>
            <w:tcMar>
              <w:top w:w="90" w:type="dxa"/>
              <w:bottom w:w="90" w:type="dxa"/>
              <w:left w:w="110" w:type="dxa"/>
              <w:right w:w="110" w:type="dxa"/>
            </w:tcMar>
          </w:tcPr>
          <w:p>
            <w:r>
              <w:rPr>
                <w:b/>
                <w:color w:val="047857"/>
                <w:sz w:val="16"/>
              </w:rPr>
              <w:t>PASS (0.08 ≤ 0.10 Ω)</w:t>
            </w:r>
          </w:p>
        </w:tc>
      </w:tr>
      <w:tr>
        <w:tc>
          <w:tcPr>
            <w:tcW w:type="dxa" w:w="2016"/>
            <w:shd w:fill="F8FAFC"/>
            <w:tcMar>
              <w:top w:w="90" w:type="dxa"/>
              <w:bottom w:w="90" w:type="dxa"/>
              <w:left w:w="110" w:type="dxa"/>
              <w:right w:w="110" w:type="dxa"/>
            </w:tcMar>
          </w:tcPr>
          <w:p>
            <w:r>
              <w:rPr>
                <w:b/>
                <w:sz w:val="16"/>
              </w:rPr>
              <w:t>Temperature-Rise</w:t>
            </w:r>
          </w:p>
        </w:tc>
        <w:tc>
          <w:tcPr>
            <w:tcW w:type="dxa" w:w="2016"/>
            <w:shd w:fill="F8FAFC"/>
            <w:tcMar>
              <w:top w:w="90" w:type="dxa"/>
              <w:bottom w:w="90" w:type="dxa"/>
              <w:left w:w="110" w:type="dxa"/>
              <w:right w:w="110" w:type="dxa"/>
            </w:tcMar>
          </w:tcPr>
          <w:p>
            <w:r>
              <w:rPr>
                <w:sz w:val="16"/>
              </w:rPr>
              <w:t>Within limit</w:t>
            </w:r>
          </w:p>
        </w:tc>
        <w:tc>
          <w:tcPr>
            <w:tcW w:type="dxa" w:w="2016"/>
            <w:shd w:fill="F8FAFC"/>
            <w:tcMar>
              <w:top w:w="90" w:type="dxa"/>
              <w:bottom w:w="90" w:type="dxa"/>
              <w:left w:w="110" w:type="dxa"/>
              <w:right w:w="110" w:type="dxa"/>
            </w:tcMar>
          </w:tcPr>
          <w:p>
            <w:r>
              <w:rPr>
                <w:sz w:val="16"/>
              </w:rPr>
              <w:t>IS 302-1 Cl 11</w:t>
            </w:r>
          </w:p>
        </w:tc>
        <w:tc>
          <w:tcPr>
            <w:tcW w:type="dxa" w:w="2016"/>
            <w:shd w:fill="F8FAFC"/>
            <w:tcMar>
              <w:top w:w="90" w:type="dxa"/>
              <w:bottom w:w="90" w:type="dxa"/>
              <w:left w:w="110" w:type="dxa"/>
              <w:right w:w="110" w:type="dxa"/>
            </w:tcMar>
          </w:tcPr>
          <w:p>
            <w:r>
              <w:rPr>
                <w:sz w:val="16"/>
              </w:rPr>
              <w:t>Non-metallic handle grip temperature rise ≤ 60 K</w:t>
            </w:r>
          </w:p>
        </w:tc>
        <w:tc>
          <w:tcPr>
            <w:tcW w:type="dxa" w:w="2016"/>
            <w:shd w:fill="F8FAFC"/>
            <w:tcMar>
              <w:top w:w="90" w:type="dxa"/>
              <w:bottom w:w="90" w:type="dxa"/>
              <w:left w:w="110" w:type="dxa"/>
              <w:right w:w="110" w:type="dxa"/>
            </w:tcMar>
          </w:tcPr>
          <w:p>
            <w:r>
              <w:rPr>
                <w:b/>
                <w:color w:val="047857"/>
                <w:sz w:val="16"/>
              </w:rPr>
              <w:t>PASS</w:t>
            </w:r>
          </w:p>
        </w:tc>
      </w:tr>
      <w:tr>
        <w:tc>
          <w:tcPr>
            <w:tcW w:type="dxa" w:w="2016"/>
            <w:shd w:fill="FFFFFF"/>
            <w:tcMar>
              <w:top w:w="90" w:type="dxa"/>
              <w:bottom w:w="90" w:type="dxa"/>
              <w:left w:w="110" w:type="dxa"/>
              <w:right w:w="110" w:type="dxa"/>
            </w:tcMar>
          </w:tcPr>
          <w:p>
            <w:r>
              <w:rPr>
                <w:b/>
                <w:sz w:val="16"/>
              </w:rPr>
              <w:t>Mechanical Strength</w:t>
            </w:r>
          </w:p>
        </w:tc>
        <w:tc>
          <w:tcPr>
            <w:tcW w:type="dxa" w:w="2016"/>
            <w:shd w:fill="FFFFFF"/>
            <w:tcMar>
              <w:top w:w="90" w:type="dxa"/>
              <w:bottom w:w="90" w:type="dxa"/>
              <w:left w:w="110" w:type="dxa"/>
              <w:right w:w="110" w:type="dxa"/>
            </w:tcMar>
          </w:tcPr>
          <w:p>
            <w:r>
              <w:rPr>
                <w:sz w:val="16"/>
              </w:rPr>
              <w:t>No damage</w:t>
            </w:r>
          </w:p>
        </w:tc>
        <w:tc>
          <w:tcPr>
            <w:tcW w:type="dxa" w:w="2016"/>
            <w:shd w:fill="FFFFFF"/>
            <w:tcMar>
              <w:top w:w="90" w:type="dxa"/>
              <w:bottom w:w="90" w:type="dxa"/>
              <w:left w:w="110" w:type="dxa"/>
              <w:right w:w="110" w:type="dxa"/>
            </w:tcMar>
          </w:tcPr>
          <w:p>
            <w:r>
              <w:rPr>
                <w:sz w:val="16"/>
              </w:rPr>
              <w:t>IS 302-1 Cl 21</w:t>
            </w:r>
          </w:p>
        </w:tc>
        <w:tc>
          <w:tcPr>
            <w:tcW w:type="dxa" w:w="2016"/>
            <w:shd w:fill="FFFFFF"/>
            <w:tcMar>
              <w:top w:w="90" w:type="dxa"/>
              <w:bottom w:w="90" w:type="dxa"/>
              <w:left w:w="110" w:type="dxa"/>
              <w:right w:w="110" w:type="dxa"/>
            </w:tcMar>
          </w:tcPr>
          <w:p>
            <w:r>
              <w:rPr>
                <w:sz w:val="16"/>
              </w:rPr>
              <w:t>Withstand 3 impacts of 0.5 J using spring hammer; 1m drop test</w:t>
            </w:r>
          </w:p>
        </w:tc>
        <w:tc>
          <w:tcPr>
            <w:tcW w:type="dxa" w:w="2016"/>
            <w:shd w:fill="FFFFFF"/>
            <w:tcMar>
              <w:top w:w="90" w:type="dxa"/>
              <w:bottom w:w="90" w:type="dxa"/>
              <w:left w:w="110" w:type="dxa"/>
              <w:right w:w="110" w:type="dxa"/>
            </w:tcMar>
          </w:tcPr>
          <w:p>
            <w:r>
              <w:rPr>
                <w:b/>
                <w:color w:val="047857"/>
                <w:sz w:val="16"/>
              </w:rPr>
              <w:t>PASS</w:t>
            </w:r>
          </w:p>
        </w:tc>
      </w:tr>
      <w:tr>
        <w:tc>
          <w:tcPr>
            <w:tcW w:type="dxa" w:w="2016"/>
            <w:shd w:fill="F8FAFC"/>
            <w:tcMar>
              <w:top w:w="90" w:type="dxa"/>
              <w:bottom w:w="90" w:type="dxa"/>
              <w:left w:w="110" w:type="dxa"/>
              <w:right w:w="110" w:type="dxa"/>
            </w:tcMar>
          </w:tcPr>
          <w:p>
            <w:r>
              <w:rPr>
                <w:b/>
                <w:sz w:val="16"/>
              </w:rPr>
              <w:t>Marking &amp; Labeling</w:t>
            </w:r>
          </w:p>
        </w:tc>
        <w:tc>
          <w:tcPr>
            <w:tcW w:type="dxa" w:w="2016"/>
            <w:shd w:fill="F8FAFC"/>
            <w:tcMar>
              <w:top w:w="90" w:type="dxa"/>
              <w:bottom w:w="90" w:type="dxa"/>
              <w:left w:w="110" w:type="dxa"/>
              <w:right w:w="110" w:type="dxa"/>
            </w:tcMar>
          </w:tcPr>
          <w:p>
            <w:r>
              <w:rPr>
                <w:sz w:val="16"/>
              </w:rPr>
              <w:t>Compliant</w:t>
            </w:r>
          </w:p>
        </w:tc>
        <w:tc>
          <w:tcPr>
            <w:tcW w:type="dxa" w:w="2016"/>
            <w:shd w:fill="F8FAFC"/>
            <w:tcMar>
              <w:top w:w="90" w:type="dxa"/>
              <w:bottom w:w="90" w:type="dxa"/>
              <w:left w:w="110" w:type="dxa"/>
              <w:right w:w="110" w:type="dxa"/>
            </w:tcMar>
          </w:tcPr>
          <w:p>
            <w:r>
              <w:rPr>
                <w:sz w:val="16"/>
              </w:rPr>
              <w:t>IS 302-1/2-201 Cl 7</w:t>
            </w:r>
          </w:p>
        </w:tc>
        <w:tc>
          <w:tcPr>
            <w:tcW w:type="dxa" w:w="2016"/>
            <w:shd w:fill="F8FAFC"/>
            <w:tcMar>
              <w:top w:w="90" w:type="dxa"/>
              <w:bottom w:w="90" w:type="dxa"/>
              <w:left w:w="110" w:type="dxa"/>
              <w:right w:w="110" w:type="dxa"/>
            </w:tcMar>
          </w:tcPr>
          <w:p>
            <w:r>
              <w:rPr>
                <w:sz w:val="16"/>
              </w:rPr>
              <w:t>V, W, Model, Maker, Min/Max immersion level lines, ISI Mark + CM/L</w:t>
            </w:r>
          </w:p>
        </w:tc>
        <w:tc>
          <w:tcPr>
            <w:tcW w:type="dxa" w:w="2016"/>
            <w:shd w:fill="F8FAFC"/>
            <w:tcMar>
              <w:top w:w="90" w:type="dxa"/>
              <w:bottom w:w="90" w:type="dxa"/>
              <w:left w:w="110" w:type="dxa"/>
              <w:right w:w="110" w:type="dxa"/>
            </w:tcMar>
          </w:tcPr>
          <w:p>
            <w:r>
              <w:rPr>
                <w:b/>
                <w:color w:val="047857"/>
                <w:sz w:val="16"/>
              </w:rPr>
              <w:t>PASS</w:t>
            </w:r>
          </w:p>
        </w:tc>
      </w:tr>
      <w:tr>
        <w:tc>
          <w:tcPr>
            <w:tcW w:type="dxa" w:w="2016"/>
            <w:shd w:fill="FFFFFF"/>
            <w:tcMar>
              <w:top w:w="90" w:type="dxa"/>
              <w:bottom w:w="90" w:type="dxa"/>
              <w:left w:w="110" w:type="dxa"/>
              <w:right w:w="110" w:type="dxa"/>
            </w:tcMar>
          </w:tcPr>
          <w:p>
            <w:r>
              <w:rPr>
                <w:b/>
                <w:sz w:val="16"/>
              </w:rPr>
              <w:t>Submersion Ingress</w:t>
            </w:r>
          </w:p>
        </w:tc>
        <w:tc>
          <w:tcPr>
            <w:tcW w:type="dxa" w:w="2016"/>
            <w:shd w:fill="FFFFFF"/>
            <w:tcMar>
              <w:top w:w="90" w:type="dxa"/>
              <w:bottom w:w="90" w:type="dxa"/>
              <w:left w:w="110" w:type="dxa"/>
              <w:right w:w="110" w:type="dxa"/>
            </w:tcMar>
          </w:tcPr>
          <w:p>
            <w:r>
              <w:rPr>
                <w:sz w:val="16"/>
              </w:rPr>
              <w:t>Compliant</w:t>
            </w:r>
          </w:p>
        </w:tc>
        <w:tc>
          <w:tcPr>
            <w:tcW w:type="dxa" w:w="2016"/>
            <w:shd w:fill="FFFFFF"/>
            <w:tcMar>
              <w:top w:w="90" w:type="dxa"/>
              <w:bottom w:w="90" w:type="dxa"/>
              <w:left w:w="110" w:type="dxa"/>
              <w:right w:w="110" w:type="dxa"/>
            </w:tcMar>
          </w:tcPr>
          <w:p>
            <w:r>
              <w:rPr>
                <w:sz w:val="16"/>
              </w:rPr>
              <w:t>IS 302-2-201 Cl 15</w:t>
            </w:r>
          </w:p>
        </w:tc>
        <w:tc>
          <w:tcPr>
            <w:tcW w:type="dxa" w:w="2016"/>
            <w:shd w:fill="FFFFFF"/>
            <w:tcMar>
              <w:top w:w="90" w:type="dxa"/>
              <w:bottom w:w="90" w:type="dxa"/>
              <w:left w:w="110" w:type="dxa"/>
              <w:right w:w="110" w:type="dxa"/>
            </w:tcMar>
          </w:tcPr>
          <w:p>
            <w:r>
              <w:rPr>
                <w:sz w:val="16"/>
              </w:rPr>
              <w:t>Submersion to maximum water level for 24h + dielectric test</w:t>
            </w:r>
          </w:p>
        </w:tc>
        <w:tc>
          <w:tcPr>
            <w:tcW w:type="dxa" w:w="2016"/>
            <w:shd w:fill="FFFFFF"/>
            <w:tcMar>
              <w:top w:w="90" w:type="dxa"/>
              <w:bottom w:w="90" w:type="dxa"/>
              <w:left w:w="110" w:type="dxa"/>
              <w:right w:w="110" w:type="dxa"/>
            </w:tcMar>
          </w:tcPr>
          <w:p>
            <w:r>
              <w:rPr>
                <w:b/>
                <w:color w:val="047857"/>
                <w:sz w:val="16"/>
              </w:rPr>
              <w:t>PASS</w:t>
            </w:r>
          </w:p>
        </w:tc>
      </w:tr>
      <w:tr>
        <w:tc>
          <w:tcPr>
            <w:tcW w:type="dxa" w:w="2016"/>
            <w:shd w:fill="F8FAFC"/>
            <w:tcMar>
              <w:top w:w="90" w:type="dxa"/>
              <w:bottom w:w="90" w:type="dxa"/>
              <w:left w:w="110" w:type="dxa"/>
              <w:right w:w="110" w:type="dxa"/>
            </w:tcMar>
          </w:tcPr>
          <w:p>
            <w:r>
              <w:rPr>
                <w:b/>
                <w:sz w:val="16"/>
              </w:rPr>
              <w:t>Abnormal Operation</w:t>
            </w:r>
          </w:p>
        </w:tc>
        <w:tc>
          <w:tcPr>
            <w:tcW w:type="dxa" w:w="2016"/>
            <w:shd w:fill="F8FAFC"/>
            <w:tcMar>
              <w:top w:w="90" w:type="dxa"/>
              <w:bottom w:w="90" w:type="dxa"/>
              <w:left w:w="110" w:type="dxa"/>
              <w:right w:w="110" w:type="dxa"/>
            </w:tcMar>
          </w:tcPr>
          <w:p>
            <w:r>
              <w:rPr>
                <w:sz w:val="16"/>
              </w:rPr>
              <w:t>No Hazard</w:t>
            </w:r>
          </w:p>
        </w:tc>
        <w:tc>
          <w:tcPr>
            <w:tcW w:type="dxa" w:w="2016"/>
            <w:shd w:fill="F8FAFC"/>
            <w:tcMar>
              <w:top w:w="90" w:type="dxa"/>
              <w:bottom w:w="90" w:type="dxa"/>
              <w:left w:w="110" w:type="dxa"/>
              <w:right w:w="110" w:type="dxa"/>
            </w:tcMar>
          </w:tcPr>
          <w:p>
            <w:r>
              <w:rPr>
                <w:sz w:val="16"/>
              </w:rPr>
              <w:t>IS 302-2-201 Cl 19</w:t>
            </w:r>
          </w:p>
        </w:tc>
        <w:tc>
          <w:tcPr>
            <w:tcW w:type="dxa" w:w="2016"/>
            <w:shd w:fill="F8FAFC"/>
            <w:tcMar>
              <w:top w:w="90" w:type="dxa"/>
              <w:bottom w:w="90" w:type="dxa"/>
              <w:left w:w="110" w:type="dxa"/>
              <w:right w:w="110" w:type="dxa"/>
            </w:tcMar>
          </w:tcPr>
          <w:p>
            <w:r>
              <w:rPr>
                <w:sz w:val="16"/>
              </w:rPr>
              <w:t>Dry-boil operation without fire, explosion, or live conductor exposure</w:t>
            </w:r>
          </w:p>
        </w:tc>
        <w:tc>
          <w:tcPr>
            <w:tcW w:type="dxa" w:w="2016"/>
            <w:shd w:fill="F8FAFC"/>
            <w:tcMar>
              <w:top w:w="90" w:type="dxa"/>
              <w:bottom w:w="90" w:type="dxa"/>
              <w:left w:w="110" w:type="dxa"/>
              <w:right w:w="110" w:type="dxa"/>
            </w:tcMar>
          </w:tcPr>
          <w:p>
            <w:r>
              <w:rPr>
                <w:b/>
                <w:color w:val="047857"/>
                <w:sz w:val="16"/>
              </w:rPr>
              <w:t>PASS</w:t>
            </w:r>
          </w:p>
        </w:tc>
      </w:tr>
    </w:tbl>
    <w:p/>
    <w:p>
      <w:pPr>
        <w:pStyle w:val="Heading1"/>
      </w:pPr>
      <w:r>
        <w:rPr>
          <w:rFonts w:ascii="Calibri" w:hAnsi="Calibri"/>
          <w:color w:val="1E3A8A"/>
        </w:rPr>
        <w:t>4. Factory Quality Control &amp; Scheme of Inspection and Testing (SIT)</w:t>
      </w:r>
    </w:p>
    <w:p>
      <w:pPr>
        <w:pStyle w:val="ListBullet"/>
      </w:pPr>
      <w:r>
        <w:rPr>
          <w:b/>
        </w:rPr>
        <w:t xml:space="preserve">Routine Tests (100% of Production): </w:t>
      </w:r>
      <w:r>
        <w:rPr>
          <w:sz w:val="19"/>
        </w:rPr>
        <w:t>Every single immersion water heater manufactured must undergo: (1) High-voltage flash electric strength test at 1500 V AC for 1 second, (2) Earth continuity test proving resistance ≤ 0.10 Ω, and (3) Wattage consumption test at rated 230 V AC.</w:t>
      </w:r>
    </w:p>
    <w:p>
      <w:pPr>
        <w:pStyle w:val="ListBullet"/>
      </w:pPr>
      <w:r>
        <w:rPr>
          <w:b/>
        </w:rPr>
        <w:t xml:space="preserve">Acceptance Tests (Per Batch Lot): </w:t>
      </w:r>
      <w:r>
        <w:rPr>
          <w:sz w:val="19"/>
        </w:rPr>
        <w:t>Representative statistical samples drawn per IS 4905 must undergo insulation resistance measurement, leakage current test (≤ 0.75 mA), cord anchorage test, and inspection of permanent markings.</w:t>
      </w:r>
    </w:p>
    <w:p>
      <w:pPr>
        <w:pStyle w:val="ListBullet"/>
      </w:pPr>
      <w:r>
        <w:rPr>
          <w:b/>
        </w:rPr>
        <w:t xml:space="preserve">Type Tests (Qualification &amp; Annual Audit): </w:t>
      </w:r>
      <w:r>
        <w:rPr>
          <w:sz w:val="19"/>
        </w:rPr>
        <w:t>Comprehensive evaluation of all 32 clauses performed at initial license grant and annual surveillance by BIS-accredited testing laboratories.</w:t>
      </w:r>
    </w:p>
    <w:p>
      <w:pPr>
        <w:pStyle w:val="Heading1"/>
      </w:pPr>
      <w:r>
        <w:rPr>
          <w:rFonts w:ascii="Calibri" w:hAnsi="Calibri"/>
          <w:color w:val="1E3A8A"/>
        </w:rPr>
        <w:t>5. Integration Blueprint for Zyntrix Knowledge Base</w:t>
      </w:r>
    </w:p>
    <w:p>
      <w:r>
        <w:t>To provide full, native BIS coverage in Zyntrix for immersion heaters, the platform has been updated with: (1) Verified standard directory data/bis/verified/IS_302_2_201_2008/ with full regulatory provenance, (2) Updated taxonomy rule APP-ELECTRICAL-002 explicitly matching 'immersion heater' to IS 302-2-201:2008, and (3) Clause-level test roadmaps for NABL laboratory testing.</w:t>
      </w:r>
    </w:p>
    <w:p>
      <w:r>
        <w:rPr>
          <w:b/>
          <w:color w:val="B45309"/>
          <w:sz w:val="18"/>
        </w:rPr>
        <w:t xml:space="preserve">STATUTORY REGULATORY ADVISORY: </w:t>
        <w:br/>
      </w:r>
      <w:r>
        <w:rPr>
          <w:i/>
          <w:sz w:val="17"/>
        </w:rPr>
        <w:t>This specification is compiled in accordance with the Bureau of Indian Standards Act, 2016 and the Electrical Appliances (Quality Control) Order, 2003 (S.O. 189(E)). Generated by Zyntrix AI Compliance Compiler (SIH Problem Statement 26107).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