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tcPr>
          <w:p>
            <w:r>
              <w:t>ORIZIA BANQUE — document fictif (corpus de démonstration)</w:t>
            </w:r>
          </w:p>
        </w:tc>
      </w:tr>
      <w:tr>
        <w:tc>
          <w:tcPr>
            <w:tcW w:type="dxa" w:w="8640"/>
          </w:tcPr>
          <w:p>
            <w:r>
              <w:t>Référence : PRC-KYC-001</w:t>
            </w:r>
          </w:p>
        </w:tc>
      </w:tr>
      <w:tr>
        <w:tc>
          <w:tcPr>
            <w:tcW w:type="dxa" w:w="8640"/>
          </w:tcPr>
          <w:p>
            <w:r>
              <w:t>Version : 2.0</w:t>
            </w:r>
          </w:p>
        </w:tc>
      </w:tr>
      <w:tr>
        <w:tc>
          <w:tcPr>
            <w:tcW w:type="dxa" w:w="8640"/>
          </w:tcPr>
          <w:p>
            <w:r>
              <w:t>Date : 22/04/2025</w:t>
            </w:r>
          </w:p>
        </w:tc>
      </w:tr>
      <w:tr>
        <w:tc>
          <w:tcPr>
            <w:tcW w:type="dxa" w:w="8640"/>
          </w:tcPr>
          <w:p>
            <w:r>
              <w:t>Direction propriétaire : Cellule KYC</w:t>
            </w:r>
          </w:p>
        </w:tc>
      </w:tr>
      <w:tr>
        <w:tc>
          <w:tcPr>
            <w:tcW w:type="dxa" w:w="8640"/>
          </w:tcPr>
          <w:p>
            <w:r>
              <w:t>Rédacteur : Karim El Fassi</w:t>
            </w:r>
          </w:p>
        </w:tc>
      </w:tr>
      <w:tr>
        <w:tc>
          <w:tcPr>
            <w:tcW w:type="dxa" w:w="8640"/>
          </w:tcPr>
          <w:p>
            <w:r>
              <w:t>Classification : Interne</w:t>
            </w:r>
          </w:p>
        </w:tc>
      </w:tr>
      <w:tr>
        <w:tc>
          <w:tcPr>
            <w:tcW w:type="dxa" w:w="8640"/>
          </w:tcPr>
          <w:p>
            <w:r>
              <w:t>Diffusion : Tous collaborateurs</w:t>
            </w:r>
          </w:p>
        </w:tc>
      </w:tr>
    </w:tbl>
    <w:p/>
    <w:p>
      <w:pPr>
        <w:pStyle w:val="Heading1"/>
      </w:pPr>
      <w:r>
        <w:t>Procédure d'entrée en relation et de connaissance client — version 2.0</w:t>
      </w:r>
    </w:p>
    <w:p>
      <w:pPr>
        <w:pStyle w:val="Heading2"/>
      </w:pPr>
      <w:r>
        <w:t>1. Objet et historique</w:t>
      </w:r>
    </w:p>
    <w:p>
      <w:r>
        <w:t>Cette version 2.0 remplace la version 1.0 du 10 mars 2023. Elle intègre les évolutions issues du projet Sentinel, qui a révisé la procédure KYC afin de tenir compte de la mise en service de la plateforme Sentinel KYC, ainsi que les recommandations du comité conformité de mars 2025.</w:t>
      </w:r>
    </w:p>
    <w:p>
      <w:r>
        <w:t>La procédure est portée par la Cellule KYC. Son propriétaire reste M. Karim El Fassi, responsable de la cellule.</w:t>
      </w:r>
    </w:p>
    <w:p>
      <w:pPr>
        <w:pStyle w:val="Heading2"/>
      </w:pPr>
      <w:r>
        <w:t>2. Outils</w:t>
      </w:r>
    </w:p>
    <w:p>
      <w:r>
        <w:t>L'entrée en relation s'effectue désormais dans l'outil Sentinel KYC, qui guide le conseiller écran par écran et calcule automatiquement le niveau de risque client. Sentinel KYC s'appuie sur CoreNova pour la création du compte et la récupération des données client existantes. Les justificatifs restent archivés dans DocuFlow, conformément à la procédure de gestion documentaire PRC-DOC-008.</w:t>
      </w:r>
    </w:p>
    <w:p>
      <w:pPr>
        <w:pStyle w:val="Heading2"/>
      </w:pPr>
      <w:r>
        <w:t>3. Bénéficiaire effectif et PPE</w:t>
      </w:r>
    </w:p>
    <w:p>
      <w:r>
        <w:t>L'identification du bénéficiaire effectif est obligatoire pour toute personne morale. Le seuil de détention retenu est de 25 % du capital ou des droits de vote. Lorsque le client ou son bénéficiaire effectif est une personne politiquement exposée, l'entrée en relation requiert l'accord écrit de la Direction Conformité et l'application de mesures de vigilance renforcée.</w:t>
      </w:r>
    </w:p>
    <w:p>
      <w:pPr>
        <w:pStyle w:val="Heading2"/>
      </w:pPr>
      <w:r>
        <w:t>4. Revue périodique (modification majeure)</w:t>
      </w:r>
    </w:p>
    <w:p>
      <w:r>
        <w:t>La fréquence de revue périodique est modifiée comme suit :</w:t>
      </w:r>
    </w:p>
    <w:p>
      <w:pPr>
        <w:pStyle w:val="ListBullet"/>
      </w:pPr>
      <w:r>
        <w:t>clients à risque élevé : tous les 12 mois ;</w:t>
      </w:r>
    </w:p>
    <w:p>
      <w:pPr>
        <w:pStyle w:val="ListBullet"/>
      </w:pPr>
      <w:r>
        <w:t>clients à risque moyen : tous les 24 mois ;</w:t>
      </w:r>
    </w:p>
    <w:p>
      <w:pPr>
        <w:pStyle w:val="ListBullet"/>
      </w:pPr>
      <w:r>
        <w:t>clients à risque faible : tous les 48 mois.</w:t>
      </w:r>
    </w:p>
    <w:p>
      <w:r>
        <w:t>Cette modification réduit de moitié le délai de revue des clients à risque élevé, qui était auparavant de 24 mois.</w:t>
      </w:r>
    </w:p>
    <w:p>
      <w:pPr>
        <w:pStyle w:val="Heading2"/>
      </w:pPr>
      <w:r>
        <w:t>5. Contrôles et suivi</w:t>
      </w:r>
    </w:p>
    <w:p>
      <w:r>
        <w:t>Mme Meryem Zahraoui, analyste au sein de la Cellule KYC, assure le suivi hebdomadaire des dossiers incomplets signalés par Sentinel KYC. Toute anomalie laissant supposer une opération suspecte est transmise à la Cellule LAB-FT selon la procédure PRC-LAB-005.</w:t>
      </w:r>
    </w:p>
    <w:p>
      <w:pPr>
        <w:pStyle w:val="Heading2"/>
      </w:pPr>
      <w:r>
        <w:t>6. Validation</w:t>
      </w:r>
    </w:p>
    <w:p>
      <w:r>
        <w:t>Version validée par Mme Salma Idrissi, Directrice Conformité, le 22 avril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d'entrée en relation et de connaissance client (KYC) — version 2</dc:title>
  <dc:subject>PRC-KYC-001</dc:subject>
  <dc:creator>Karim El Fassi</dc:creator>
  <cp:keywords>Interne</cp:keywords>
  <dc:description>generated by python-docx</dc:description>
  <cp:lastModifiedBy>Karim El Fassi</cp:lastModifiedBy>
  <cp:revision>1</cp:revision>
  <dcterms:created xsi:type="dcterms:W3CDTF">2025-04-22T09:00:00Z</dcterms:created>
  <dcterms:modified xsi:type="dcterms:W3CDTF">2025-04-22T09:00:00Z</dcterms:modified>
  <cp:category/>
</cp:coreProperties>
</file>