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tcPr>
          <w:p>
            <w:r>
              <w:t>ORIZIA BANQUE — document fictif (corpus de démonstration)</w:t>
            </w:r>
          </w:p>
        </w:tc>
      </w:tr>
      <w:tr>
        <w:tc>
          <w:tcPr>
            <w:tcW w:type="dxa" w:w="8640"/>
          </w:tcPr>
          <w:p>
            <w:r>
              <w:t>Référence : PRC-SEC-004</w:t>
            </w:r>
          </w:p>
        </w:tc>
      </w:tr>
      <w:tr>
        <w:tc>
          <w:tcPr>
            <w:tcW w:type="dxa" w:w="8640"/>
          </w:tcPr>
          <w:p>
            <w:r>
              <w:t>Version : 1.4</w:t>
            </w:r>
          </w:p>
        </w:tc>
      </w:tr>
      <w:tr>
        <w:tc>
          <w:tcPr>
            <w:tcW w:type="dxa" w:w="8640"/>
          </w:tcPr>
          <w:p>
            <w:r>
              <w:t>Date : 20/02/2025</w:t>
            </w:r>
          </w:p>
        </w:tc>
      </w:tr>
      <w:tr>
        <w:tc>
          <w:tcPr>
            <w:tcW w:type="dxa" w:w="8640"/>
          </w:tcPr>
          <w:p>
            <w:r>
              <w:t>Direction propriétaire : Pôle Sécurité des SI</w:t>
            </w:r>
          </w:p>
        </w:tc>
      </w:tr>
      <w:tr>
        <w:tc>
          <w:tcPr>
            <w:tcW w:type="dxa" w:w="8640"/>
          </w:tcPr>
          <w:p>
            <w:r>
              <w:t>Rédacteur : Imane Berrada</w:t>
            </w:r>
          </w:p>
        </w:tc>
      </w:tr>
      <w:tr>
        <w:tc>
          <w:tcPr>
            <w:tcW w:type="dxa" w:w="8640"/>
          </w:tcPr>
          <w:p>
            <w:r>
              <w:t>Classification : Interne</w:t>
            </w:r>
          </w:p>
        </w:tc>
      </w:tr>
      <w:tr>
        <w:tc>
          <w:tcPr>
            <w:tcW w:type="dxa" w:w="8640"/>
          </w:tcPr>
          <w:p>
            <w:r>
              <w:t>Diffusion : Tous collaborateurs</w:t>
            </w:r>
          </w:p>
        </w:tc>
      </w:tr>
    </w:tbl>
    <w:p/>
    <w:p>
      <w:pPr>
        <w:pStyle w:val="Heading1"/>
      </w:pPr>
      <w:r>
        <w:t>Procédure de gestion des habilitations</w:t>
      </w:r>
    </w:p>
    <w:p>
      <w:pPr>
        <w:pStyle w:val="Heading2"/>
      </w:pPr>
      <w:r>
        <w:t>1. Objet</w:t>
      </w:r>
    </w:p>
    <w:p>
      <w:r>
        <w:t>La présente procédure encadre l'attribution, la modification et le retrait des droits d'accès aux applications de la banque. Elle est pilotée par le Pôle Sécurité des SI de la DSI. Mme Imane Berrada, responsable de la sécurité des systèmes d'information (RSSI), en est propriétaire.</w:t>
      </w:r>
    </w:p>
    <w:p>
      <w:r>
        <w:t>La version 1.4 intègre les apports du projet Habilitations 360.</w:t>
      </w:r>
    </w:p>
    <w:p>
      <w:pPr>
        <w:pStyle w:val="Heading2"/>
      </w:pPr>
      <w:r>
        <w:t>2. Principes</w:t>
      </w:r>
    </w:p>
    <w:p>
      <w:pPr>
        <w:pStyle w:val="ListBullet"/>
      </w:pPr>
      <w:r>
        <w:t>Principe du moindre privilège : un collaborateur ne dispose que des droits strictement nécessaires à sa fonction.</w:t>
      </w:r>
    </w:p>
    <w:p>
      <w:pPr>
        <w:pStyle w:val="ListBullet"/>
      </w:pPr>
      <w:r>
        <w:t>Séparation des tâches : un même collaborateur ne peut cumuler des droits de saisie et de validation sur une même opération.</w:t>
      </w:r>
    </w:p>
    <w:p>
      <w:pPr>
        <w:pStyle w:val="ListBullet"/>
      </w:pPr>
      <w:r>
        <w:t>Traçabilité : toute demande d'habilitation est formalisée et archivée.</w:t>
      </w:r>
    </w:p>
    <w:p>
      <w:pPr>
        <w:pStyle w:val="Heading2"/>
      </w:pPr>
      <w:r>
        <w:t>3. Circuit de demande</w:t>
      </w:r>
    </w:p>
    <w:p>
      <w:r>
        <w:t>Les demandes d'habilitation sont initiées par le manager du collaborateur dans l'outil IAM Gate. Elles sont validées par le propriétaire de l'application concernée, puis exécutées par l'équipe d'administration. IAM Gate gère notamment les accès à CoreNova et à AML Watch.</w:t>
      </w:r>
    </w:p>
    <w:p>
      <w:pPr>
        <w:pStyle w:val="Heading2"/>
      </w:pPr>
      <w:r>
        <w:t>4. Départs et mobilités</w:t>
      </w:r>
    </w:p>
    <w:p>
      <w:r>
        <w:t>La DRH informe le Pôle Sécurité des SI de tout départ ou mobilité. Les droits sont retirés au plus tard le jour du départ effectif.</w:t>
      </w:r>
    </w:p>
    <w:p>
      <w:pPr>
        <w:pStyle w:val="Heading2"/>
      </w:pPr>
      <w:r>
        <w:t>5. Revue des habilitations</w:t>
      </w:r>
    </w:p>
    <w:p>
      <w:r>
        <w:t>Une revue des habilitations est conduite tous les six mois. Chaque manager certifie les droits de ses collaborateurs ; les droits non certifiés sont désactivés après 15 jours.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gestion des habilitations</dc:title>
  <dc:subject>PRC-SEC-004</dc:subject>
  <dc:creator>Imane Berrada</dc:creator>
  <cp:keywords>Interne</cp:keywords>
  <dc:description>generated by python-docx</dc:description>
  <cp:lastModifiedBy>Imane Berrada</cp:lastModifiedBy>
  <cp:revision>1</cp:revision>
  <dcterms:created xsi:type="dcterms:W3CDTF">2025-02-20T09:00:00Z</dcterms:created>
  <dcterms:modified xsi:type="dcterms:W3CDTF">2025-02-20T09:00:00Z</dcterms:modified>
  <cp:category/>
</cp:coreProperties>
</file>