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7CDD" w14:textId="77777777" w:rsidR="00853B7F" w:rsidRDefault="00853B7F" w:rsidP="00853B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7580F83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857FDB6" w14:textId="7E6E08CA" w:rsidR="00853B7F" w:rsidRDefault="00853B7F" w:rsidP="00853B7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IR Report 9</w:t>
      </w:r>
    </w:p>
    <w:p w14:paraId="2DE8983F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AD2941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Team #: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57D69ED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1458F0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#: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678E3BC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A4BD1C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Type: </w:t>
      </w:r>
      <w:r>
        <w:rPr>
          <w:rStyle w:val="normaltextrun"/>
          <w:rFonts w:ascii="Arial" w:eastAsiaTheme="majorEastAsia" w:hAnsi="Arial" w:cs="Arial"/>
          <w:sz w:val="20"/>
          <w:szCs w:val="20"/>
        </w:rPr>
        <w:t>Quick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CB4593D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F7D7C7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title: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40BFFB4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1DC9C1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Time of incident: </w:t>
      </w:r>
      <w:r>
        <w:rPr>
          <w:rStyle w:val="normaltextrun"/>
          <w:rFonts w:ascii="Arial" w:eastAsiaTheme="majorEastAsia" w:hAnsi="Arial" w:cs="Arial"/>
          <w:sz w:val="20"/>
          <w:szCs w:val="20"/>
        </w:rPr>
        <w:t>4/1/23 2:44PM EST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57A6D13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D1D07F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IP Block Request: </w:t>
      </w:r>
      <w:r>
        <w:rPr>
          <w:rStyle w:val="normaltextrun"/>
          <w:rFonts w:ascii="Arial" w:eastAsiaTheme="majorEastAsia" w:hAnsi="Arial" w:cs="Arial"/>
          <w:sz w:val="20"/>
          <w:szCs w:val="20"/>
        </w:rPr>
        <w:t>N/A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1BA250E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387ABE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Executive Summary: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EC9A65C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On 4/1/23 at 2:44PM EST we noticed multiple servers are bricked when trying to login as root.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The both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servers give the error “I say no” when any command is attempted to be ran. In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addition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the office server say “Hello starshine, the earth says hello” it appears as if the red team are avid fans of the </w:t>
      </w:r>
      <w:proofErr w:type="spellStart"/>
      <w:r>
        <w:rPr>
          <w:rStyle w:val="spellingerror"/>
          <w:rFonts w:ascii="Arial" w:eastAsiaTheme="majorEastAsia" w:hAnsi="Arial" w:cs="Arial"/>
          <w:sz w:val="20"/>
          <w:szCs w:val="20"/>
        </w:rPr>
        <w:t>tellitubbies</w:t>
      </w:r>
      <w:proofErr w:type="spellEnd"/>
      <w:r>
        <w:rPr>
          <w:rStyle w:val="normaltextrun"/>
          <w:rFonts w:ascii="Arial" w:eastAsiaTheme="majorEastAsia" w:hAnsi="Arial" w:cs="Arial"/>
          <w:sz w:val="20"/>
          <w:szCs w:val="20"/>
        </w:rPr>
        <w:t>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7900015E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416D36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Detailed Analysis: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907600C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After logging into these servers, no commands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are able to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be ran. The only output from these commands is “I say no” and “hello starshine, the earth says hello”, no commands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are able to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be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ran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at all. It appears as if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both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server has an infinite broadcast running that is an alias that turns any command into the messages are shown.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AFC855F" w14:textId="77777777" w:rsidR="00853B7F" w:rsidRDefault="00853B7F" w:rsidP="00853B7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The terminal is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inoperable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 and no commands are able to be ran.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7495859E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340532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Remediations and Mitigations: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1B82051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Remediations: The service will be taken offline until a fix can be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found</w:t>
      </w:r>
      <w:proofErr w:type="gramEnd"/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FBC6C09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Mitigations: The team will do its best to find a solution and block the issue at its source.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A898057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80D7919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The SOC recommends the following remediation actions: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7EB98B5" w14:textId="77777777" w:rsidR="00853B7F" w:rsidRDefault="00853B7F" w:rsidP="00853B7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Taking the service offline while waiting for a fix.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44E55C8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C3DC76D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The SOC recommends the following Mitigation actions: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9187E68" w14:textId="77777777" w:rsidR="00853B7F" w:rsidRDefault="00853B7F" w:rsidP="00853B7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To research how to take control back of a system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BB64581" w14:textId="77777777" w:rsidR="00853B7F" w:rsidRDefault="00853B7F" w:rsidP="00853B7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>Potentially reverting the entire system to a known working state.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A37EC38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</w:pPr>
    </w:p>
    <w:p w14:paraId="2A954B05" w14:textId="4F256F9E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References: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C6BBA89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  <w:sz w:val="20"/>
          <w:szCs w:val="20"/>
        </w:rPr>
        <w:t>NA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BDFEAB2" w14:textId="77777777" w:rsidR="00853B7F" w:rsidRDefault="00853B7F" w:rsidP="00853B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8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D30C7D" w14:textId="77777777" w:rsidR="00E6500F" w:rsidRDefault="00E6500F"/>
    <w:sectPr w:rsidR="00E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44FA5"/>
    <w:multiLevelType w:val="multilevel"/>
    <w:tmpl w:val="66B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497434"/>
    <w:multiLevelType w:val="multilevel"/>
    <w:tmpl w:val="A232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E94221"/>
    <w:multiLevelType w:val="multilevel"/>
    <w:tmpl w:val="451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57630">
    <w:abstractNumId w:val="1"/>
  </w:num>
  <w:num w:numId="2" w16cid:durableId="1542202674">
    <w:abstractNumId w:val="2"/>
  </w:num>
  <w:num w:numId="3" w16cid:durableId="66755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F"/>
    <w:rsid w:val="007134A0"/>
    <w:rsid w:val="00853B7F"/>
    <w:rsid w:val="0092190F"/>
    <w:rsid w:val="00E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4EAF"/>
  <w15:chartTrackingRefBased/>
  <w15:docId w15:val="{9AEB0BF4-490E-4EAF-AE71-999F8A05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0F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85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853B7F"/>
  </w:style>
  <w:style w:type="character" w:customStyle="1" w:styleId="normaltextrun">
    <w:name w:val="normaltextrun"/>
    <w:basedOn w:val="DefaultParagraphFont"/>
    <w:rsid w:val="00853B7F"/>
  </w:style>
  <w:style w:type="character" w:customStyle="1" w:styleId="spellingerror">
    <w:name w:val="spellingerror"/>
    <w:basedOn w:val="DefaultParagraphFont"/>
    <w:rsid w:val="00853B7F"/>
  </w:style>
  <w:style w:type="character" w:customStyle="1" w:styleId="bcx8">
    <w:name w:val="bcx8"/>
    <w:basedOn w:val="DefaultParagraphFont"/>
    <w:rsid w:val="0085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5953">
              <w:marLeft w:val="2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Hatch</dc:creator>
  <cp:keywords/>
  <dc:description/>
  <cp:lastModifiedBy>Carolina Hatch</cp:lastModifiedBy>
  <cp:revision>3</cp:revision>
  <dcterms:created xsi:type="dcterms:W3CDTF">2024-03-18T01:06:00Z</dcterms:created>
  <dcterms:modified xsi:type="dcterms:W3CDTF">2024-03-18T01:09:00Z</dcterms:modified>
</cp:coreProperties>
</file>