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D315" w14:textId="117DEB21" w:rsidR="001D7062" w:rsidRPr="001D7062" w:rsidRDefault="001D7062" w:rsidP="001D7062">
      <w:pPr>
        <w:jc w:val="center"/>
        <w:rPr>
          <w:b/>
          <w:bCs/>
          <w:sz w:val="32"/>
          <w:szCs w:val="32"/>
        </w:rPr>
      </w:pPr>
      <w:r w:rsidRPr="001D7062">
        <w:rPr>
          <w:b/>
          <w:bCs/>
          <w:sz w:val="32"/>
          <w:szCs w:val="32"/>
        </w:rPr>
        <w:t>Computational-Elliptic-Fourier-Analysis Workflow</w:t>
      </w:r>
      <w:r>
        <w:rPr>
          <w:b/>
          <w:bCs/>
          <w:sz w:val="32"/>
          <w:szCs w:val="32"/>
        </w:rPr>
        <w:t xml:space="preserve"> on </w:t>
      </w:r>
      <w:proofErr w:type="spellStart"/>
      <w:r>
        <w:rPr>
          <w:b/>
          <w:bCs/>
          <w:sz w:val="32"/>
          <w:szCs w:val="32"/>
        </w:rPr>
        <w:t>StreamlitApp</w:t>
      </w:r>
      <w:proofErr w:type="spellEnd"/>
    </w:p>
    <w:p w14:paraId="5608D7E5" w14:textId="77777777" w:rsidR="001D7062" w:rsidRDefault="001D7062" w:rsidP="001D706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14:paraId="093244D5" w14:textId="47EFCFEF" w:rsidR="001D7062" w:rsidRDefault="001D7062" w:rsidP="001D706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The objective is transition from manual single-particle analysis to an automated, high-throughput workflow.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Users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will utilize batch processing in an interactive Python-based </w:t>
      </w:r>
      <w:proofErr w:type="spellStart"/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Streamlit</w:t>
      </w:r>
      <w:proofErr w:type="spellEnd"/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GUI to perform statistical shape analysis and parameter sensitivity studies on large datasets.</w:t>
      </w:r>
    </w:p>
    <w:p w14:paraId="6225A371" w14:textId="77777777" w:rsidR="001D7062" w:rsidRDefault="001D7062" w:rsidP="001D70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</w:p>
    <w:p w14:paraId="22DFC909" w14:textId="2CEBE3AB" w:rsidR="001D7062" w:rsidRDefault="001D7062" w:rsidP="001D70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Step-by-Step Procedure</w:t>
      </w:r>
    </w:p>
    <w:p w14:paraId="7E301663" w14:textId="77777777" w:rsidR="001D7062" w:rsidRPr="008C57BC" w:rsidRDefault="001D7062" w:rsidP="001D70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14:paraId="15D7D60B" w14:textId="77777777" w:rsidR="001D7062" w:rsidRPr="008C57BC" w:rsidRDefault="001D7062" w:rsidP="001D70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Launch </w:t>
      </w:r>
      <w:proofErr w:type="spellStart"/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Streamlit</w:t>
      </w:r>
      <w:proofErr w:type="spellEnd"/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App:</w:t>
      </w:r>
    </w:p>
    <w:p w14:paraId="143B2410" w14:textId="207F8DA8" w:rsidR="001D7062" w:rsidRDefault="001D7062" w:rsidP="001D706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Open the app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: </w:t>
      </w:r>
      <w:hyperlink r:id="rId5" w:history="1">
        <w:r w:rsidRPr="001F7267">
          <w:rPr>
            <w:rStyle w:val="Hyperlink"/>
          </w:rPr>
          <w:t>https://computational-elliptic-fourier-analysis-1.streamlit.app/</w:t>
        </w:r>
      </w:hyperlink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(if needed, </w:t>
      </w:r>
      <w:r w:rsidRPr="001D7062">
        <w:rPr>
          <w:rFonts w:ascii="Arial" w:eastAsia="Times New Roman" w:hAnsi="Arial" w:cs="Arial"/>
          <w:sz w:val="21"/>
          <w:szCs w:val="21"/>
          <w:bdr w:val="single" w:sz="4" w:space="2" w:color="F0F2F5" w:frame="1"/>
          <w:shd w:val="clear" w:color="auto" w:fill="F0F2F5"/>
        </w:rPr>
        <w:t>wake up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the app)</w:t>
      </w:r>
    </w:p>
    <w:p w14:paraId="3BE338E7" w14:textId="77777777" w:rsidR="001D7062" w:rsidRDefault="001D7062" w:rsidP="001D706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Drop your prepared particle data into Dropbox or use test dataset file (test_data.csv) from </w:t>
      </w:r>
      <w:hyperlink r:id="rId6" w:history="1">
        <w:r w:rsidRPr="001F7267">
          <w:rPr>
            <w:rStyle w:val="Hyperlink"/>
          </w:rPr>
          <w:t>https://github.com/aidanaboribayeva/Computational-Elliptic-Fourier-Analysis</w:t>
        </w:r>
      </w:hyperlink>
      <w: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, and also put here your data scaling </w:t>
      </w:r>
      <w:r w:rsidRPr="005F2061">
        <w:rPr>
          <w:rFonts w:ascii="Times New Roman" w:eastAsia="Times New Roman" w:hAnsi="Times New Roman" w:cs="Times New Roman"/>
          <w:sz w:val="21"/>
          <w:szCs w:val="21"/>
          <w:bdr w:val="single" w:sz="4" w:space="2" w:color="F0F2F5" w:frame="1"/>
          <w:shd w:val="clear" w:color="auto" w:fill="F0F2F5"/>
        </w:rPr>
        <w:t>px/mm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14:paraId="170ACD83" w14:textId="77777777" w:rsidR="001D7062" w:rsidRPr="008C57BC" w:rsidRDefault="001D7062" w:rsidP="001D706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OR for Dropping use test dataset file (test_data.csv) from </w:t>
      </w:r>
      <w:hyperlink r:id="rId7" w:history="1">
        <w:r w:rsidRPr="001F7267">
          <w:rPr>
            <w:rStyle w:val="Hyperlink"/>
          </w:rPr>
          <w:t>https://github.com/aidanaboribayeva/Computational-Elliptic-Fourier-Analysis</w:t>
        </w:r>
      </w:hyperlink>
      <w: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, and also put here data scaling </w:t>
      </w:r>
      <w:r w:rsidRPr="001D7062">
        <w:rPr>
          <w:rFonts w:ascii="Arial" w:eastAsia="Times New Roman" w:hAnsi="Arial" w:cs="Arial"/>
          <w:sz w:val="21"/>
          <w:szCs w:val="21"/>
          <w:bdr w:val="single" w:sz="4" w:space="2" w:color="F0F2F5" w:frame="1"/>
          <w:shd w:val="clear" w:color="auto" w:fill="F0F2F5"/>
        </w:rPr>
        <w:t>77 px/mm</w:t>
      </w:r>
    </w:p>
    <w:p w14:paraId="147ADB08" w14:textId="77777777" w:rsidR="001D7062" w:rsidRPr="008C57BC" w:rsidRDefault="001D7062" w:rsidP="001D70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Module 1 (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Reconstruction</w:t>
      </w: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):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Select one particle and toggle the harmonic order slider from 1 to </w:t>
      </w:r>
      <w:r w:rsidRPr="00B949E0">
        <w:rPr>
          <w:rFonts w:ascii="Times New Roman" w:eastAsia="Times New Roman" w:hAnsi="Times New Roman" w:cs="Times New Roman"/>
          <w:color w:val="0A0A0A"/>
          <w:sz w:val="24"/>
          <w:szCs w:val="24"/>
        </w:rPr>
        <w:t>4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0. Observe the "Reconstruction Error" and how the digital outline converges with the original shape.</w:t>
      </w:r>
    </w:p>
    <w:p w14:paraId="48317D79" w14:textId="77777777" w:rsidR="001D7062" w:rsidRPr="008C57BC" w:rsidRDefault="001D7062" w:rsidP="001D70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Module 2 (Sensitivity):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 Apply different harmonic orders to the </w:t>
      </w:r>
      <w:r w:rsidRPr="008C57BC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</w:rPr>
        <w:t>entire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 dataset. Observe how indices like Asymmetricity stabilize as the number of harmonics increases.</w:t>
      </w:r>
    </w:p>
    <w:p w14:paraId="2DA7744F" w14:textId="77777777" w:rsidR="001D7062" w:rsidRPr="008C57BC" w:rsidRDefault="001D7062" w:rsidP="001D706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C57B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Module 3 (Statistics):</w:t>
      </w:r>
      <w:r w:rsidRPr="008C57BC">
        <w:rPr>
          <w:rFonts w:ascii="Times New Roman" w:eastAsia="Times New Roman" w:hAnsi="Times New Roman" w:cs="Times New Roman"/>
          <w:color w:val="0A0A0A"/>
          <w:sz w:val="24"/>
          <w:szCs w:val="24"/>
        </w:rPr>
        <w:t> Generate distribution plots for Elongation, Angularity, and Roughness. Export the correlation matrix to identify which shape descriptors are redundant.</w:t>
      </w:r>
    </w:p>
    <w:p w14:paraId="0C25BD04" w14:textId="77777777" w:rsidR="001D7062" w:rsidRDefault="001D7062" w:rsidP="001D70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D7062" w14:paraId="536718DF" w14:textId="77777777" w:rsidTr="00C1695A">
        <w:tc>
          <w:tcPr>
            <w:tcW w:w="9345" w:type="dxa"/>
          </w:tcPr>
          <w:p w14:paraId="1ED0EC6A" w14:textId="0639F78E" w:rsidR="001D7062" w:rsidRDefault="001D7062" w:rsidP="00C1695A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1D706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Important Notes:</w:t>
            </w:r>
          </w:p>
          <w:p w14:paraId="78DAC857" w14:textId="36EE4C16" w:rsidR="00880DB3" w:rsidRPr="00880DB3" w:rsidRDefault="00880DB3" w:rsidP="00880DB3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DB3">
              <w:rPr>
                <w:rStyle w:val="Strong"/>
                <w:rFonts w:ascii="Times New Roman" w:hAnsi="Times New Roman" w:cs="Times New Roman"/>
                <w:shd w:val="clear" w:color="auto" w:fill="FFFFFF"/>
              </w:rPr>
              <w:t>Note on the "Yes, get this app back!" button:</w:t>
            </w:r>
            <w:r w:rsidRPr="00880DB3">
              <w:rPr>
                <w:rFonts w:ascii="Times New Roman" w:hAnsi="Times New Roman" w:cs="Times New Roman"/>
              </w:rPr>
              <w:br/>
            </w:r>
            <w:r w:rsidRPr="00880DB3">
              <w:rPr>
                <w:rFonts w:ascii="Times New Roman" w:hAnsi="Times New Roman" w:cs="Times New Roman"/>
                <w:shd w:val="clear" w:color="auto" w:fill="FFFFFF"/>
              </w:rPr>
              <w:t xml:space="preserve">After a period of inactivity, the </w:t>
            </w:r>
            <w:proofErr w:type="spellStart"/>
            <w:r w:rsidRPr="00880DB3">
              <w:rPr>
                <w:rFonts w:ascii="Times New Roman" w:hAnsi="Times New Roman" w:cs="Times New Roman"/>
                <w:shd w:val="clear" w:color="auto" w:fill="FFFFFF"/>
              </w:rPr>
              <w:t>Streamlit</w:t>
            </w:r>
            <w:proofErr w:type="spellEnd"/>
            <w:r w:rsidRPr="00880DB3">
              <w:rPr>
                <w:rFonts w:ascii="Times New Roman" w:hAnsi="Times New Roman" w:cs="Times New Roman"/>
                <w:shd w:val="clear" w:color="auto" w:fill="FFFFFF"/>
              </w:rPr>
              <w:t xml:space="preserve"> app may go into a "hibernation" or "sleep" mode. When you first revisit the link, you might expect a button that says </w:t>
            </w:r>
            <w:r w:rsidRPr="00880DB3">
              <w:rPr>
                <w:rStyle w:val="Strong"/>
                <w:rFonts w:ascii="Times New Roman" w:hAnsi="Times New Roman" w:cs="Times New Roman"/>
                <w:shd w:val="clear" w:color="auto" w:fill="FFFFFF"/>
              </w:rPr>
              <w:t>"Yes, get this app back!"</w:t>
            </w:r>
            <w:r w:rsidRPr="00880DB3">
              <w:rPr>
                <w:rFonts w:ascii="Times New Roman" w:hAnsi="Times New Roman" w:cs="Times New Roman"/>
                <w:shd w:val="clear" w:color="auto" w:fill="FFFFFF"/>
              </w:rPr>
              <w:t> to wake the app.</w:t>
            </w:r>
          </w:p>
          <w:p w14:paraId="500A6D8E" w14:textId="0CDE6CBB" w:rsidR="001D7062" w:rsidRPr="001D7062" w:rsidRDefault="001D7062" w:rsidP="00880DB3">
            <w:pPr>
              <w:numPr>
                <w:ilvl w:val="0"/>
                <w:numId w:val="3"/>
              </w:numPr>
              <w:shd w:val="clear" w:color="auto" w:fill="FFFFFF"/>
              <w:spacing w:before="240"/>
              <w:rPr>
                <w:rFonts w:ascii="Times New Roman" w:eastAsia="Times New Roman" w:hAnsi="Times New Roman" w:cs="Times New Roman"/>
                <w:color w:val="0A0A0A"/>
              </w:rPr>
            </w:pPr>
            <w:r w:rsidRPr="001D7062">
              <w:rPr>
                <w:rFonts w:ascii="Times New Roman" w:eastAsia="Times New Roman" w:hAnsi="Times New Roman" w:cs="Times New Roman"/>
                <w:b/>
                <w:bCs/>
                <w:color w:val="0A0A0A"/>
              </w:rPr>
              <w:t>Unique IDs:</w:t>
            </w:r>
            <w:r w:rsidRPr="001D7062">
              <w:rPr>
                <w:rFonts w:ascii="Times New Roman" w:eastAsia="Times New Roman" w:hAnsi="Times New Roman" w:cs="Times New Roman"/>
                <w:color w:val="0A0A0A"/>
              </w:rPr>
              <w:t xml:space="preserve"> Ensure that each particle in your dataset has a unique identification number, as the </w:t>
            </w:r>
            <w:proofErr w:type="spellStart"/>
            <w:r w:rsidRPr="001D7062">
              <w:rPr>
                <w:rFonts w:ascii="Times New Roman" w:eastAsia="Times New Roman" w:hAnsi="Times New Roman" w:cs="Times New Roman"/>
                <w:color w:val="0A0A0A"/>
              </w:rPr>
              <w:t>Streamlit</w:t>
            </w:r>
            <w:proofErr w:type="spellEnd"/>
            <w:r w:rsidRPr="001D7062">
              <w:rPr>
                <w:rFonts w:ascii="Times New Roman" w:eastAsia="Times New Roman" w:hAnsi="Times New Roman" w:cs="Times New Roman"/>
                <w:color w:val="0A0A0A"/>
              </w:rPr>
              <w:t xml:space="preserve"> App uses these IDs to </w:t>
            </w:r>
            <w:proofErr w:type="spellStart"/>
            <w:r w:rsidRPr="001D7062">
              <w:rPr>
                <w:rFonts w:ascii="Times New Roman" w:eastAsia="Times New Roman" w:hAnsi="Times New Roman" w:cs="Times New Roman"/>
                <w:color w:val="0A0A0A"/>
              </w:rPr>
              <w:t>furstherly</w:t>
            </w:r>
            <w:proofErr w:type="spellEnd"/>
            <w:r w:rsidRPr="001D7062">
              <w:rPr>
                <w:rFonts w:ascii="Times New Roman" w:eastAsia="Times New Roman" w:hAnsi="Times New Roman" w:cs="Times New Roman"/>
                <w:color w:val="0A0A0A"/>
              </w:rPr>
              <w:t xml:space="preserve"> calculate for each individual particle data.</w:t>
            </w:r>
          </w:p>
          <w:p w14:paraId="0473393A" w14:textId="25192BDB" w:rsidR="001D7062" w:rsidRPr="001D7062" w:rsidRDefault="001D7062" w:rsidP="00880DB3">
            <w:pPr>
              <w:numPr>
                <w:ilvl w:val="0"/>
                <w:numId w:val="3"/>
              </w:numPr>
              <w:shd w:val="clear" w:color="auto" w:fill="FFFFFF"/>
              <w:spacing w:before="240"/>
              <w:rPr>
                <w:rFonts w:ascii="Arial" w:eastAsia="Times New Roman" w:hAnsi="Arial" w:cs="Arial"/>
                <w:color w:val="0A0A0A"/>
              </w:rPr>
            </w:pPr>
            <w:r w:rsidRPr="001D7062">
              <w:rPr>
                <w:rFonts w:ascii="Times New Roman" w:eastAsia="Times New Roman" w:hAnsi="Times New Roman" w:cs="Times New Roman"/>
                <w:b/>
                <w:bCs/>
                <w:color w:val="0A0A0A"/>
              </w:rPr>
              <w:t>Processing Power:</w:t>
            </w:r>
            <w:r w:rsidRPr="001D7062">
              <w:rPr>
                <w:rFonts w:ascii="Times New Roman" w:eastAsia="Times New Roman" w:hAnsi="Times New Roman" w:cs="Times New Roman"/>
                <w:color w:val="0A0A0A"/>
              </w:rPr>
              <w:t> When computing shape indices for the full dataset (~100 particles) in Module 2, increasing the harmonic order significantly may result in a short calculation delay, depends on user’s computer power; wait for the "Running" icon in the top right of the App to disappear.</w:t>
            </w:r>
          </w:p>
        </w:tc>
      </w:tr>
    </w:tbl>
    <w:p w14:paraId="590446EE" w14:textId="77777777" w:rsidR="00EA729D" w:rsidRDefault="00EA729D"/>
    <w:sectPr w:rsidR="00EA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3A4E"/>
    <w:multiLevelType w:val="multilevel"/>
    <w:tmpl w:val="E76C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B0AA3"/>
    <w:multiLevelType w:val="multilevel"/>
    <w:tmpl w:val="5C3C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A3ECC"/>
    <w:multiLevelType w:val="multilevel"/>
    <w:tmpl w:val="97D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62"/>
    <w:rsid w:val="001D7062"/>
    <w:rsid w:val="00880DB3"/>
    <w:rsid w:val="00EA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B389"/>
  <w15:chartTrackingRefBased/>
  <w15:docId w15:val="{D7340FAC-733F-44E4-9579-61D36909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7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706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706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80DB3"/>
    <w:rPr>
      <w:b/>
      <w:bCs/>
    </w:rPr>
  </w:style>
  <w:style w:type="paragraph" w:styleId="ListParagraph">
    <w:name w:val="List Paragraph"/>
    <w:basedOn w:val="Normal"/>
    <w:uiPriority w:val="34"/>
    <w:qFormat/>
    <w:rsid w:val="00880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idanaboribayeva/Computational-Elliptic-Fourier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danaboribayeva/Computational-Elliptic-Fourier-Analysis" TargetMode="External"/><Relationship Id="rId5" Type="http://schemas.openxmlformats.org/officeDocument/2006/relationships/hyperlink" Target="https://computational-elliptic-fourier-analysis-1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Aidana Boribaeva</dc:creator>
  <cp:keywords/>
  <dc:description/>
  <cp:lastModifiedBy>Aidana Boribaeva</cp:lastModifiedBy>
  <cp:revision>2</cp:revision>
  <dcterms:created xsi:type="dcterms:W3CDTF">2026-03-19T07:20:00Z</dcterms:created>
  <dcterms:modified xsi:type="dcterms:W3CDTF">2026-04-03T10:11:00Z</dcterms:modified>
</cp:coreProperties>
</file>