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16099" w14:textId="77777777" w:rsidR="00735C7B" w:rsidRPr="00FF536C" w:rsidRDefault="00A216E2" w:rsidP="00666E27">
      <w:pPr>
        <w:pStyle w:val="Title"/>
        <w:rPr>
          <w:rFonts w:ascii="Arial" w:hAnsi="Arial" w:cs="Arial"/>
        </w:rPr>
      </w:pPr>
      <w:bookmarkStart w:id="0" w:name="_GoBack"/>
      <w:bookmarkEnd w:id="0"/>
      <w:r w:rsidRPr="00FF536C">
        <w:rPr>
          <w:rFonts w:ascii="Arial" w:hAnsi="Arial" w:cs="Arial"/>
        </w:rPr>
        <w:t>CY 201</w:t>
      </w:r>
      <w:r w:rsidR="006F45F4">
        <w:rPr>
          <w:rFonts w:ascii="Arial" w:hAnsi="Arial" w:cs="Arial"/>
        </w:rPr>
        <w:t>5</w:t>
      </w:r>
      <w:r w:rsidR="00666E27" w:rsidRPr="00FF536C">
        <w:rPr>
          <w:rFonts w:ascii="Arial" w:hAnsi="Arial" w:cs="Arial"/>
        </w:rPr>
        <w:t xml:space="preserve"> Medicare</w:t>
      </w:r>
      <w:r w:rsidR="00FA6914" w:rsidRPr="00FF536C">
        <w:rPr>
          <w:rFonts w:ascii="Arial" w:hAnsi="Arial" w:cs="Arial"/>
        </w:rPr>
        <w:t>-</w:t>
      </w:r>
      <w:r w:rsidR="00493A3B" w:rsidRPr="00FF536C">
        <w:rPr>
          <w:rFonts w:ascii="Arial" w:hAnsi="Arial" w:cs="Arial"/>
        </w:rPr>
        <w:t xml:space="preserve"> </w:t>
      </w:r>
      <w:r w:rsidR="0033423E" w:rsidRPr="00FF536C">
        <w:rPr>
          <w:rFonts w:ascii="Arial" w:hAnsi="Arial" w:cs="Arial"/>
        </w:rPr>
        <w:t>QIP</w:t>
      </w:r>
      <w:r w:rsidR="00D4234E" w:rsidRPr="00FF536C">
        <w:rPr>
          <w:rFonts w:ascii="Arial" w:hAnsi="Arial" w:cs="Arial"/>
        </w:rPr>
        <w:t xml:space="preserve"> Annual Update</w:t>
      </w:r>
      <w:r w:rsidR="00493A3B" w:rsidRPr="00FF536C">
        <w:rPr>
          <w:rFonts w:ascii="Arial" w:hAnsi="Arial" w:cs="Arial"/>
        </w:rPr>
        <w:t xml:space="preserve"> </w:t>
      </w:r>
      <w:commentRangeStart w:id="1"/>
      <w:r w:rsidR="00493A3B" w:rsidRPr="00FF536C">
        <w:rPr>
          <w:rFonts w:ascii="Arial" w:hAnsi="Arial" w:cs="Arial"/>
        </w:rPr>
        <w:t xml:space="preserve">Submission  </w:t>
      </w:r>
      <w:commentRangeEnd w:id="1"/>
      <w:r w:rsidR="008442A1">
        <w:rPr>
          <w:rStyle w:val="CommentReference"/>
          <w:rFonts w:asciiTheme="minorHAnsi" w:eastAsiaTheme="minorEastAsia" w:hAnsiTheme="minorHAnsi" w:cstheme="minorBidi"/>
          <w:color w:val="auto"/>
          <w:spacing w:val="0"/>
          <w:kern w:val="0"/>
        </w:rPr>
        <w:commentReference w:id="1"/>
      </w:r>
    </w:p>
    <w:p w14:paraId="0A13A387" w14:textId="77777777" w:rsidR="00D4234E" w:rsidRPr="00FF536C" w:rsidRDefault="00D4234E" w:rsidP="00D4234E">
      <w:pPr>
        <w:jc w:val="center"/>
        <w:rPr>
          <w:rFonts w:ascii="Arial" w:hAnsi="Arial" w:cs="Arial"/>
          <w:b/>
          <w:sz w:val="32"/>
          <w:szCs w:val="32"/>
          <w:u w:val="single"/>
        </w:rPr>
      </w:pPr>
      <w:r w:rsidRPr="00FF536C">
        <w:rPr>
          <w:rFonts w:ascii="Arial" w:hAnsi="Arial" w:cs="Arial"/>
          <w:b/>
          <w:sz w:val="32"/>
          <w:szCs w:val="32"/>
          <w:u w:val="single"/>
        </w:rPr>
        <w:t>DO Section</w:t>
      </w:r>
      <w:r w:rsidR="00FA6914" w:rsidRPr="00FF536C">
        <w:rPr>
          <w:rFonts w:ascii="Arial" w:hAnsi="Arial" w:cs="Arial"/>
          <w:b/>
          <w:sz w:val="32"/>
          <w:szCs w:val="32"/>
          <w:u w:val="single"/>
        </w:rPr>
        <w:t>-</w:t>
      </w:r>
    </w:p>
    <w:p w14:paraId="2E7532A2" w14:textId="77777777" w:rsidR="00D4234E" w:rsidRPr="00FF536C" w:rsidRDefault="00D4234E" w:rsidP="00D4234E">
      <w:pPr>
        <w:rPr>
          <w:rFonts w:ascii="Arial" w:hAnsi="Arial" w:cs="Arial"/>
          <w:b/>
          <w:sz w:val="24"/>
          <w:szCs w:val="24"/>
        </w:rPr>
      </w:pPr>
      <w:r w:rsidRPr="00FF536C">
        <w:rPr>
          <w:rFonts w:ascii="Arial" w:hAnsi="Arial" w:cs="Arial"/>
          <w:b/>
          <w:sz w:val="24"/>
          <w:szCs w:val="24"/>
        </w:rPr>
        <w:t>I6</w:t>
      </w:r>
      <w:r w:rsidR="00FA6914" w:rsidRPr="00FF536C">
        <w:rPr>
          <w:rFonts w:ascii="Arial" w:hAnsi="Arial" w:cs="Arial"/>
          <w:b/>
          <w:sz w:val="24"/>
          <w:szCs w:val="24"/>
        </w:rPr>
        <w:t>-</w:t>
      </w:r>
      <w:r w:rsidRPr="00FF536C">
        <w:rPr>
          <w:rFonts w:ascii="Arial" w:hAnsi="Arial" w:cs="Arial"/>
          <w:b/>
          <w:sz w:val="24"/>
          <w:szCs w:val="24"/>
        </w:rPr>
        <w:t xml:space="preserve"> Barriers Encountered</w:t>
      </w:r>
    </w:p>
    <w:p w14:paraId="61243A5B" w14:textId="77777777" w:rsidR="00D4234E" w:rsidRPr="00FF536C" w:rsidRDefault="00D4234E" w:rsidP="00D4234E">
      <w:pPr>
        <w:pStyle w:val="ListParagraph"/>
        <w:numPr>
          <w:ilvl w:val="0"/>
          <w:numId w:val="16"/>
        </w:numPr>
        <w:rPr>
          <w:rFonts w:ascii="Arial" w:hAnsi="Arial" w:cs="Arial"/>
          <w:bCs/>
          <w:sz w:val="24"/>
          <w:szCs w:val="24"/>
        </w:rPr>
      </w:pPr>
      <w:r w:rsidRPr="00FF536C">
        <w:rPr>
          <w:rFonts w:ascii="Arial" w:hAnsi="Arial" w:cs="Arial"/>
          <w:bCs/>
          <w:sz w:val="24"/>
          <w:szCs w:val="24"/>
        </w:rPr>
        <w:t>Barriers Encountered. Select</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
          <w:bCs/>
          <w:sz w:val="24"/>
          <w:szCs w:val="24"/>
        </w:rPr>
        <w:t>Yes.</w:t>
      </w:r>
    </w:p>
    <w:p w14:paraId="45DF962A" w14:textId="77777777" w:rsidR="00CA59B6" w:rsidRPr="00FF536C" w:rsidRDefault="00D4234E" w:rsidP="008471A8">
      <w:pPr>
        <w:pStyle w:val="ListParagraph"/>
        <w:numPr>
          <w:ilvl w:val="0"/>
          <w:numId w:val="16"/>
        </w:numPr>
        <w:rPr>
          <w:rFonts w:ascii="Arial" w:hAnsi="Arial" w:cs="Arial"/>
          <w:bCs/>
          <w:sz w:val="24"/>
          <w:szCs w:val="24"/>
        </w:rPr>
      </w:pPr>
      <w:r w:rsidRPr="00FF536C">
        <w:rPr>
          <w:rFonts w:ascii="Arial" w:hAnsi="Arial" w:cs="Arial"/>
          <w:bCs/>
          <w:sz w:val="24"/>
          <w:szCs w:val="24"/>
        </w:rPr>
        <w:lastRenderedPageBreak/>
        <w:t>If YES</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What Barriers</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w:t>
      </w:r>
      <w:r w:rsidR="00F66272">
        <w:rPr>
          <w:rFonts w:ascii="Arial" w:hAnsi="Arial" w:cs="Arial"/>
          <w:bCs/>
          <w:i/>
          <w:iCs/>
          <w:sz w:val="24"/>
          <w:szCs w:val="24"/>
        </w:rPr>
        <w:t xml:space="preserve"> –</w:t>
      </w:r>
      <w:r w:rsidR="00744447">
        <w:rPr>
          <w:rFonts w:ascii="Arial" w:hAnsi="Arial" w:cs="Arial"/>
          <w:bCs/>
          <w:i/>
          <w:iCs/>
          <w:sz w:val="24"/>
          <w:szCs w:val="24"/>
        </w:rPr>
        <w:t xml:space="preserve"> </w:t>
      </w:r>
      <w:r w:rsidR="00744447" w:rsidRPr="00882068">
        <w:rPr>
          <w:rFonts w:ascii="Arial" w:hAnsi="Arial" w:cs="Arial"/>
          <w:color w:val="FF0000"/>
          <w:sz w:val="24"/>
          <w:szCs w:val="24"/>
        </w:rPr>
        <w:t>(notes in red)</w:t>
      </w:r>
      <w:r w:rsidR="00F66272">
        <w:rPr>
          <w:rFonts w:ascii="Arial" w:hAnsi="Arial" w:cs="Arial"/>
          <w:bCs/>
          <w:i/>
          <w:iCs/>
          <w:sz w:val="24"/>
          <w:szCs w:val="24"/>
        </w:rPr>
        <w:t xml:space="preserve"> </w:t>
      </w:r>
      <w:r w:rsidR="00E11A24">
        <w:rPr>
          <w:rFonts w:ascii="Arial" w:hAnsi="Arial" w:cs="Arial"/>
          <w:bCs/>
          <w:iCs/>
          <w:color w:val="FF0000"/>
          <w:sz w:val="24"/>
          <w:szCs w:val="24"/>
        </w:rPr>
        <w:t>14</w:t>
      </w:r>
      <w:r w:rsidR="00D50F52">
        <w:rPr>
          <w:rFonts w:ascii="Arial" w:hAnsi="Arial" w:cs="Arial"/>
          <w:bCs/>
          <w:iCs/>
          <w:color w:val="FF0000"/>
          <w:sz w:val="24"/>
          <w:szCs w:val="24"/>
        </w:rPr>
        <w:t>88</w:t>
      </w:r>
      <w:r w:rsidR="00E11A24" w:rsidRPr="004A27BB">
        <w:rPr>
          <w:rFonts w:ascii="Arial" w:hAnsi="Arial" w:cs="Arial"/>
          <w:bCs/>
          <w:iCs/>
          <w:color w:val="FF0000"/>
          <w:sz w:val="24"/>
          <w:szCs w:val="24"/>
        </w:rPr>
        <w:t xml:space="preserve"> </w:t>
      </w:r>
      <w:r w:rsidR="00F66272" w:rsidRPr="004A27BB">
        <w:rPr>
          <w:rFonts w:ascii="Arial" w:hAnsi="Arial" w:cs="Arial"/>
          <w:bCs/>
          <w:iCs/>
          <w:color w:val="FF0000"/>
          <w:sz w:val="24"/>
          <w:szCs w:val="24"/>
        </w:rPr>
        <w:t>characters</w:t>
      </w:r>
    </w:p>
    <w:p w14:paraId="2D90B2AF" w14:textId="77777777" w:rsidR="00CA59B6" w:rsidRPr="00FF536C" w:rsidRDefault="00CA59B6" w:rsidP="008471A8">
      <w:pPr>
        <w:pStyle w:val="NoSpacing"/>
        <w:rPr>
          <w:rFonts w:ascii="Arial" w:hAnsi="Arial" w:cs="Arial"/>
        </w:rPr>
      </w:pPr>
    </w:p>
    <w:p w14:paraId="2323ACDB" w14:textId="77777777" w:rsidR="00082046" w:rsidRDefault="00B729AA" w:rsidP="00BD26F9">
      <w:pPr>
        <w:pStyle w:val="NoSpacing"/>
        <w:rPr>
          <w:rFonts w:ascii="Arial" w:hAnsi="Arial" w:cs="Arial"/>
          <w:color w:val="000000" w:themeColor="text1"/>
          <w:sz w:val="24"/>
          <w:szCs w:val="24"/>
        </w:rPr>
      </w:pPr>
      <w:r w:rsidRPr="000E44EE">
        <w:rPr>
          <w:rFonts w:ascii="Arial" w:hAnsi="Arial" w:cs="Arial"/>
          <w:b/>
          <w:color w:val="000000" w:themeColor="text1"/>
          <w:sz w:val="24"/>
          <w:szCs w:val="24"/>
        </w:rPr>
        <w:t>Change in Delegation Model</w:t>
      </w:r>
      <w:r w:rsidR="00CA59B6" w:rsidRPr="000E44EE">
        <w:rPr>
          <w:rFonts w:ascii="Arial" w:hAnsi="Arial" w:cs="Arial"/>
          <w:color w:val="000000" w:themeColor="text1"/>
          <w:sz w:val="24"/>
          <w:szCs w:val="24"/>
        </w:rPr>
        <w:t xml:space="preserve">: </w:t>
      </w:r>
      <w:r w:rsidRPr="000E44EE">
        <w:rPr>
          <w:rFonts w:ascii="Arial" w:hAnsi="Arial" w:cs="Arial"/>
          <w:color w:val="000000" w:themeColor="text1"/>
          <w:sz w:val="24"/>
          <w:szCs w:val="24"/>
        </w:rPr>
        <w:t xml:space="preserve">With the ending of </w:t>
      </w:r>
      <w:r w:rsidR="00D50F52">
        <w:rPr>
          <w:rFonts w:ascii="Arial" w:hAnsi="Arial" w:cs="Arial"/>
          <w:color w:val="000000" w:themeColor="text1"/>
          <w:sz w:val="24"/>
          <w:szCs w:val="24"/>
        </w:rPr>
        <w:t>the</w:t>
      </w:r>
      <w:r w:rsidRPr="000E44EE">
        <w:rPr>
          <w:rFonts w:ascii="Arial" w:hAnsi="Arial" w:cs="Arial"/>
          <w:color w:val="000000" w:themeColor="text1"/>
          <w:sz w:val="24"/>
          <w:szCs w:val="24"/>
        </w:rPr>
        <w:t xml:space="preserve"> D-SNP plan and start</w:t>
      </w:r>
      <w:r w:rsidR="00852809">
        <w:rPr>
          <w:rFonts w:ascii="Arial" w:hAnsi="Arial" w:cs="Arial"/>
          <w:color w:val="000000" w:themeColor="text1"/>
          <w:sz w:val="24"/>
          <w:szCs w:val="24"/>
        </w:rPr>
        <w:t>ing</w:t>
      </w:r>
      <w:r w:rsidRPr="000E44EE">
        <w:rPr>
          <w:rFonts w:ascii="Arial" w:hAnsi="Arial" w:cs="Arial"/>
          <w:color w:val="000000" w:themeColor="text1"/>
          <w:sz w:val="24"/>
          <w:szCs w:val="24"/>
        </w:rPr>
        <w:t xml:space="preserve"> of the Medicare-Medicaid plan, Cal-Medi-Connect (CMC), discharg</w:t>
      </w:r>
      <w:r w:rsidR="00862FCE" w:rsidRPr="000E44EE">
        <w:rPr>
          <w:rFonts w:ascii="Arial" w:hAnsi="Arial" w:cs="Arial"/>
          <w:color w:val="000000" w:themeColor="text1"/>
          <w:sz w:val="24"/>
          <w:szCs w:val="24"/>
        </w:rPr>
        <w:t xml:space="preserve">e planning and </w:t>
      </w:r>
      <w:r w:rsidR="0098376E" w:rsidRPr="00872EE8">
        <w:rPr>
          <w:rFonts w:ascii="Arial" w:hAnsi="Arial" w:cs="Arial"/>
          <w:color w:val="000000" w:themeColor="text1"/>
          <w:sz w:val="24"/>
          <w:szCs w:val="24"/>
        </w:rPr>
        <w:t xml:space="preserve">management of care transitions </w:t>
      </w:r>
      <w:r w:rsidRPr="00872EE8">
        <w:rPr>
          <w:rFonts w:ascii="Arial" w:hAnsi="Arial" w:cs="Arial"/>
          <w:color w:val="000000" w:themeColor="text1"/>
          <w:sz w:val="24"/>
          <w:szCs w:val="24"/>
        </w:rPr>
        <w:t xml:space="preserve">were delegated to </w:t>
      </w:r>
      <w:r w:rsidR="00D50F52">
        <w:rPr>
          <w:rFonts w:ascii="Arial" w:hAnsi="Arial" w:cs="Arial"/>
          <w:color w:val="000000" w:themeColor="text1"/>
          <w:sz w:val="24"/>
          <w:szCs w:val="24"/>
        </w:rPr>
        <w:t>L.A. Care (LAC)</w:t>
      </w:r>
      <w:r w:rsidR="00D50F52" w:rsidRPr="00872EE8">
        <w:rPr>
          <w:rFonts w:ascii="Arial" w:hAnsi="Arial" w:cs="Arial"/>
          <w:color w:val="000000" w:themeColor="text1"/>
          <w:sz w:val="24"/>
          <w:szCs w:val="24"/>
        </w:rPr>
        <w:t xml:space="preserve"> </w:t>
      </w:r>
      <w:r w:rsidRPr="00872EE8">
        <w:rPr>
          <w:rFonts w:ascii="Arial" w:hAnsi="Arial" w:cs="Arial"/>
          <w:color w:val="000000" w:themeColor="text1"/>
          <w:sz w:val="24"/>
          <w:szCs w:val="24"/>
        </w:rPr>
        <w:t>participating provider groups (PPGs).</w:t>
      </w:r>
      <w:r w:rsidR="0086597B">
        <w:rPr>
          <w:rFonts w:ascii="Arial" w:hAnsi="Arial" w:cs="Arial"/>
          <w:color w:val="000000" w:themeColor="text1"/>
          <w:sz w:val="24"/>
          <w:szCs w:val="24"/>
        </w:rPr>
        <w:t xml:space="preserve"> </w:t>
      </w:r>
      <w:r w:rsidR="000E44EE" w:rsidRPr="00872EE8">
        <w:rPr>
          <w:rFonts w:ascii="Arial" w:hAnsi="Arial" w:cs="Arial"/>
          <w:b/>
          <w:color w:val="000000" w:themeColor="text1"/>
          <w:sz w:val="24"/>
          <w:szCs w:val="24"/>
        </w:rPr>
        <w:t xml:space="preserve">Evaluating </w:t>
      </w:r>
      <w:r w:rsidR="008326B7" w:rsidRPr="00872EE8">
        <w:rPr>
          <w:rFonts w:ascii="Arial" w:hAnsi="Arial" w:cs="Arial"/>
          <w:b/>
          <w:color w:val="000000" w:themeColor="text1"/>
          <w:sz w:val="24"/>
          <w:szCs w:val="24"/>
        </w:rPr>
        <w:t>Care Transition</w:t>
      </w:r>
      <w:r w:rsidR="000E44EE" w:rsidRPr="00872EE8">
        <w:rPr>
          <w:rFonts w:ascii="Arial" w:hAnsi="Arial" w:cs="Arial"/>
          <w:b/>
          <w:color w:val="000000" w:themeColor="text1"/>
          <w:sz w:val="24"/>
          <w:szCs w:val="24"/>
        </w:rPr>
        <w:t xml:space="preserve"> functions:</w:t>
      </w:r>
      <w:r w:rsidR="000E44EE" w:rsidRPr="00872EE8">
        <w:rPr>
          <w:rFonts w:ascii="Arial" w:hAnsi="Arial" w:cs="Arial"/>
          <w:color w:val="000000" w:themeColor="text1"/>
          <w:sz w:val="24"/>
          <w:szCs w:val="24"/>
        </w:rPr>
        <w:t xml:space="preserve"> Due to the variable nature of how each PPG decide</w:t>
      </w:r>
      <w:r w:rsidR="0098376E" w:rsidRPr="00872EE8">
        <w:rPr>
          <w:rFonts w:ascii="Arial" w:hAnsi="Arial" w:cs="Arial"/>
          <w:color w:val="000000" w:themeColor="text1"/>
          <w:sz w:val="24"/>
          <w:szCs w:val="24"/>
        </w:rPr>
        <w:t xml:space="preserve">d to approach managing </w:t>
      </w:r>
      <w:r w:rsidR="001C641D" w:rsidRPr="00872EE8">
        <w:rPr>
          <w:rFonts w:ascii="Arial" w:hAnsi="Arial" w:cs="Arial"/>
          <w:color w:val="000000" w:themeColor="text1"/>
          <w:sz w:val="24"/>
          <w:szCs w:val="24"/>
        </w:rPr>
        <w:t xml:space="preserve">care </w:t>
      </w:r>
      <w:r w:rsidR="0098376E" w:rsidRPr="00872EE8">
        <w:rPr>
          <w:rFonts w:ascii="Arial" w:hAnsi="Arial" w:cs="Arial"/>
          <w:color w:val="000000" w:themeColor="text1"/>
          <w:sz w:val="24"/>
          <w:szCs w:val="24"/>
        </w:rPr>
        <w:t>transitions</w:t>
      </w:r>
      <w:r w:rsidR="000E44EE" w:rsidRPr="00872EE8">
        <w:rPr>
          <w:rFonts w:ascii="Arial" w:hAnsi="Arial" w:cs="Arial"/>
          <w:color w:val="000000" w:themeColor="text1"/>
          <w:sz w:val="24"/>
          <w:szCs w:val="24"/>
        </w:rPr>
        <w:t xml:space="preserve">, it </w:t>
      </w:r>
      <w:r w:rsidR="002403E8" w:rsidRPr="00872EE8">
        <w:rPr>
          <w:rFonts w:ascii="Arial" w:hAnsi="Arial" w:cs="Arial"/>
          <w:color w:val="000000" w:themeColor="text1"/>
          <w:sz w:val="24"/>
          <w:szCs w:val="24"/>
        </w:rPr>
        <w:t xml:space="preserve">was </w:t>
      </w:r>
      <w:r w:rsidR="000E44EE" w:rsidRPr="00872EE8">
        <w:rPr>
          <w:rFonts w:ascii="Arial" w:hAnsi="Arial" w:cs="Arial"/>
          <w:color w:val="000000" w:themeColor="text1"/>
          <w:sz w:val="24"/>
          <w:szCs w:val="24"/>
        </w:rPr>
        <w:t xml:space="preserve">difficult </w:t>
      </w:r>
      <w:r w:rsidR="002403E8" w:rsidRPr="00872EE8">
        <w:rPr>
          <w:rFonts w:ascii="Arial" w:hAnsi="Arial" w:cs="Arial"/>
          <w:color w:val="000000" w:themeColor="text1"/>
          <w:sz w:val="24"/>
          <w:szCs w:val="24"/>
        </w:rPr>
        <w:t>to</w:t>
      </w:r>
      <w:r w:rsidR="002403E8" w:rsidRPr="00872EE8">
        <w:rPr>
          <w:rFonts w:ascii="Arial" w:hAnsi="Arial" w:cs="Arial"/>
          <w:sz w:val="24"/>
          <w:szCs w:val="24"/>
        </w:rPr>
        <w:t xml:space="preserve"> character</w:t>
      </w:r>
      <w:r w:rsidR="002403E8" w:rsidRPr="00872EE8">
        <w:rPr>
          <w:rFonts w:ascii="Arial" w:hAnsi="Arial" w:cs="Arial"/>
          <w:sz w:val="24"/>
          <w:szCs w:val="24"/>
        </w:rPr>
        <w:lastRenderedPageBreak/>
        <w:t>ize, monitor, and evaluate which intervention components were driving changes in outcomes</w:t>
      </w:r>
      <w:r w:rsidR="000E44EE" w:rsidRPr="00872EE8">
        <w:rPr>
          <w:rFonts w:ascii="Arial" w:hAnsi="Arial" w:cs="Arial"/>
          <w:color w:val="000000" w:themeColor="text1"/>
          <w:sz w:val="24"/>
          <w:szCs w:val="24"/>
        </w:rPr>
        <w:t>.</w:t>
      </w:r>
      <w:r w:rsidR="0086597B">
        <w:rPr>
          <w:rFonts w:ascii="Arial" w:hAnsi="Arial" w:cs="Arial"/>
          <w:color w:val="000000" w:themeColor="text1"/>
          <w:sz w:val="24"/>
          <w:szCs w:val="24"/>
        </w:rPr>
        <w:t xml:space="preserve"> </w:t>
      </w:r>
      <w:r w:rsidR="000E44EE" w:rsidRPr="00872EE8">
        <w:rPr>
          <w:rFonts w:ascii="Arial" w:hAnsi="Arial" w:cs="Arial"/>
          <w:color w:val="000000" w:themeColor="text1"/>
          <w:sz w:val="24"/>
          <w:szCs w:val="24"/>
        </w:rPr>
        <w:t>Also, with CMC being a new plan and claims</w:t>
      </w:r>
      <w:r w:rsidR="006445EA">
        <w:rPr>
          <w:rFonts w:ascii="Arial" w:hAnsi="Arial" w:cs="Arial"/>
          <w:color w:val="000000" w:themeColor="text1"/>
          <w:sz w:val="24"/>
          <w:szCs w:val="24"/>
        </w:rPr>
        <w:t>/encounter</w:t>
      </w:r>
      <w:r w:rsidR="000E44EE" w:rsidRPr="00872EE8">
        <w:rPr>
          <w:rFonts w:ascii="Arial" w:hAnsi="Arial" w:cs="Arial"/>
          <w:color w:val="000000" w:themeColor="text1"/>
          <w:sz w:val="24"/>
          <w:szCs w:val="24"/>
        </w:rPr>
        <w:t xml:space="preserve"> lag, there was limited </w:t>
      </w:r>
      <w:r w:rsidR="003955D8" w:rsidRPr="00872EE8">
        <w:rPr>
          <w:rFonts w:ascii="Arial" w:hAnsi="Arial" w:cs="Arial"/>
          <w:color w:val="000000" w:themeColor="text1"/>
          <w:sz w:val="24"/>
          <w:szCs w:val="24"/>
        </w:rPr>
        <w:t xml:space="preserve">HEDIS </w:t>
      </w:r>
      <w:r w:rsidR="008326B7" w:rsidRPr="00872EE8">
        <w:rPr>
          <w:rFonts w:ascii="Arial" w:hAnsi="Arial" w:cs="Arial"/>
          <w:color w:val="000000" w:themeColor="text1"/>
          <w:sz w:val="24"/>
          <w:szCs w:val="24"/>
        </w:rPr>
        <w:t xml:space="preserve">2015 (MY 2014) </w:t>
      </w:r>
      <w:r w:rsidR="000E44EE" w:rsidRPr="00872EE8">
        <w:rPr>
          <w:rFonts w:ascii="Arial" w:hAnsi="Arial" w:cs="Arial"/>
          <w:color w:val="000000" w:themeColor="text1"/>
          <w:sz w:val="24"/>
          <w:szCs w:val="24"/>
        </w:rPr>
        <w:t xml:space="preserve">data to establish baselines specific to </w:t>
      </w:r>
      <w:r w:rsidR="0098376E" w:rsidRPr="00872EE8">
        <w:rPr>
          <w:rFonts w:ascii="Arial" w:hAnsi="Arial" w:cs="Arial"/>
          <w:color w:val="000000" w:themeColor="text1"/>
          <w:sz w:val="24"/>
          <w:szCs w:val="24"/>
        </w:rPr>
        <w:t>the</w:t>
      </w:r>
      <w:r w:rsidR="000E44EE" w:rsidRPr="00872EE8">
        <w:rPr>
          <w:rFonts w:ascii="Arial" w:hAnsi="Arial" w:cs="Arial"/>
          <w:color w:val="000000" w:themeColor="text1"/>
          <w:sz w:val="24"/>
          <w:szCs w:val="24"/>
        </w:rPr>
        <w:t xml:space="preserve"> duals population.</w:t>
      </w:r>
      <w:r w:rsidR="0086597B">
        <w:rPr>
          <w:rFonts w:ascii="Arial" w:hAnsi="Arial" w:cs="Arial"/>
          <w:color w:val="000000" w:themeColor="text1"/>
          <w:sz w:val="24"/>
          <w:szCs w:val="24"/>
        </w:rPr>
        <w:t xml:space="preserve"> </w:t>
      </w:r>
      <w:r w:rsidR="00E81027">
        <w:rPr>
          <w:rFonts w:ascii="Arial" w:hAnsi="Arial" w:cs="Arial"/>
          <w:b/>
          <w:color w:val="000000" w:themeColor="text1"/>
          <w:sz w:val="24"/>
          <w:szCs w:val="24"/>
        </w:rPr>
        <w:t xml:space="preserve">Variable </w:t>
      </w:r>
      <w:r w:rsidR="00E81027" w:rsidRPr="004A27BB">
        <w:rPr>
          <w:rFonts w:ascii="Arial" w:hAnsi="Arial" w:cs="Arial"/>
          <w:b/>
          <w:color w:val="000000" w:themeColor="text1"/>
          <w:sz w:val="24"/>
          <w:szCs w:val="24"/>
        </w:rPr>
        <w:t>PPG CMC membership</w:t>
      </w:r>
      <w:r w:rsidR="00E81027">
        <w:rPr>
          <w:rFonts w:ascii="Arial" w:hAnsi="Arial" w:cs="Arial"/>
          <w:b/>
          <w:color w:val="000000" w:themeColor="text1"/>
          <w:sz w:val="24"/>
          <w:szCs w:val="24"/>
        </w:rPr>
        <w:t xml:space="preserve"> size</w:t>
      </w:r>
      <w:r w:rsidR="00E81027" w:rsidRPr="004A27BB">
        <w:rPr>
          <w:rFonts w:ascii="Arial" w:hAnsi="Arial" w:cs="Arial"/>
          <w:b/>
          <w:color w:val="000000" w:themeColor="text1"/>
          <w:sz w:val="24"/>
          <w:szCs w:val="24"/>
        </w:rPr>
        <w:t>:</w:t>
      </w:r>
      <w:r w:rsidR="00E81027">
        <w:rPr>
          <w:rFonts w:ascii="Arial" w:hAnsi="Arial" w:cs="Arial"/>
          <w:color w:val="000000" w:themeColor="text1"/>
          <w:sz w:val="24"/>
          <w:szCs w:val="24"/>
        </w:rPr>
        <w:t xml:space="preserve"> The </w:t>
      </w:r>
      <w:r w:rsidR="006445EA">
        <w:rPr>
          <w:rFonts w:ascii="Arial" w:hAnsi="Arial" w:cs="Arial"/>
          <w:color w:val="000000" w:themeColor="text1"/>
          <w:sz w:val="24"/>
          <w:szCs w:val="24"/>
        </w:rPr>
        <w:t>three</w:t>
      </w:r>
      <w:r w:rsidR="006445EA" w:rsidRPr="000E44EE">
        <w:rPr>
          <w:rFonts w:ascii="Arial" w:hAnsi="Arial" w:cs="Arial"/>
          <w:color w:val="000000" w:themeColor="text1"/>
          <w:sz w:val="24"/>
          <w:szCs w:val="24"/>
        </w:rPr>
        <w:t xml:space="preserve"> PPG</w:t>
      </w:r>
      <w:r w:rsidR="006445EA">
        <w:rPr>
          <w:rFonts w:ascii="Arial" w:hAnsi="Arial" w:cs="Arial"/>
          <w:color w:val="000000" w:themeColor="text1"/>
          <w:sz w:val="24"/>
          <w:szCs w:val="24"/>
        </w:rPr>
        <w:t>s with the majority of our CMC membership</w:t>
      </w:r>
      <w:r w:rsidR="006445EA" w:rsidRPr="000E44EE">
        <w:rPr>
          <w:rFonts w:ascii="Arial" w:hAnsi="Arial" w:cs="Arial"/>
          <w:color w:val="000000" w:themeColor="text1"/>
          <w:sz w:val="24"/>
          <w:szCs w:val="24"/>
        </w:rPr>
        <w:t xml:space="preserve"> </w:t>
      </w:r>
      <w:r w:rsidR="006445EA">
        <w:rPr>
          <w:rFonts w:ascii="Arial" w:hAnsi="Arial" w:cs="Arial"/>
          <w:color w:val="000000" w:themeColor="text1"/>
          <w:sz w:val="24"/>
          <w:szCs w:val="24"/>
        </w:rPr>
        <w:t xml:space="preserve">(Top 3 PPGs) represent </w:t>
      </w:r>
      <w:r w:rsidR="0072258A">
        <w:rPr>
          <w:rFonts w:ascii="Arial" w:hAnsi="Arial" w:cs="Arial"/>
          <w:color w:val="000000" w:themeColor="text1"/>
          <w:sz w:val="24"/>
          <w:szCs w:val="24"/>
        </w:rPr>
        <w:t>70</w:t>
      </w:r>
      <w:r w:rsidR="006445EA">
        <w:rPr>
          <w:rFonts w:ascii="Arial" w:hAnsi="Arial" w:cs="Arial"/>
          <w:color w:val="000000" w:themeColor="text1"/>
          <w:sz w:val="24"/>
          <w:szCs w:val="24"/>
        </w:rPr>
        <w:t xml:space="preserve">% of CMC membership and </w:t>
      </w:r>
      <w:r w:rsidR="0086597B">
        <w:rPr>
          <w:rFonts w:ascii="Arial" w:hAnsi="Arial" w:cs="Arial"/>
          <w:color w:val="000000" w:themeColor="text1"/>
          <w:sz w:val="24"/>
          <w:szCs w:val="24"/>
        </w:rPr>
        <w:t>were</w:t>
      </w:r>
      <w:r w:rsidR="00E81027">
        <w:rPr>
          <w:rFonts w:ascii="Arial" w:hAnsi="Arial" w:cs="Arial"/>
          <w:color w:val="000000" w:themeColor="text1"/>
          <w:sz w:val="24"/>
          <w:szCs w:val="24"/>
        </w:rPr>
        <w:t xml:space="preserve"> most engaged </w:t>
      </w:r>
      <w:r w:rsidR="009B33AC">
        <w:rPr>
          <w:rFonts w:ascii="Arial" w:hAnsi="Arial" w:cs="Arial"/>
          <w:color w:val="000000" w:themeColor="text1"/>
          <w:sz w:val="24"/>
          <w:szCs w:val="24"/>
        </w:rPr>
        <w:t>with</w:t>
      </w:r>
      <w:r w:rsidR="00E81027">
        <w:rPr>
          <w:rFonts w:ascii="Arial" w:hAnsi="Arial" w:cs="Arial"/>
          <w:color w:val="000000" w:themeColor="text1"/>
          <w:sz w:val="24"/>
          <w:szCs w:val="24"/>
        </w:rPr>
        <w:t xml:space="preserve"> L</w:t>
      </w:r>
      <w:r w:rsidR="0086597B">
        <w:rPr>
          <w:rFonts w:ascii="Arial" w:hAnsi="Arial" w:cs="Arial"/>
          <w:color w:val="000000" w:themeColor="text1"/>
          <w:sz w:val="24"/>
          <w:szCs w:val="24"/>
        </w:rPr>
        <w:t>.</w:t>
      </w:r>
      <w:r w:rsidR="00E81027">
        <w:rPr>
          <w:rFonts w:ascii="Arial" w:hAnsi="Arial" w:cs="Arial"/>
          <w:color w:val="000000" w:themeColor="text1"/>
          <w:sz w:val="24"/>
          <w:szCs w:val="24"/>
        </w:rPr>
        <w:t>A</w:t>
      </w:r>
      <w:r w:rsidR="0086597B">
        <w:rPr>
          <w:rFonts w:ascii="Arial" w:hAnsi="Arial" w:cs="Arial"/>
          <w:color w:val="000000" w:themeColor="text1"/>
          <w:sz w:val="24"/>
          <w:szCs w:val="24"/>
        </w:rPr>
        <w:t>.</w:t>
      </w:r>
      <w:r w:rsidR="00E81027">
        <w:rPr>
          <w:rFonts w:ascii="Arial" w:hAnsi="Arial" w:cs="Arial"/>
          <w:color w:val="000000" w:themeColor="text1"/>
          <w:sz w:val="24"/>
          <w:szCs w:val="24"/>
        </w:rPr>
        <w:t xml:space="preserve"> Care</w:t>
      </w:r>
      <w:r w:rsidR="0086597B">
        <w:rPr>
          <w:rFonts w:ascii="Arial" w:hAnsi="Arial" w:cs="Arial"/>
          <w:color w:val="000000" w:themeColor="text1"/>
          <w:sz w:val="24"/>
          <w:szCs w:val="24"/>
        </w:rPr>
        <w:t xml:space="preserve"> (LAC)</w:t>
      </w:r>
      <w:r w:rsidR="00E81027">
        <w:rPr>
          <w:rFonts w:ascii="Arial" w:hAnsi="Arial" w:cs="Arial"/>
          <w:color w:val="000000" w:themeColor="text1"/>
          <w:sz w:val="24"/>
          <w:szCs w:val="24"/>
        </w:rPr>
        <w:t xml:space="preserve"> regarding the QIP</w:t>
      </w:r>
      <w:r w:rsidR="00FB2C3F">
        <w:rPr>
          <w:rFonts w:ascii="Arial" w:hAnsi="Arial" w:cs="Arial"/>
          <w:color w:val="000000" w:themeColor="text1"/>
          <w:sz w:val="24"/>
          <w:szCs w:val="24"/>
        </w:rPr>
        <w:t xml:space="preserve">. </w:t>
      </w:r>
      <w:r w:rsidR="009B33AC">
        <w:rPr>
          <w:rFonts w:ascii="Arial" w:hAnsi="Arial" w:cs="Arial"/>
          <w:color w:val="000000" w:themeColor="text1"/>
          <w:sz w:val="24"/>
          <w:szCs w:val="24"/>
        </w:rPr>
        <w:t>T</w:t>
      </w:r>
      <w:r w:rsidR="00E81027">
        <w:rPr>
          <w:rFonts w:ascii="Arial" w:hAnsi="Arial" w:cs="Arial"/>
          <w:color w:val="000000" w:themeColor="text1"/>
          <w:sz w:val="24"/>
          <w:szCs w:val="24"/>
        </w:rPr>
        <w:t>he remaining PPGs represent 3</w:t>
      </w:r>
      <w:r w:rsidR="0072258A">
        <w:rPr>
          <w:rFonts w:ascii="Arial" w:hAnsi="Arial" w:cs="Arial"/>
          <w:color w:val="000000" w:themeColor="text1"/>
          <w:sz w:val="24"/>
          <w:szCs w:val="24"/>
        </w:rPr>
        <w:t>0</w:t>
      </w:r>
      <w:r w:rsidR="00E81027">
        <w:rPr>
          <w:rFonts w:ascii="Arial" w:hAnsi="Arial" w:cs="Arial"/>
          <w:color w:val="000000" w:themeColor="text1"/>
          <w:sz w:val="24"/>
          <w:szCs w:val="24"/>
        </w:rPr>
        <w:t xml:space="preserve">% of CMC membership but each </w:t>
      </w:r>
      <w:r w:rsidR="009B33AC">
        <w:rPr>
          <w:rFonts w:ascii="Arial" w:hAnsi="Arial" w:cs="Arial"/>
          <w:color w:val="000000" w:themeColor="text1"/>
          <w:sz w:val="24"/>
          <w:szCs w:val="24"/>
        </w:rPr>
        <w:t>have</w:t>
      </w:r>
      <w:r w:rsidR="00E81027">
        <w:rPr>
          <w:rFonts w:ascii="Arial" w:hAnsi="Arial" w:cs="Arial"/>
          <w:color w:val="000000" w:themeColor="text1"/>
          <w:sz w:val="24"/>
          <w:szCs w:val="24"/>
        </w:rPr>
        <w:t xml:space="preserve"> less than 5% of </w:t>
      </w:r>
      <w:r w:rsidR="005C336C">
        <w:rPr>
          <w:rFonts w:ascii="Arial" w:hAnsi="Arial" w:cs="Arial"/>
          <w:color w:val="000000" w:themeColor="text1"/>
          <w:sz w:val="24"/>
          <w:szCs w:val="24"/>
        </w:rPr>
        <w:t xml:space="preserve">total </w:t>
      </w:r>
      <w:r w:rsidR="00E81027">
        <w:rPr>
          <w:rFonts w:ascii="Arial" w:hAnsi="Arial" w:cs="Arial"/>
          <w:color w:val="000000" w:themeColor="text1"/>
          <w:sz w:val="24"/>
          <w:szCs w:val="24"/>
        </w:rPr>
        <w:t>CMC membership</w:t>
      </w:r>
      <w:r w:rsidR="006445EA">
        <w:rPr>
          <w:rFonts w:ascii="Arial" w:hAnsi="Arial" w:cs="Arial"/>
          <w:color w:val="000000" w:themeColor="text1"/>
          <w:sz w:val="24"/>
          <w:szCs w:val="24"/>
        </w:rPr>
        <w:t xml:space="preserve"> (some with only single digit membership)</w:t>
      </w:r>
      <w:r w:rsidR="009C4671">
        <w:rPr>
          <w:rFonts w:ascii="Arial" w:hAnsi="Arial" w:cs="Arial"/>
          <w:color w:val="000000" w:themeColor="text1"/>
          <w:sz w:val="24"/>
          <w:szCs w:val="24"/>
        </w:rPr>
        <w:t>-</w:t>
      </w:r>
      <w:r w:rsidR="009B33AC">
        <w:rPr>
          <w:rFonts w:ascii="Arial" w:hAnsi="Arial" w:cs="Arial"/>
          <w:color w:val="000000" w:themeColor="text1"/>
          <w:sz w:val="24"/>
          <w:szCs w:val="24"/>
        </w:rPr>
        <w:t xml:space="preserve"> with </w:t>
      </w:r>
      <w:r w:rsidR="006445EA">
        <w:rPr>
          <w:rFonts w:ascii="Arial" w:hAnsi="Arial" w:cs="Arial"/>
          <w:color w:val="000000" w:themeColor="text1"/>
          <w:sz w:val="24"/>
          <w:szCs w:val="24"/>
        </w:rPr>
        <w:lastRenderedPageBreak/>
        <w:t>such</w:t>
      </w:r>
      <w:r w:rsidR="009B33AC">
        <w:rPr>
          <w:rFonts w:ascii="Arial" w:hAnsi="Arial" w:cs="Arial"/>
          <w:color w:val="000000" w:themeColor="text1"/>
          <w:sz w:val="24"/>
          <w:szCs w:val="24"/>
        </w:rPr>
        <w:t xml:space="preserve"> small numbers, it </w:t>
      </w:r>
      <w:r w:rsidR="006445EA">
        <w:rPr>
          <w:rFonts w:ascii="Arial" w:hAnsi="Arial" w:cs="Arial"/>
          <w:color w:val="000000" w:themeColor="text1"/>
          <w:sz w:val="24"/>
          <w:szCs w:val="24"/>
        </w:rPr>
        <w:t>is</w:t>
      </w:r>
      <w:r w:rsidR="009B33AC">
        <w:rPr>
          <w:rFonts w:ascii="Arial" w:hAnsi="Arial" w:cs="Arial"/>
          <w:color w:val="000000" w:themeColor="text1"/>
          <w:sz w:val="24"/>
          <w:szCs w:val="24"/>
        </w:rPr>
        <w:t xml:space="preserve"> difficult to engage and assess individual PPG performance</w:t>
      </w:r>
      <w:r w:rsidR="00E81027">
        <w:rPr>
          <w:rFonts w:ascii="Arial" w:hAnsi="Arial" w:cs="Arial"/>
          <w:color w:val="000000" w:themeColor="text1"/>
          <w:sz w:val="24"/>
          <w:szCs w:val="24"/>
        </w:rPr>
        <w:t>.</w:t>
      </w:r>
      <w:r w:rsidR="00FB2C3F">
        <w:rPr>
          <w:rFonts w:ascii="Arial" w:hAnsi="Arial" w:cs="Arial"/>
          <w:color w:val="000000" w:themeColor="text1"/>
          <w:sz w:val="24"/>
          <w:szCs w:val="24"/>
        </w:rPr>
        <w:t xml:space="preserve"> </w:t>
      </w:r>
      <w:r w:rsidR="00DA660A" w:rsidRPr="000E44EE">
        <w:rPr>
          <w:rFonts w:ascii="Arial" w:hAnsi="Arial" w:cs="Arial"/>
          <w:b/>
          <w:color w:val="000000" w:themeColor="text1"/>
          <w:sz w:val="24"/>
          <w:szCs w:val="24"/>
        </w:rPr>
        <w:t>Discharge summary</w:t>
      </w:r>
      <w:r w:rsidR="00DA660A" w:rsidRPr="000E44EE">
        <w:rPr>
          <w:rFonts w:ascii="Arial" w:hAnsi="Arial" w:cs="Arial"/>
          <w:color w:val="000000" w:themeColor="text1"/>
          <w:sz w:val="24"/>
          <w:szCs w:val="24"/>
        </w:rPr>
        <w:t xml:space="preserve"> </w:t>
      </w:r>
      <w:r w:rsidR="00DA660A" w:rsidRPr="000E44EE">
        <w:rPr>
          <w:rFonts w:ascii="Arial" w:hAnsi="Arial" w:cs="Arial"/>
          <w:b/>
          <w:color w:val="000000" w:themeColor="text1"/>
          <w:sz w:val="24"/>
          <w:szCs w:val="24"/>
        </w:rPr>
        <w:t>unavailable to PPGs</w:t>
      </w:r>
      <w:r w:rsidR="00DA660A" w:rsidRPr="000E44EE">
        <w:rPr>
          <w:rFonts w:ascii="Arial" w:hAnsi="Arial" w:cs="Arial"/>
          <w:color w:val="000000" w:themeColor="text1"/>
          <w:sz w:val="24"/>
          <w:szCs w:val="24"/>
        </w:rPr>
        <w:t>: PPGs do not always receive hospital information for admitted and/or discharged patients in a timely and complete manner.</w:t>
      </w:r>
      <w:r w:rsidR="006445EA">
        <w:rPr>
          <w:rFonts w:ascii="Arial" w:hAnsi="Arial" w:cs="Arial"/>
          <w:color w:val="000000" w:themeColor="text1"/>
          <w:sz w:val="24"/>
          <w:szCs w:val="24"/>
        </w:rPr>
        <w:t xml:space="preserve"> </w:t>
      </w:r>
      <w:r w:rsidR="006C0C1F" w:rsidRPr="000E44EE">
        <w:rPr>
          <w:rFonts w:ascii="Arial" w:hAnsi="Arial" w:cs="Arial"/>
          <w:b/>
          <w:color w:val="000000" w:themeColor="text1"/>
          <w:sz w:val="24"/>
          <w:szCs w:val="24"/>
        </w:rPr>
        <w:t>PPG Unable to Contact</w:t>
      </w:r>
      <w:r w:rsidR="003F34D2">
        <w:rPr>
          <w:rFonts w:ascii="Arial" w:hAnsi="Arial" w:cs="Arial"/>
          <w:b/>
          <w:color w:val="000000" w:themeColor="text1"/>
          <w:sz w:val="24"/>
          <w:szCs w:val="24"/>
        </w:rPr>
        <w:t xml:space="preserve"> Member</w:t>
      </w:r>
      <w:r w:rsidR="006C0C1F" w:rsidRPr="000E44EE">
        <w:rPr>
          <w:rFonts w:ascii="Arial" w:hAnsi="Arial" w:cs="Arial"/>
          <w:color w:val="000000" w:themeColor="text1"/>
          <w:sz w:val="24"/>
          <w:szCs w:val="24"/>
        </w:rPr>
        <w:t>:</w:t>
      </w:r>
      <w:r w:rsidR="00832DA7" w:rsidRPr="000E44EE">
        <w:rPr>
          <w:rFonts w:ascii="Arial" w:hAnsi="Arial" w:cs="Arial"/>
          <w:color w:val="000000" w:themeColor="text1"/>
          <w:sz w:val="24"/>
          <w:szCs w:val="24"/>
        </w:rPr>
        <w:t xml:space="preserve"> Members </w:t>
      </w:r>
      <w:r w:rsidR="008326B7">
        <w:rPr>
          <w:rFonts w:ascii="Arial" w:hAnsi="Arial" w:cs="Arial"/>
          <w:color w:val="000000" w:themeColor="text1"/>
          <w:sz w:val="24"/>
          <w:szCs w:val="24"/>
        </w:rPr>
        <w:t xml:space="preserve">are </w:t>
      </w:r>
      <w:r w:rsidR="00832DA7" w:rsidRPr="000E44EE">
        <w:rPr>
          <w:rFonts w:ascii="Arial" w:hAnsi="Arial" w:cs="Arial"/>
          <w:color w:val="000000" w:themeColor="text1"/>
          <w:sz w:val="24"/>
          <w:szCs w:val="24"/>
        </w:rPr>
        <w:t>unable to be reached post-discharge</w:t>
      </w:r>
      <w:r w:rsidR="00D50F52">
        <w:rPr>
          <w:rFonts w:ascii="Arial" w:hAnsi="Arial" w:cs="Arial"/>
          <w:color w:val="000000" w:themeColor="text1"/>
          <w:sz w:val="24"/>
          <w:szCs w:val="24"/>
        </w:rPr>
        <w:t xml:space="preserve"> (phone number not valid, no response to outreach, etc.)</w:t>
      </w:r>
      <w:r w:rsidR="006445EA">
        <w:rPr>
          <w:rFonts w:ascii="Arial" w:hAnsi="Arial" w:cs="Arial"/>
          <w:color w:val="000000" w:themeColor="text1"/>
          <w:sz w:val="24"/>
          <w:szCs w:val="24"/>
        </w:rPr>
        <w:t xml:space="preserve"> so </w:t>
      </w:r>
      <w:r w:rsidR="008C735C">
        <w:rPr>
          <w:rFonts w:ascii="Arial" w:hAnsi="Arial" w:cs="Arial"/>
          <w:color w:val="000000" w:themeColor="text1"/>
          <w:sz w:val="24"/>
          <w:szCs w:val="24"/>
        </w:rPr>
        <w:t xml:space="preserve">PPGs cannot </w:t>
      </w:r>
      <w:r w:rsidR="008326B7">
        <w:rPr>
          <w:rFonts w:ascii="Arial" w:hAnsi="Arial" w:cs="Arial"/>
          <w:color w:val="000000" w:themeColor="text1"/>
          <w:sz w:val="24"/>
          <w:szCs w:val="24"/>
        </w:rPr>
        <w:t xml:space="preserve">engage the member </w:t>
      </w:r>
      <w:r w:rsidR="008C735C">
        <w:rPr>
          <w:rFonts w:ascii="Arial" w:hAnsi="Arial" w:cs="Arial"/>
          <w:color w:val="000000" w:themeColor="text1"/>
          <w:sz w:val="24"/>
          <w:szCs w:val="24"/>
        </w:rPr>
        <w:t xml:space="preserve">in </w:t>
      </w:r>
      <w:r w:rsidR="00D50F52">
        <w:rPr>
          <w:rFonts w:ascii="Arial" w:hAnsi="Arial" w:cs="Arial"/>
          <w:color w:val="000000" w:themeColor="text1"/>
          <w:sz w:val="24"/>
          <w:szCs w:val="24"/>
        </w:rPr>
        <w:t xml:space="preserve">care </w:t>
      </w:r>
      <w:r w:rsidR="008326B7">
        <w:rPr>
          <w:rFonts w:ascii="Arial" w:hAnsi="Arial" w:cs="Arial"/>
          <w:color w:val="000000" w:themeColor="text1"/>
          <w:sz w:val="24"/>
          <w:szCs w:val="24"/>
        </w:rPr>
        <w:t>transition</w:t>
      </w:r>
      <w:r w:rsidR="008C735C">
        <w:rPr>
          <w:rFonts w:ascii="Arial" w:hAnsi="Arial" w:cs="Arial"/>
          <w:color w:val="000000" w:themeColor="text1"/>
          <w:sz w:val="24"/>
          <w:szCs w:val="24"/>
        </w:rPr>
        <w:t xml:space="preserve"> activities and</w:t>
      </w:r>
      <w:r w:rsidR="008326B7">
        <w:rPr>
          <w:rFonts w:ascii="Arial" w:hAnsi="Arial" w:cs="Arial"/>
          <w:color w:val="000000" w:themeColor="text1"/>
          <w:sz w:val="24"/>
          <w:szCs w:val="24"/>
        </w:rPr>
        <w:t xml:space="preserve"> </w:t>
      </w:r>
      <w:r w:rsidR="00D50F52">
        <w:rPr>
          <w:rFonts w:ascii="Arial" w:hAnsi="Arial" w:cs="Arial"/>
          <w:color w:val="000000" w:themeColor="text1"/>
          <w:sz w:val="24"/>
          <w:szCs w:val="24"/>
        </w:rPr>
        <w:t xml:space="preserve">coordination of </w:t>
      </w:r>
      <w:r w:rsidR="008326B7">
        <w:rPr>
          <w:rFonts w:ascii="Arial" w:hAnsi="Arial" w:cs="Arial"/>
          <w:color w:val="000000" w:themeColor="text1"/>
          <w:sz w:val="24"/>
          <w:szCs w:val="24"/>
        </w:rPr>
        <w:t>follow-up care</w:t>
      </w:r>
      <w:r w:rsidR="00832DA7" w:rsidRPr="000E44EE">
        <w:rPr>
          <w:rFonts w:ascii="Arial" w:hAnsi="Arial" w:cs="Arial"/>
          <w:color w:val="000000" w:themeColor="text1"/>
          <w:sz w:val="24"/>
          <w:szCs w:val="24"/>
        </w:rPr>
        <w:t>.</w:t>
      </w:r>
    </w:p>
    <w:p w14:paraId="2AAB19C3" w14:textId="77777777" w:rsidR="00862FCE" w:rsidRPr="000E44EE" w:rsidRDefault="00E54B49" w:rsidP="00BD26F9">
      <w:pPr>
        <w:pStyle w:val="NoSpacing"/>
        <w:rPr>
          <w:rFonts w:ascii="Arial" w:hAnsi="Arial" w:cs="Arial"/>
          <w:color w:val="000000" w:themeColor="text1"/>
          <w:sz w:val="24"/>
          <w:szCs w:val="24"/>
        </w:rPr>
      </w:pPr>
      <w:r w:rsidRPr="000E44EE">
        <w:rPr>
          <w:rFonts w:ascii="Arial" w:hAnsi="Arial" w:cs="Arial"/>
          <w:color w:val="000000" w:themeColor="text1"/>
          <w:sz w:val="24"/>
          <w:szCs w:val="24"/>
        </w:rPr>
        <w:t xml:space="preserve"> </w:t>
      </w:r>
    </w:p>
    <w:p w14:paraId="01081D45" w14:textId="77777777" w:rsidR="00D4234E" w:rsidRPr="00FF536C" w:rsidRDefault="00D4234E" w:rsidP="00D4234E">
      <w:pPr>
        <w:pStyle w:val="ListParagraph"/>
        <w:numPr>
          <w:ilvl w:val="0"/>
          <w:numId w:val="16"/>
        </w:numPr>
        <w:rPr>
          <w:rFonts w:ascii="Arial" w:hAnsi="Arial" w:cs="Arial"/>
          <w:bCs/>
          <w:sz w:val="24"/>
          <w:szCs w:val="24"/>
        </w:rPr>
      </w:pPr>
      <w:r w:rsidRPr="00FF536C">
        <w:rPr>
          <w:rFonts w:ascii="Arial" w:hAnsi="Arial" w:cs="Arial"/>
          <w:bCs/>
          <w:sz w:val="24"/>
          <w:szCs w:val="24"/>
        </w:rPr>
        <w:lastRenderedPageBreak/>
        <w:t>If YES</w:t>
      </w:r>
      <w:r w:rsidR="00FA6914" w:rsidRPr="00FF536C">
        <w:rPr>
          <w:rFonts w:ascii="Arial" w:hAnsi="Arial" w:cs="Arial"/>
          <w:bCs/>
          <w:sz w:val="24"/>
          <w:szCs w:val="24"/>
        </w:rPr>
        <w:t>-</w:t>
      </w:r>
      <w:r w:rsidRPr="00FF536C">
        <w:rPr>
          <w:rFonts w:ascii="Arial" w:hAnsi="Arial" w:cs="Arial"/>
          <w:bCs/>
          <w:sz w:val="24"/>
          <w:szCs w:val="24"/>
        </w:rPr>
        <w:t xml:space="preserve"> Mitigation</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How did you address the barrier(s) encountered</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w:t>
      </w:r>
      <w:r w:rsidR="00F66272">
        <w:rPr>
          <w:rFonts w:ascii="Arial" w:hAnsi="Arial" w:cs="Arial"/>
          <w:bCs/>
          <w:i/>
          <w:iCs/>
          <w:sz w:val="24"/>
          <w:szCs w:val="24"/>
        </w:rPr>
        <w:t xml:space="preserve"> - </w:t>
      </w:r>
      <w:r w:rsidR="00E11A24">
        <w:rPr>
          <w:rFonts w:ascii="Arial" w:hAnsi="Arial" w:cs="Arial"/>
          <w:b/>
          <w:bCs/>
          <w:iCs/>
          <w:color w:val="FF0000"/>
          <w:sz w:val="24"/>
          <w:szCs w:val="24"/>
        </w:rPr>
        <w:t>1</w:t>
      </w:r>
      <w:r w:rsidR="0084317A">
        <w:rPr>
          <w:rFonts w:ascii="Arial" w:hAnsi="Arial" w:cs="Arial"/>
          <w:b/>
          <w:bCs/>
          <w:iCs/>
          <w:color w:val="FF0000"/>
          <w:sz w:val="24"/>
          <w:szCs w:val="24"/>
        </w:rPr>
        <w:t>486</w:t>
      </w:r>
      <w:r w:rsidR="00E11A24" w:rsidRPr="0055622D">
        <w:rPr>
          <w:rFonts w:ascii="Arial" w:hAnsi="Arial" w:cs="Arial"/>
          <w:b/>
          <w:bCs/>
          <w:iCs/>
          <w:color w:val="FF0000"/>
          <w:sz w:val="24"/>
          <w:szCs w:val="24"/>
        </w:rPr>
        <w:t xml:space="preserve"> </w:t>
      </w:r>
      <w:r w:rsidR="00F66272" w:rsidRPr="0055622D">
        <w:rPr>
          <w:rFonts w:ascii="Arial" w:hAnsi="Arial" w:cs="Arial"/>
          <w:b/>
          <w:bCs/>
          <w:iCs/>
          <w:color w:val="FF0000"/>
          <w:sz w:val="24"/>
          <w:szCs w:val="24"/>
        </w:rPr>
        <w:t>characters</w:t>
      </w:r>
    </w:p>
    <w:p w14:paraId="2F5781DC" w14:textId="77777777" w:rsidR="000E44EE" w:rsidRPr="000E44EE" w:rsidRDefault="00BB3EB5" w:rsidP="000E44EE">
      <w:pPr>
        <w:spacing w:after="0" w:line="240" w:lineRule="auto"/>
        <w:rPr>
          <w:rFonts w:ascii="Arial" w:hAnsi="Arial" w:cs="Arial"/>
          <w:sz w:val="24"/>
          <w:szCs w:val="24"/>
        </w:rPr>
      </w:pPr>
      <w:r w:rsidRPr="000E44EE">
        <w:rPr>
          <w:rFonts w:ascii="Arial" w:hAnsi="Arial" w:cs="Arial"/>
          <w:b/>
          <w:sz w:val="24"/>
          <w:szCs w:val="24"/>
        </w:rPr>
        <w:t>Change in Delegation Model:</w:t>
      </w:r>
      <w:r w:rsidRPr="000E44EE">
        <w:rPr>
          <w:rFonts w:ascii="Arial" w:hAnsi="Arial" w:cs="Arial"/>
          <w:sz w:val="24"/>
          <w:szCs w:val="24"/>
        </w:rPr>
        <w:t xml:space="preserve"> </w:t>
      </w:r>
      <w:r w:rsidR="00F66272">
        <w:rPr>
          <w:rFonts w:ascii="Arial" w:hAnsi="Arial" w:cs="Arial"/>
          <w:sz w:val="24"/>
          <w:szCs w:val="24"/>
        </w:rPr>
        <w:t>LAC</w:t>
      </w:r>
      <w:r w:rsidRPr="000E44EE">
        <w:rPr>
          <w:rFonts w:ascii="Arial" w:hAnsi="Arial" w:cs="Arial"/>
          <w:sz w:val="24"/>
          <w:szCs w:val="24"/>
        </w:rPr>
        <w:t xml:space="preserve"> outlines </w:t>
      </w:r>
      <w:r w:rsidR="0084317A">
        <w:rPr>
          <w:rFonts w:ascii="Arial" w:hAnsi="Arial" w:cs="Arial"/>
          <w:sz w:val="24"/>
          <w:szCs w:val="24"/>
        </w:rPr>
        <w:t>PPG</w:t>
      </w:r>
      <w:r w:rsidR="0084317A" w:rsidRPr="000E44EE">
        <w:rPr>
          <w:rFonts w:ascii="Arial" w:hAnsi="Arial" w:cs="Arial"/>
          <w:sz w:val="24"/>
          <w:szCs w:val="24"/>
        </w:rPr>
        <w:t xml:space="preserve"> </w:t>
      </w:r>
      <w:r w:rsidRPr="000E44EE">
        <w:rPr>
          <w:rFonts w:ascii="Arial" w:hAnsi="Arial" w:cs="Arial"/>
          <w:sz w:val="24"/>
          <w:szCs w:val="24"/>
        </w:rPr>
        <w:t xml:space="preserve">responsibilities </w:t>
      </w:r>
      <w:r w:rsidR="0084317A">
        <w:rPr>
          <w:rFonts w:ascii="Arial" w:hAnsi="Arial" w:cs="Arial"/>
          <w:sz w:val="24"/>
          <w:szCs w:val="24"/>
        </w:rPr>
        <w:t>for management of transitions of care (TOC)</w:t>
      </w:r>
      <w:r w:rsidR="0084317A" w:rsidRPr="000E44EE">
        <w:rPr>
          <w:rFonts w:ascii="Arial" w:hAnsi="Arial" w:cs="Arial"/>
          <w:sz w:val="24"/>
          <w:szCs w:val="24"/>
        </w:rPr>
        <w:t xml:space="preserve"> in the provider manual</w:t>
      </w:r>
      <w:r w:rsidR="0084317A">
        <w:rPr>
          <w:rFonts w:ascii="Arial" w:hAnsi="Arial" w:cs="Arial"/>
          <w:sz w:val="24"/>
          <w:szCs w:val="24"/>
        </w:rPr>
        <w:t xml:space="preserve"> </w:t>
      </w:r>
      <w:r w:rsidRPr="000E44EE">
        <w:rPr>
          <w:rFonts w:ascii="Arial" w:hAnsi="Arial" w:cs="Arial"/>
          <w:sz w:val="24"/>
          <w:szCs w:val="24"/>
        </w:rPr>
        <w:t>including seven minimum requirements</w:t>
      </w:r>
      <w:r w:rsidR="00852809">
        <w:rPr>
          <w:rFonts w:ascii="Arial" w:hAnsi="Arial" w:cs="Arial"/>
          <w:sz w:val="24"/>
          <w:szCs w:val="24"/>
        </w:rPr>
        <w:t>.</w:t>
      </w:r>
      <w:r w:rsidR="00F66272">
        <w:rPr>
          <w:rFonts w:ascii="Arial" w:hAnsi="Arial" w:cs="Arial"/>
          <w:sz w:val="24"/>
          <w:szCs w:val="24"/>
        </w:rPr>
        <w:t xml:space="preserve"> LAC</w:t>
      </w:r>
      <w:r w:rsidR="00852809" w:rsidRPr="000E44EE">
        <w:rPr>
          <w:rFonts w:ascii="Arial" w:hAnsi="Arial" w:cs="Arial"/>
          <w:sz w:val="24"/>
          <w:szCs w:val="24"/>
        </w:rPr>
        <w:t xml:space="preserve"> </w:t>
      </w:r>
      <w:r w:rsidR="00852809">
        <w:rPr>
          <w:rFonts w:ascii="Arial" w:hAnsi="Arial" w:cs="Arial"/>
          <w:sz w:val="24"/>
          <w:szCs w:val="24"/>
        </w:rPr>
        <w:t xml:space="preserve">began </w:t>
      </w:r>
      <w:r w:rsidR="00852809" w:rsidRPr="000E44EE">
        <w:rPr>
          <w:rFonts w:ascii="Arial" w:hAnsi="Arial" w:cs="Arial"/>
          <w:sz w:val="24"/>
          <w:szCs w:val="24"/>
        </w:rPr>
        <w:t>requir</w:t>
      </w:r>
      <w:r w:rsidR="00852809">
        <w:rPr>
          <w:rFonts w:ascii="Arial" w:hAnsi="Arial" w:cs="Arial"/>
          <w:sz w:val="24"/>
          <w:szCs w:val="24"/>
        </w:rPr>
        <w:t>ing</w:t>
      </w:r>
      <w:r w:rsidR="00852809" w:rsidRPr="000E44EE">
        <w:rPr>
          <w:rFonts w:ascii="Arial" w:hAnsi="Arial" w:cs="Arial"/>
          <w:sz w:val="24"/>
          <w:szCs w:val="24"/>
        </w:rPr>
        <w:t xml:space="preserve"> P</w:t>
      </w:r>
      <w:r w:rsidR="00FD66F6">
        <w:rPr>
          <w:rFonts w:ascii="Arial" w:hAnsi="Arial" w:cs="Arial"/>
          <w:sz w:val="24"/>
          <w:szCs w:val="24"/>
        </w:rPr>
        <w:t>P</w:t>
      </w:r>
      <w:r w:rsidR="00852809" w:rsidRPr="000E44EE">
        <w:rPr>
          <w:rFonts w:ascii="Arial" w:hAnsi="Arial" w:cs="Arial"/>
          <w:sz w:val="24"/>
          <w:szCs w:val="24"/>
        </w:rPr>
        <w:t xml:space="preserve">Gs to report data </w:t>
      </w:r>
      <w:r w:rsidR="0084317A">
        <w:rPr>
          <w:rFonts w:ascii="Arial" w:hAnsi="Arial" w:cs="Arial"/>
          <w:sz w:val="24"/>
          <w:szCs w:val="24"/>
        </w:rPr>
        <w:t>on</w:t>
      </w:r>
      <w:r w:rsidR="00852809" w:rsidRPr="000E44EE">
        <w:rPr>
          <w:rFonts w:ascii="Arial" w:hAnsi="Arial" w:cs="Arial"/>
          <w:sz w:val="24"/>
          <w:szCs w:val="24"/>
        </w:rPr>
        <w:t xml:space="preserve"> </w:t>
      </w:r>
      <w:r w:rsidR="004124DE">
        <w:rPr>
          <w:rFonts w:ascii="Arial" w:hAnsi="Arial" w:cs="Arial"/>
          <w:sz w:val="24"/>
          <w:szCs w:val="24"/>
        </w:rPr>
        <w:t xml:space="preserve">the sharing of transition </w:t>
      </w:r>
      <w:r w:rsidR="004124DE" w:rsidRPr="000E44EE">
        <w:rPr>
          <w:rFonts w:ascii="Arial" w:hAnsi="Arial" w:cs="Arial"/>
          <w:sz w:val="24"/>
          <w:szCs w:val="24"/>
        </w:rPr>
        <w:t>record</w:t>
      </w:r>
      <w:r w:rsidR="004124DE">
        <w:rPr>
          <w:rFonts w:ascii="Arial" w:hAnsi="Arial" w:cs="Arial"/>
          <w:sz w:val="24"/>
          <w:szCs w:val="24"/>
        </w:rPr>
        <w:t>s</w:t>
      </w:r>
      <w:r w:rsidR="004124DE" w:rsidRPr="000E44EE">
        <w:rPr>
          <w:rFonts w:ascii="Arial" w:hAnsi="Arial" w:cs="Arial"/>
          <w:sz w:val="24"/>
          <w:szCs w:val="24"/>
        </w:rPr>
        <w:t xml:space="preserve"> within 24</w:t>
      </w:r>
      <w:r w:rsidR="004124DE">
        <w:rPr>
          <w:rFonts w:ascii="Arial" w:hAnsi="Arial" w:cs="Arial"/>
          <w:sz w:val="24"/>
          <w:szCs w:val="24"/>
        </w:rPr>
        <w:t xml:space="preserve"> hours</w:t>
      </w:r>
      <w:r w:rsidR="004124DE" w:rsidRPr="000E44EE">
        <w:rPr>
          <w:rFonts w:ascii="Arial" w:hAnsi="Arial" w:cs="Arial"/>
          <w:sz w:val="24"/>
          <w:szCs w:val="24"/>
        </w:rPr>
        <w:t xml:space="preserve"> of discharge </w:t>
      </w:r>
      <w:r w:rsidR="004124DE">
        <w:rPr>
          <w:rFonts w:ascii="Arial" w:hAnsi="Arial" w:cs="Arial"/>
          <w:sz w:val="24"/>
          <w:szCs w:val="24"/>
        </w:rPr>
        <w:t xml:space="preserve">and </w:t>
      </w:r>
      <w:r w:rsidR="00852809" w:rsidRPr="000E44EE">
        <w:rPr>
          <w:rFonts w:ascii="Arial" w:hAnsi="Arial" w:cs="Arial"/>
          <w:sz w:val="24"/>
          <w:szCs w:val="24"/>
        </w:rPr>
        <w:t>members getting follow-up care within 30 days.</w:t>
      </w:r>
      <w:r w:rsidR="00F66272">
        <w:rPr>
          <w:rFonts w:ascii="Arial" w:hAnsi="Arial" w:cs="Arial"/>
          <w:sz w:val="24"/>
          <w:szCs w:val="24"/>
        </w:rPr>
        <w:t xml:space="preserve"> </w:t>
      </w:r>
      <w:r w:rsidR="00BF729E" w:rsidRPr="000E44EE">
        <w:rPr>
          <w:rFonts w:ascii="Arial" w:hAnsi="Arial" w:cs="Arial"/>
          <w:b/>
          <w:color w:val="000000" w:themeColor="text1"/>
          <w:sz w:val="24"/>
          <w:szCs w:val="24"/>
        </w:rPr>
        <w:t xml:space="preserve">Evaluating </w:t>
      </w:r>
      <w:r w:rsidR="00BF729E">
        <w:rPr>
          <w:rFonts w:ascii="Arial" w:hAnsi="Arial" w:cs="Arial"/>
          <w:b/>
          <w:color w:val="000000" w:themeColor="text1"/>
          <w:sz w:val="24"/>
          <w:szCs w:val="24"/>
        </w:rPr>
        <w:t>Care Transition</w:t>
      </w:r>
      <w:r w:rsidR="00BF729E" w:rsidRPr="000E44EE">
        <w:rPr>
          <w:rFonts w:ascii="Arial" w:hAnsi="Arial" w:cs="Arial"/>
          <w:b/>
          <w:color w:val="000000" w:themeColor="text1"/>
          <w:sz w:val="24"/>
          <w:szCs w:val="24"/>
        </w:rPr>
        <w:t xml:space="preserve"> functions:</w:t>
      </w:r>
      <w:r w:rsidR="00BF729E" w:rsidRPr="000E44EE">
        <w:rPr>
          <w:rFonts w:ascii="Arial" w:hAnsi="Arial" w:cs="Arial"/>
          <w:color w:val="000000" w:themeColor="text1"/>
          <w:sz w:val="24"/>
          <w:szCs w:val="24"/>
        </w:rPr>
        <w:t xml:space="preserve"> </w:t>
      </w:r>
      <w:r w:rsidR="00D50F52">
        <w:rPr>
          <w:rFonts w:ascii="Arial" w:hAnsi="Arial" w:cs="Arial"/>
          <w:sz w:val="24"/>
          <w:szCs w:val="24"/>
        </w:rPr>
        <w:t>The provider manual</w:t>
      </w:r>
      <w:r w:rsidR="00E130A5">
        <w:rPr>
          <w:rFonts w:ascii="Arial" w:hAnsi="Arial" w:cs="Arial"/>
          <w:sz w:val="24"/>
          <w:szCs w:val="24"/>
        </w:rPr>
        <w:t xml:space="preserve"> outlined </w:t>
      </w:r>
      <w:r w:rsidR="00F66272">
        <w:rPr>
          <w:rFonts w:ascii="Arial" w:hAnsi="Arial" w:cs="Arial"/>
          <w:sz w:val="24"/>
          <w:szCs w:val="24"/>
        </w:rPr>
        <w:t xml:space="preserve">PPG </w:t>
      </w:r>
      <w:r w:rsidR="000E44EE" w:rsidRPr="000E44EE">
        <w:rPr>
          <w:rFonts w:ascii="Arial" w:hAnsi="Arial" w:cs="Arial"/>
          <w:sz w:val="24"/>
          <w:szCs w:val="24"/>
        </w:rPr>
        <w:t xml:space="preserve">TOC </w:t>
      </w:r>
      <w:r w:rsidR="00F66272">
        <w:rPr>
          <w:rFonts w:ascii="Arial" w:hAnsi="Arial" w:cs="Arial"/>
          <w:sz w:val="24"/>
          <w:szCs w:val="24"/>
        </w:rPr>
        <w:lastRenderedPageBreak/>
        <w:t>requirements are</w:t>
      </w:r>
      <w:r w:rsidR="000E44EE" w:rsidRPr="000E44EE">
        <w:rPr>
          <w:rFonts w:ascii="Arial" w:hAnsi="Arial" w:cs="Arial"/>
          <w:sz w:val="24"/>
          <w:szCs w:val="24"/>
        </w:rPr>
        <w:t xml:space="preserve"> </w:t>
      </w:r>
      <w:r w:rsidR="00F66272">
        <w:rPr>
          <w:rFonts w:ascii="Arial" w:hAnsi="Arial" w:cs="Arial"/>
          <w:sz w:val="24"/>
          <w:szCs w:val="24"/>
        </w:rPr>
        <w:t xml:space="preserve">rooted in </w:t>
      </w:r>
      <w:r w:rsidR="00D50F52">
        <w:rPr>
          <w:rFonts w:ascii="Arial" w:hAnsi="Arial" w:cs="Arial"/>
          <w:sz w:val="24"/>
          <w:szCs w:val="24"/>
        </w:rPr>
        <w:t xml:space="preserve">the </w:t>
      </w:r>
      <w:r w:rsidR="00F66272">
        <w:rPr>
          <w:rFonts w:ascii="Arial" w:hAnsi="Arial" w:cs="Arial"/>
          <w:sz w:val="24"/>
          <w:szCs w:val="24"/>
        </w:rPr>
        <w:t xml:space="preserve">care transition evidence-base </w:t>
      </w:r>
      <w:r w:rsidR="00E130A5">
        <w:rPr>
          <w:rFonts w:ascii="Arial" w:hAnsi="Arial" w:cs="Arial"/>
          <w:sz w:val="24"/>
          <w:szCs w:val="24"/>
        </w:rPr>
        <w:t>like</w:t>
      </w:r>
      <w:r w:rsidR="00E546C4">
        <w:rPr>
          <w:rFonts w:ascii="Arial" w:hAnsi="Arial" w:cs="Arial"/>
          <w:sz w:val="24"/>
          <w:szCs w:val="24"/>
        </w:rPr>
        <w:t xml:space="preserve"> the </w:t>
      </w:r>
      <w:r w:rsidR="00E130A5">
        <w:rPr>
          <w:rFonts w:ascii="Arial" w:hAnsi="Arial" w:cs="Arial"/>
          <w:sz w:val="24"/>
          <w:szCs w:val="24"/>
        </w:rPr>
        <w:t xml:space="preserve">Coleman Model. Using </w:t>
      </w:r>
      <w:r w:rsidR="00D50F52">
        <w:rPr>
          <w:rFonts w:ascii="Arial" w:hAnsi="Arial" w:cs="Arial"/>
          <w:sz w:val="24"/>
          <w:szCs w:val="24"/>
        </w:rPr>
        <w:t>both</w:t>
      </w:r>
      <w:r w:rsidR="00E130A5">
        <w:rPr>
          <w:rFonts w:ascii="Arial" w:hAnsi="Arial" w:cs="Arial"/>
          <w:sz w:val="24"/>
          <w:szCs w:val="24"/>
        </w:rPr>
        <w:t xml:space="preserve"> PPG reported metrics and </w:t>
      </w:r>
      <w:r w:rsidR="00F66272">
        <w:rPr>
          <w:rFonts w:ascii="Arial" w:hAnsi="Arial" w:cs="Arial"/>
          <w:sz w:val="24"/>
          <w:szCs w:val="24"/>
        </w:rPr>
        <w:t>LAC</w:t>
      </w:r>
      <w:r w:rsidR="000E44EE" w:rsidRPr="000E44EE">
        <w:rPr>
          <w:rFonts w:ascii="Arial" w:hAnsi="Arial" w:cs="Arial"/>
          <w:sz w:val="24"/>
          <w:szCs w:val="24"/>
        </w:rPr>
        <w:t xml:space="preserve"> claims</w:t>
      </w:r>
      <w:r w:rsidR="00F66272">
        <w:rPr>
          <w:rFonts w:ascii="Arial" w:hAnsi="Arial" w:cs="Arial"/>
          <w:sz w:val="24"/>
          <w:szCs w:val="24"/>
        </w:rPr>
        <w:t>/</w:t>
      </w:r>
      <w:r w:rsidR="00E457F5">
        <w:rPr>
          <w:rFonts w:ascii="Arial" w:hAnsi="Arial" w:cs="Arial"/>
          <w:sz w:val="24"/>
          <w:szCs w:val="24"/>
        </w:rPr>
        <w:t>encounter</w:t>
      </w:r>
      <w:r w:rsidR="000E44EE" w:rsidRPr="000E44EE">
        <w:rPr>
          <w:rFonts w:ascii="Arial" w:hAnsi="Arial" w:cs="Arial"/>
          <w:sz w:val="24"/>
          <w:szCs w:val="24"/>
        </w:rPr>
        <w:t xml:space="preserve"> data</w:t>
      </w:r>
      <w:r w:rsidR="00E130A5">
        <w:rPr>
          <w:rFonts w:ascii="Arial" w:hAnsi="Arial" w:cs="Arial"/>
          <w:sz w:val="24"/>
          <w:szCs w:val="24"/>
        </w:rPr>
        <w:t xml:space="preserve">, </w:t>
      </w:r>
      <w:r w:rsidR="00F66272">
        <w:rPr>
          <w:rFonts w:ascii="Arial" w:hAnsi="Arial" w:cs="Arial"/>
          <w:sz w:val="24"/>
          <w:szCs w:val="24"/>
        </w:rPr>
        <w:t>LAC</w:t>
      </w:r>
      <w:r w:rsidR="00852809" w:rsidRPr="000E44EE">
        <w:rPr>
          <w:rFonts w:ascii="Arial" w:hAnsi="Arial" w:cs="Arial"/>
          <w:sz w:val="24"/>
          <w:szCs w:val="24"/>
        </w:rPr>
        <w:t xml:space="preserve"> </w:t>
      </w:r>
      <w:r w:rsidR="00852809">
        <w:rPr>
          <w:rFonts w:ascii="Arial" w:hAnsi="Arial" w:cs="Arial"/>
          <w:sz w:val="24"/>
          <w:szCs w:val="24"/>
        </w:rPr>
        <w:t>is</w:t>
      </w:r>
      <w:r w:rsidR="00852809" w:rsidRPr="000E44EE">
        <w:rPr>
          <w:rFonts w:ascii="Arial" w:hAnsi="Arial" w:cs="Arial"/>
          <w:sz w:val="24"/>
          <w:szCs w:val="24"/>
        </w:rPr>
        <w:t xml:space="preserve"> able to track and trend</w:t>
      </w:r>
      <w:r w:rsidR="00852809">
        <w:rPr>
          <w:rFonts w:ascii="Arial" w:hAnsi="Arial" w:cs="Arial"/>
          <w:sz w:val="24"/>
          <w:szCs w:val="24"/>
        </w:rPr>
        <w:t xml:space="preserve"> </w:t>
      </w:r>
      <w:r w:rsidR="00852809" w:rsidRPr="000E44EE">
        <w:rPr>
          <w:rFonts w:ascii="Arial" w:hAnsi="Arial" w:cs="Arial"/>
          <w:sz w:val="24"/>
          <w:szCs w:val="24"/>
        </w:rPr>
        <w:t xml:space="preserve">certain shared outcomes despite variability in PPGs’ </w:t>
      </w:r>
      <w:r w:rsidR="00F66272">
        <w:rPr>
          <w:rFonts w:ascii="Arial" w:hAnsi="Arial" w:cs="Arial"/>
          <w:sz w:val="24"/>
          <w:szCs w:val="24"/>
        </w:rPr>
        <w:t xml:space="preserve">TOC programs. </w:t>
      </w:r>
      <w:r w:rsidR="00D25AF5" w:rsidRPr="00E655A2">
        <w:rPr>
          <w:rFonts w:ascii="Arial" w:hAnsi="Arial" w:cs="Arial"/>
          <w:b/>
          <w:color w:val="000000" w:themeColor="text1"/>
          <w:sz w:val="24"/>
          <w:szCs w:val="24"/>
        </w:rPr>
        <w:t>Variable PPG CMC membership size:</w:t>
      </w:r>
      <w:r w:rsidR="002B7567">
        <w:rPr>
          <w:rFonts w:ascii="Arial" w:hAnsi="Arial" w:cs="Arial"/>
          <w:b/>
          <w:color w:val="000000" w:themeColor="text1"/>
          <w:sz w:val="24"/>
          <w:szCs w:val="24"/>
        </w:rPr>
        <w:t xml:space="preserve"> </w:t>
      </w:r>
      <w:r w:rsidR="00D50F52" w:rsidRPr="00251331">
        <w:rPr>
          <w:rFonts w:ascii="Arial" w:hAnsi="Arial" w:cs="Arial"/>
          <w:color w:val="000000" w:themeColor="text1"/>
          <w:sz w:val="24"/>
          <w:szCs w:val="24"/>
        </w:rPr>
        <w:t>Although all PPGs are monitored for compliance,</w:t>
      </w:r>
      <w:r w:rsidR="00D50F52">
        <w:rPr>
          <w:rFonts w:ascii="Arial" w:hAnsi="Arial" w:cs="Arial"/>
          <w:b/>
          <w:color w:val="000000" w:themeColor="text1"/>
          <w:sz w:val="24"/>
          <w:szCs w:val="24"/>
        </w:rPr>
        <w:t xml:space="preserve"> </w:t>
      </w:r>
      <w:r w:rsidR="00D50F52">
        <w:rPr>
          <w:rFonts w:ascii="Arial" w:hAnsi="Arial" w:cs="Arial"/>
          <w:color w:val="000000" w:themeColor="text1"/>
          <w:sz w:val="24"/>
          <w:szCs w:val="24"/>
        </w:rPr>
        <w:t>d</w:t>
      </w:r>
      <w:r w:rsidR="002B7567" w:rsidRPr="004A27BB">
        <w:rPr>
          <w:rFonts w:ascii="Arial" w:hAnsi="Arial" w:cs="Arial"/>
          <w:color w:val="000000" w:themeColor="text1"/>
          <w:sz w:val="24"/>
          <w:szCs w:val="24"/>
        </w:rPr>
        <w:t>irect</w:t>
      </w:r>
      <w:r w:rsidR="002B7567">
        <w:rPr>
          <w:rFonts w:ascii="Arial" w:hAnsi="Arial" w:cs="Arial"/>
          <w:b/>
          <w:sz w:val="24"/>
          <w:szCs w:val="24"/>
        </w:rPr>
        <w:t xml:space="preserve"> </w:t>
      </w:r>
      <w:r w:rsidR="002B7567">
        <w:rPr>
          <w:rFonts w:ascii="Arial" w:hAnsi="Arial" w:cs="Arial"/>
          <w:sz w:val="24"/>
          <w:szCs w:val="24"/>
        </w:rPr>
        <w:t xml:space="preserve">intervention by </w:t>
      </w:r>
      <w:r w:rsidR="00F66272">
        <w:rPr>
          <w:rFonts w:ascii="Arial" w:hAnsi="Arial" w:cs="Arial"/>
          <w:sz w:val="24"/>
          <w:szCs w:val="24"/>
        </w:rPr>
        <w:t>LAC</w:t>
      </w:r>
      <w:r w:rsidR="002B7567">
        <w:rPr>
          <w:rFonts w:ascii="Arial" w:hAnsi="Arial" w:cs="Arial"/>
          <w:sz w:val="24"/>
          <w:szCs w:val="24"/>
        </w:rPr>
        <w:t xml:space="preserve">’s QIP team was limited to those PPGs with at least 30 index admissions </w:t>
      </w:r>
      <w:r w:rsidR="00D50F52">
        <w:rPr>
          <w:rFonts w:ascii="Arial" w:hAnsi="Arial" w:cs="Arial"/>
          <w:sz w:val="24"/>
          <w:szCs w:val="24"/>
        </w:rPr>
        <w:t>in the past year</w:t>
      </w:r>
      <w:r w:rsidR="002B7567">
        <w:rPr>
          <w:rFonts w:ascii="Arial" w:hAnsi="Arial" w:cs="Arial"/>
          <w:sz w:val="24"/>
          <w:szCs w:val="24"/>
        </w:rPr>
        <w:t>.</w:t>
      </w:r>
      <w:r w:rsidR="00F66272">
        <w:rPr>
          <w:rFonts w:ascii="Arial" w:hAnsi="Arial" w:cs="Arial"/>
          <w:sz w:val="24"/>
          <w:szCs w:val="24"/>
        </w:rPr>
        <w:t xml:space="preserve"> </w:t>
      </w:r>
      <w:r w:rsidR="000E44EE" w:rsidRPr="00F93350">
        <w:rPr>
          <w:rFonts w:ascii="Arial" w:hAnsi="Arial" w:cs="Arial"/>
          <w:b/>
          <w:sz w:val="24"/>
          <w:szCs w:val="24"/>
        </w:rPr>
        <w:t>Discharge summary unavailable to PPGs:</w:t>
      </w:r>
      <w:r w:rsidR="000E44EE" w:rsidRPr="000E44EE">
        <w:rPr>
          <w:rFonts w:ascii="Arial" w:hAnsi="Arial" w:cs="Arial"/>
          <w:sz w:val="24"/>
          <w:szCs w:val="24"/>
        </w:rPr>
        <w:t xml:space="preserve"> PPGs </w:t>
      </w:r>
      <w:r w:rsidR="00BF729E">
        <w:rPr>
          <w:rFonts w:ascii="Arial" w:hAnsi="Arial" w:cs="Arial"/>
          <w:sz w:val="24"/>
          <w:szCs w:val="24"/>
        </w:rPr>
        <w:t xml:space="preserve">reported </w:t>
      </w:r>
      <w:r w:rsidR="005F27F7">
        <w:rPr>
          <w:rFonts w:ascii="Arial" w:hAnsi="Arial" w:cs="Arial"/>
          <w:sz w:val="24"/>
          <w:szCs w:val="24"/>
        </w:rPr>
        <w:t>streamlining this process by identifying</w:t>
      </w:r>
      <w:r w:rsidR="003F34D2">
        <w:rPr>
          <w:rFonts w:ascii="Arial" w:hAnsi="Arial" w:cs="Arial"/>
          <w:sz w:val="24"/>
          <w:szCs w:val="24"/>
        </w:rPr>
        <w:t xml:space="preserve"> key points of contact at hospitals and outpatient facilities to</w:t>
      </w:r>
      <w:r w:rsidR="005F27F7">
        <w:rPr>
          <w:rFonts w:ascii="Arial" w:hAnsi="Arial" w:cs="Arial"/>
          <w:sz w:val="24"/>
          <w:szCs w:val="24"/>
        </w:rPr>
        <w:t xml:space="preserve"> retrieve and share </w:t>
      </w:r>
      <w:r w:rsidR="005F27F7">
        <w:rPr>
          <w:rFonts w:ascii="Arial" w:hAnsi="Arial" w:cs="Arial"/>
          <w:sz w:val="24"/>
          <w:szCs w:val="24"/>
        </w:rPr>
        <w:lastRenderedPageBreak/>
        <w:t>discharge information</w:t>
      </w:r>
      <w:r w:rsidR="00744447">
        <w:rPr>
          <w:rFonts w:ascii="Arial" w:hAnsi="Arial" w:cs="Arial"/>
          <w:sz w:val="24"/>
          <w:szCs w:val="24"/>
        </w:rPr>
        <w:t xml:space="preserve">. </w:t>
      </w:r>
      <w:r w:rsidR="00584CAD">
        <w:rPr>
          <w:rFonts w:ascii="Arial" w:hAnsi="Arial" w:cs="Arial"/>
          <w:sz w:val="24"/>
          <w:szCs w:val="24"/>
        </w:rPr>
        <w:t>LAC</w:t>
      </w:r>
      <w:r w:rsidR="00A5641D">
        <w:rPr>
          <w:rFonts w:ascii="Arial" w:hAnsi="Arial" w:cs="Arial"/>
          <w:sz w:val="24"/>
          <w:szCs w:val="24"/>
        </w:rPr>
        <w:t xml:space="preserve"> is exploring potential </w:t>
      </w:r>
      <w:r w:rsidR="00882068">
        <w:rPr>
          <w:rFonts w:ascii="Arial" w:hAnsi="Arial" w:cs="Arial"/>
          <w:sz w:val="24"/>
          <w:szCs w:val="24"/>
        </w:rPr>
        <w:t>health information exchange (</w:t>
      </w:r>
      <w:r w:rsidR="00A5641D">
        <w:rPr>
          <w:rFonts w:ascii="Arial" w:hAnsi="Arial" w:cs="Arial"/>
          <w:sz w:val="24"/>
          <w:szCs w:val="24"/>
        </w:rPr>
        <w:t>HIE</w:t>
      </w:r>
      <w:r w:rsidR="00882068">
        <w:rPr>
          <w:rFonts w:ascii="Arial" w:hAnsi="Arial" w:cs="Arial"/>
          <w:sz w:val="24"/>
          <w:szCs w:val="24"/>
        </w:rPr>
        <w:t>)</w:t>
      </w:r>
      <w:r w:rsidR="00A5641D">
        <w:rPr>
          <w:rFonts w:ascii="Arial" w:hAnsi="Arial" w:cs="Arial"/>
          <w:sz w:val="24"/>
          <w:szCs w:val="24"/>
        </w:rPr>
        <w:t xml:space="preserve"> initiatives to share </w:t>
      </w:r>
      <w:r w:rsidR="0084317A">
        <w:rPr>
          <w:rFonts w:ascii="Arial" w:hAnsi="Arial" w:cs="Arial"/>
          <w:sz w:val="24"/>
          <w:szCs w:val="24"/>
        </w:rPr>
        <w:t xml:space="preserve">more real-time </w:t>
      </w:r>
      <w:r w:rsidR="00A5641D">
        <w:rPr>
          <w:rFonts w:ascii="Arial" w:hAnsi="Arial" w:cs="Arial"/>
          <w:sz w:val="24"/>
          <w:szCs w:val="24"/>
        </w:rPr>
        <w:t>admission/discharge/transfer</w:t>
      </w:r>
      <w:r w:rsidR="00744447">
        <w:rPr>
          <w:rFonts w:ascii="Arial" w:hAnsi="Arial" w:cs="Arial"/>
          <w:sz w:val="24"/>
          <w:szCs w:val="24"/>
        </w:rPr>
        <w:t xml:space="preserve"> data</w:t>
      </w:r>
      <w:r w:rsidR="0084317A">
        <w:rPr>
          <w:rFonts w:ascii="Arial" w:hAnsi="Arial" w:cs="Arial"/>
          <w:sz w:val="24"/>
          <w:szCs w:val="24"/>
        </w:rPr>
        <w:t>.</w:t>
      </w:r>
      <w:r w:rsidR="00584CAD">
        <w:rPr>
          <w:rFonts w:ascii="Arial" w:hAnsi="Arial" w:cs="Arial"/>
          <w:sz w:val="24"/>
          <w:szCs w:val="24"/>
        </w:rPr>
        <w:t xml:space="preserve"> </w:t>
      </w:r>
      <w:r w:rsidR="000E44EE" w:rsidRPr="00F93350">
        <w:rPr>
          <w:rFonts w:ascii="Arial" w:hAnsi="Arial" w:cs="Arial"/>
          <w:b/>
          <w:sz w:val="24"/>
          <w:szCs w:val="24"/>
        </w:rPr>
        <w:t>PPG Unable to Contact</w:t>
      </w:r>
      <w:r w:rsidR="003F34D2">
        <w:rPr>
          <w:rFonts w:ascii="Arial" w:hAnsi="Arial" w:cs="Arial"/>
          <w:b/>
          <w:sz w:val="24"/>
          <w:szCs w:val="24"/>
        </w:rPr>
        <w:t xml:space="preserve"> Member</w:t>
      </w:r>
      <w:r w:rsidR="000E44EE" w:rsidRPr="00F93350">
        <w:rPr>
          <w:rFonts w:ascii="Arial" w:hAnsi="Arial" w:cs="Arial"/>
          <w:b/>
          <w:sz w:val="24"/>
          <w:szCs w:val="24"/>
        </w:rPr>
        <w:t xml:space="preserve">: </w:t>
      </w:r>
      <w:r w:rsidR="003F34D2">
        <w:rPr>
          <w:rFonts w:ascii="Arial" w:hAnsi="Arial" w:cs="Arial"/>
          <w:sz w:val="24"/>
          <w:szCs w:val="24"/>
        </w:rPr>
        <w:t xml:space="preserve">Each PPG has a protocol that involves multiple </w:t>
      </w:r>
      <w:r w:rsidR="00A5641D">
        <w:rPr>
          <w:rFonts w:ascii="Arial" w:hAnsi="Arial" w:cs="Arial"/>
          <w:sz w:val="24"/>
          <w:szCs w:val="24"/>
        </w:rPr>
        <w:t>attempts</w:t>
      </w:r>
      <w:r w:rsidR="003F34D2">
        <w:rPr>
          <w:rFonts w:ascii="Arial" w:hAnsi="Arial" w:cs="Arial"/>
          <w:sz w:val="24"/>
          <w:szCs w:val="24"/>
        </w:rPr>
        <w:t xml:space="preserve"> to reach members</w:t>
      </w:r>
      <w:r w:rsidR="009C4671">
        <w:rPr>
          <w:rFonts w:ascii="Arial" w:hAnsi="Arial" w:cs="Arial"/>
          <w:sz w:val="24"/>
          <w:szCs w:val="24"/>
        </w:rPr>
        <w:t xml:space="preserve">- </w:t>
      </w:r>
      <w:r w:rsidR="003F34D2">
        <w:rPr>
          <w:rFonts w:ascii="Arial" w:hAnsi="Arial" w:cs="Arial"/>
          <w:sz w:val="24"/>
          <w:szCs w:val="24"/>
        </w:rPr>
        <w:t>some require multiple numbers be shared so there can be alternative means of contact</w:t>
      </w:r>
      <w:r w:rsidR="009C4671">
        <w:rPr>
          <w:rFonts w:ascii="Arial" w:hAnsi="Arial" w:cs="Arial"/>
          <w:sz w:val="24"/>
          <w:szCs w:val="24"/>
        </w:rPr>
        <w:t>,</w:t>
      </w:r>
      <w:r w:rsidR="003F34D2">
        <w:rPr>
          <w:rFonts w:ascii="Arial" w:hAnsi="Arial" w:cs="Arial"/>
          <w:sz w:val="24"/>
          <w:szCs w:val="24"/>
        </w:rPr>
        <w:t xml:space="preserve"> some </w:t>
      </w:r>
      <w:r w:rsidR="00584CAD">
        <w:rPr>
          <w:rFonts w:ascii="Arial" w:hAnsi="Arial" w:cs="Arial"/>
          <w:sz w:val="24"/>
          <w:szCs w:val="24"/>
        </w:rPr>
        <w:t xml:space="preserve">PPGs </w:t>
      </w:r>
      <w:r w:rsidR="00E655A2">
        <w:rPr>
          <w:rFonts w:ascii="Arial" w:hAnsi="Arial" w:cs="Arial"/>
          <w:sz w:val="24"/>
          <w:szCs w:val="24"/>
        </w:rPr>
        <w:t>m</w:t>
      </w:r>
      <w:r w:rsidR="003F34D2">
        <w:rPr>
          <w:rFonts w:ascii="Arial" w:hAnsi="Arial" w:cs="Arial"/>
          <w:sz w:val="24"/>
          <w:szCs w:val="24"/>
        </w:rPr>
        <w:t>eet</w:t>
      </w:r>
      <w:r w:rsidR="00584CAD">
        <w:rPr>
          <w:rFonts w:ascii="Arial" w:hAnsi="Arial" w:cs="Arial"/>
          <w:sz w:val="24"/>
          <w:szCs w:val="24"/>
        </w:rPr>
        <w:t xml:space="preserve"> members </w:t>
      </w:r>
      <w:r w:rsidR="00A5641D">
        <w:rPr>
          <w:rFonts w:ascii="Arial" w:hAnsi="Arial" w:cs="Arial"/>
          <w:sz w:val="24"/>
          <w:szCs w:val="24"/>
        </w:rPr>
        <w:t>in-person</w:t>
      </w:r>
      <w:r w:rsidR="00584CAD">
        <w:rPr>
          <w:rFonts w:ascii="Arial" w:hAnsi="Arial" w:cs="Arial"/>
          <w:sz w:val="24"/>
          <w:szCs w:val="24"/>
        </w:rPr>
        <w:t xml:space="preserve"> at the</w:t>
      </w:r>
      <w:r w:rsidR="00A5641D">
        <w:rPr>
          <w:rFonts w:ascii="Arial" w:hAnsi="Arial" w:cs="Arial"/>
          <w:sz w:val="24"/>
          <w:szCs w:val="24"/>
        </w:rPr>
        <w:t xml:space="preserve"> </w:t>
      </w:r>
      <w:r w:rsidR="003F34D2">
        <w:rPr>
          <w:rFonts w:ascii="Arial" w:hAnsi="Arial" w:cs="Arial"/>
          <w:sz w:val="24"/>
          <w:szCs w:val="24"/>
        </w:rPr>
        <w:t xml:space="preserve">hospital so </w:t>
      </w:r>
      <w:r w:rsidR="005F27F7">
        <w:rPr>
          <w:rFonts w:ascii="Arial" w:hAnsi="Arial" w:cs="Arial"/>
          <w:sz w:val="24"/>
          <w:szCs w:val="24"/>
        </w:rPr>
        <w:t xml:space="preserve">that they </w:t>
      </w:r>
      <w:r w:rsidR="003F34D2">
        <w:rPr>
          <w:rFonts w:ascii="Arial" w:hAnsi="Arial" w:cs="Arial"/>
          <w:sz w:val="24"/>
          <w:szCs w:val="24"/>
        </w:rPr>
        <w:t xml:space="preserve">are more likely to engage </w:t>
      </w:r>
      <w:r w:rsidR="00584CAD">
        <w:rPr>
          <w:rFonts w:ascii="Arial" w:hAnsi="Arial" w:cs="Arial"/>
          <w:sz w:val="24"/>
          <w:szCs w:val="24"/>
        </w:rPr>
        <w:t xml:space="preserve">in TOC processes </w:t>
      </w:r>
      <w:r w:rsidR="003F34D2">
        <w:rPr>
          <w:rFonts w:ascii="Arial" w:hAnsi="Arial" w:cs="Arial"/>
          <w:sz w:val="24"/>
          <w:szCs w:val="24"/>
        </w:rPr>
        <w:t>post-discharge</w:t>
      </w:r>
      <w:r w:rsidR="000E44EE" w:rsidRPr="000E44EE">
        <w:rPr>
          <w:rFonts w:ascii="Arial" w:hAnsi="Arial" w:cs="Arial"/>
          <w:sz w:val="24"/>
          <w:szCs w:val="24"/>
        </w:rPr>
        <w:t xml:space="preserve">. </w:t>
      </w:r>
    </w:p>
    <w:p w14:paraId="4B1DABB1" w14:textId="77777777" w:rsidR="00957505" w:rsidRDefault="00957505" w:rsidP="00251331">
      <w:pPr>
        <w:rPr>
          <w:rFonts w:ascii="Arial" w:hAnsi="Arial" w:cs="Arial"/>
          <w:b/>
          <w:sz w:val="32"/>
          <w:szCs w:val="32"/>
          <w:u w:val="single"/>
        </w:rPr>
      </w:pPr>
    </w:p>
    <w:p w14:paraId="4C507151" w14:textId="77777777" w:rsidR="00D4234E" w:rsidRPr="00FF536C" w:rsidRDefault="00D4234E" w:rsidP="00E0144F">
      <w:pPr>
        <w:jc w:val="center"/>
        <w:rPr>
          <w:rFonts w:ascii="Arial" w:hAnsi="Arial" w:cs="Arial"/>
          <w:b/>
          <w:sz w:val="32"/>
          <w:szCs w:val="32"/>
          <w:u w:val="single"/>
        </w:rPr>
      </w:pPr>
      <w:r w:rsidRPr="00FF536C">
        <w:rPr>
          <w:rFonts w:ascii="Arial" w:hAnsi="Arial" w:cs="Arial"/>
          <w:b/>
          <w:sz w:val="32"/>
          <w:szCs w:val="32"/>
          <w:u w:val="single"/>
        </w:rPr>
        <w:lastRenderedPageBreak/>
        <w:t>STUDY Section</w:t>
      </w:r>
      <w:r w:rsidR="00FA6914" w:rsidRPr="00FF536C">
        <w:rPr>
          <w:rFonts w:ascii="Arial" w:hAnsi="Arial" w:cs="Arial"/>
          <w:b/>
          <w:sz w:val="32"/>
          <w:szCs w:val="32"/>
          <w:u w:val="single"/>
        </w:rPr>
        <w:t>-</w:t>
      </w:r>
    </w:p>
    <w:p w14:paraId="451801A6" w14:textId="77777777" w:rsidR="00D4234E" w:rsidRPr="00FF536C" w:rsidRDefault="00D4234E" w:rsidP="00D4234E">
      <w:pPr>
        <w:rPr>
          <w:rFonts w:ascii="Arial" w:hAnsi="Arial" w:cs="Arial"/>
          <w:b/>
          <w:sz w:val="24"/>
          <w:szCs w:val="24"/>
        </w:rPr>
      </w:pPr>
      <w:r w:rsidRPr="00FF536C">
        <w:rPr>
          <w:rFonts w:ascii="Arial" w:hAnsi="Arial" w:cs="Arial"/>
          <w:b/>
          <w:sz w:val="24"/>
          <w:szCs w:val="24"/>
        </w:rPr>
        <w:t>J</w:t>
      </w:r>
      <w:r w:rsidR="00FA6914" w:rsidRPr="00FF536C">
        <w:rPr>
          <w:rFonts w:ascii="Arial" w:hAnsi="Arial" w:cs="Arial"/>
          <w:b/>
          <w:sz w:val="24"/>
          <w:szCs w:val="24"/>
        </w:rPr>
        <w:t>-</w:t>
      </w:r>
      <w:r w:rsidRPr="00FF536C">
        <w:rPr>
          <w:rFonts w:ascii="Arial" w:hAnsi="Arial" w:cs="Arial"/>
          <w:b/>
          <w:sz w:val="24"/>
          <w:szCs w:val="24"/>
        </w:rPr>
        <w:t xml:space="preserve"> Results and Findings</w:t>
      </w:r>
      <w:r w:rsidR="00882068">
        <w:rPr>
          <w:rFonts w:ascii="Arial" w:hAnsi="Arial" w:cs="Arial"/>
          <w:b/>
          <w:sz w:val="24"/>
          <w:szCs w:val="24"/>
        </w:rPr>
        <w:t xml:space="preserve"> </w:t>
      </w:r>
      <w:r w:rsidR="00882068" w:rsidRPr="00882068">
        <w:rPr>
          <w:rFonts w:ascii="Arial" w:hAnsi="Arial" w:cs="Arial"/>
          <w:color w:val="FF0000"/>
          <w:sz w:val="24"/>
          <w:szCs w:val="24"/>
        </w:rPr>
        <w:t>(notes in red)</w:t>
      </w:r>
    </w:p>
    <w:p w14:paraId="4504133F" w14:textId="77777777" w:rsidR="00D4234E" w:rsidRPr="00BC5862" w:rsidRDefault="00D4234E" w:rsidP="006E1C4A">
      <w:pPr>
        <w:pStyle w:val="ListParagraph"/>
        <w:ind w:left="360"/>
        <w:rPr>
          <w:rFonts w:ascii="Arial" w:hAnsi="Arial" w:cs="Arial"/>
          <w:bCs/>
          <w:sz w:val="24"/>
          <w:szCs w:val="24"/>
        </w:rPr>
      </w:pPr>
      <w:r w:rsidRPr="00BC5862">
        <w:rPr>
          <w:rFonts w:ascii="Arial" w:hAnsi="Arial" w:cs="Arial"/>
          <w:bCs/>
          <w:sz w:val="24"/>
          <w:szCs w:val="24"/>
        </w:rPr>
        <w:t>J1</w:t>
      </w:r>
      <w:r w:rsidR="00FA6914" w:rsidRPr="00BC5862">
        <w:rPr>
          <w:rFonts w:ascii="Arial" w:hAnsi="Arial" w:cs="Arial"/>
          <w:bCs/>
          <w:sz w:val="24"/>
          <w:szCs w:val="24"/>
        </w:rPr>
        <w:t>-</w:t>
      </w:r>
      <w:r w:rsidRPr="00BC5862">
        <w:rPr>
          <w:rFonts w:ascii="Arial" w:hAnsi="Arial" w:cs="Arial"/>
          <w:bCs/>
          <w:sz w:val="24"/>
          <w:szCs w:val="24"/>
        </w:rPr>
        <w:t xml:space="preserve"> Total Population (members in contract) (number)</w:t>
      </w:r>
      <w:r w:rsidR="00FA6914" w:rsidRPr="00BC5862">
        <w:rPr>
          <w:rFonts w:ascii="Arial" w:hAnsi="Arial" w:cs="Arial"/>
          <w:bCs/>
          <w:sz w:val="24"/>
          <w:szCs w:val="24"/>
        </w:rPr>
        <w:t>-</w:t>
      </w:r>
      <w:r w:rsidR="00B60156" w:rsidRPr="00BC5862">
        <w:rPr>
          <w:rFonts w:ascii="Arial" w:hAnsi="Arial" w:cs="Arial"/>
          <w:bCs/>
          <w:color w:val="FF0000"/>
          <w:sz w:val="24"/>
          <w:szCs w:val="24"/>
        </w:rPr>
        <w:t xml:space="preserve"> </w:t>
      </w:r>
      <w:r w:rsidR="00B305A5">
        <w:rPr>
          <w:rFonts w:ascii="Arial" w:hAnsi="Arial" w:cs="Arial"/>
          <w:bCs/>
          <w:sz w:val="24"/>
          <w:szCs w:val="24"/>
        </w:rPr>
        <w:t>14516</w:t>
      </w:r>
      <w:r w:rsidR="00B305A5" w:rsidRPr="00BC5862">
        <w:rPr>
          <w:rFonts w:ascii="Arial" w:hAnsi="Arial" w:cs="Arial"/>
          <w:bCs/>
          <w:sz w:val="24"/>
          <w:szCs w:val="24"/>
        </w:rPr>
        <w:t xml:space="preserve"> </w:t>
      </w:r>
      <w:r w:rsidR="008F77AD">
        <w:rPr>
          <w:rFonts w:ascii="Arial" w:hAnsi="Arial" w:cs="Arial"/>
          <w:bCs/>
          <w:color w:val="FF0000"/>
          <w:sz w:val="24"/>
          <w:szCs w:val="24"/>
        </w:rPr>
        <w:t xml:space="preserve">Member Services Intranet report FY </w:t>
      </w:r>
      <w:r w:rsidR="00383699">
        <w:rPr>
          <w:rFonts w:ascii="Arial" w:hAnsi="Arial" w:cs="Arial"/>
          <w:bCs/>
          <w:color w:val="FF0000"/>
          <w:sz w:val="24"/>
          <w:szCs w:val="24"/>
        </w:rPr>
        <w:t>2015</w:t>
      </w:r>
      <w:r w:rsidR="008F77AD">
        <w:rPr>
          <w:rFonts w:ascii="Arial" w:hAnsi="Arial" w:cs="Arial"/>
          <w:bCs/>
          <w:color w:val="FF0000"/>
          <w:sz w:val="24"/>
          <w:szCs w:val="24"/>
        </w:rPr>
        <w:t xml:space="preserve"> month of </w:t>
      </w:r>
      <w:r w:rsidR="00383699">
        <w:rPr>
          <w:rFonts w:ascii="Arial" w:hAnsi="Arial" w:cs="Arial"/>
          <w:bCs/>
          <w:color w:val="FF0000"/>
          <w:sz w:val="24"/>
          <w:szCs w:val="24"/>
        </w:rPr>
        <w:t>Sept</w:t>
      </w:r>
      <w:r w:rsidR="008F77AD">
        <w:rPr>
          <w:rFonts w:ascii="Arial" w:hAnsi="Arial" w:cs="Arial"/>
          <w:bCs/>
          <w:color w:val="FF0000"/>
          <w:sz w:val="24"/>
          <w:szCs w:val="24"/>
        </w:rPr>
        <w:t>.</w:t>
      </w:r>
    </w:p>
    <w:p w14:paraId="48633ED7" w14:textId="77777777" w:rsidR="00383699" w:rsidRPr="00BC447A" w:rsidRDefault="00D4234E" w:rsidP="006E1C4A">
      <w:pPr>
        <w:pStyle w:val="ListParagraph"/>
        <w:ind w:left="360"/>
        <w:rPr>
          <w:rFonts w:ascii="Arial" w:hAnsi="Arial" w:cs="Arial"/>
          <w:bCs/>
          <w:color w:val="FF0000"/>
          <w:sz w:val="24"/>
          <w:szCs w:val="24"/>
        </w:rPr>
      </w:pPr>
      <w:r w:rsidRPr="00BC5862">
        <w:rPr>
          <w:rFonts w:ascii="Arial" w:hAnsi="Arial" w:cs="Arial"/>
          <w:bCs/>
          <w:sz w:val="24"/>
          <w:szCs w:val="24"/>
        </w:rPr>
        <w:t>J2</w:t>
      </w:r>
      <w:r w:rsidR="00FA6914" w:rsidRPr="00BC5862">
        <w:rPr>
          <w:rFonts w:ascii="Arial" w:hAnsi="Arial" w:cs="Arial"/>
          <w:bCs/>
          <w:sz w:val="24"/>
          <w:szCs w:val="24"/>
        </w:rPr>
        <w:t>-</w:t>
      </w:r>
      <w:r w:rsidRPr="00BC5862">
        <w:rPr>
          <w:rFonts w:ascii="Arial" w:hAnsi="Arial" w:cs="Arial"/>
          <w:bCs/>
          <w:sz w:val="24"/>
          <w:szCs w:val="24"/>
        </w:rPr>
        <w:t xml:space="preserve"> </w:t>
      </w:r>
      <w:r w:rsidR="00BC447A" w:rsidRPr="00BC5862">
        <w:rPr>
          <w:rFonts w:ascii="Arial" w:hAnsi="Arial" w:cs="Arial"/>
          <w:bCs/>
          <w:sz w:val="24"/>
          <w:szCs w:val="24"/>
        </w:rPr>
        <w:t xml:space="preserve">Denominator (# eligible </w:t>
      </w:r>
      <w:r w:rsidR="00BC447A" w:rsidRPr="00BC447A">
        <w:rPr>
          <w:rFonts w:ascii="Arial" w:hAnsi="Arial" w:cs="Arial"/>
          <w:bCs/>
          <w:sz w:val="24"/>
          <w:szCs w:val="24"/>
        </w:rPr>
        <w:t>for readmissions measure, all CMC) (number)- 1007</w:t>
      </w:r>
      <w:r w:rsidR="00BC447A" w:rsidRPr="00BC447A">
        <w:rPr>
          <w:rFonts w:ascii="Arial" w:hAnsi="Arial" w:cs="Arial"/>
          <w:bCs/>
          <w:color w:val="FF0000"/>
          <w:sz w:val="24"/>
          <w:szCs w:val="24"/>
        </w:rPr>
        <w:t xml:space="preserve"> Members eligible for readmissions measure according to HEDIS PCR index discharges Q3 of 2014 through Q2 of 2015.</w:t>
      </w:r>
    </w:p>
    <w:p w14:paraId="226E879D" w14:textId="77777777" w:rsidR="00D4234E" w:rsidRDefault="00D4234E" w:rsidP="006E1C4A">
      <w:pPr>
        <w:pStyle w:val="ListParagraph"/>
        <w:ind w:left="360"/>
        <w:rPr>
          <w:rFonts w:ascii="Arial" w:hAnsi="Arial" w:cs="Arial"/>
          <w:bCs/>
          <w:color w:val="FF0000"/>
          <w:sz w:val="24"/>
          <w:szCs w:val="24"/>
        </w:rPr>
      </w:pPr>
      <w:r w:rsidRPr="00BC447A">
        <w:rPr>
          <w:rFonts w:ascii="Arial" w:hAnsi="Arial" w:cs="Arial"/>
          <w:bCs/>
          <w:sz w:val="24"/>
          <w:szCs w:val="24"/>
        </w:rPr>
        <w:lastRenderedPageBreak/>
        <w:t>J3</w:t>
      </w:r>
      <w:r w:rsidR="00FA6914" w:rsidRPr="00BC447A">
        <w:rPr>
          <w:rFonts w:ascii="Arial" w:hAnsi="Arial" w:cs="Arial"/>
          <w:bCs/>
          <w:sz w:val="24"/>
          <w:szCs w:val="24"/>
        </w:rPr>
        <w:t>-</w:t>
      </w:r>
      <w:r w:rsidRPr="00BC447A">
        <w:rPr>
          <w:rFonts w:ascii="Arial" w:hAnsi="Arial" w:cs="Arial"/>
          <w:bCs/>
          <w:sz w:val="24"/>
          <w:szCs w:val="24"/>
        </w:rPr>
        <w:t xml:space="preserve"> </w:t>
      </w:r>
      <w:r w:rsidR="00BC447A" w:rsidRPr="00BC447A">
        <w:rPr>
          <w:rFonts w:ascii="Arial" w:hAnsi="Arial" w:cs="Arial"/>
          <w:bCs/>
          <w:sz w:val="24"/>
          <w:szCs w:val="24"/>
        </w:rPr>
        <w:t>Numerator (# readmitted within 30 days per PCR HEDIS specs, all CMC</w:t>
      </w:r>
      <w:r w:rsidR="00BC447A">
        <w:rPr>
          <w:rFonts w:ascii="Arial" w:hAnsi="Arial" w:cs="Arial"/>
          <w:bCs/>
          <w:sz w:val="24"/>
          <w:szCs w:val="24"/>
        </w:rPr>
        <w:t xml:space="preserve">) – 162 </w:t>
      </w:r>
      <w:r w:rsidR="005A2154">
        <w:rPr>
          <w:rFonts w:ascii="Arial" w:hAnsi="Arial" w:cs="Arial"/>
          <w:bCs/>
          <w:sz w:val="24"/>
          <w:szCs w:val="24"/>
        </w:rPr>
        <w:t>(</w:t>
      </w:r>
      <w:r w:rsidR="00232703" w:rsidRPr="00232703">
        <w:rPr>
          <w:rFonts w:ascii="Arial" w:hAnsi="Arial" w:cs="Arial"/>
          <w:bCs/>
          <w:color w:val="FF0000"/>
          <w:sz w:val="24"/>
          <w:szCs w:val="24"/>
        </w:rPr>
        <w:t>For all of CMC there was a 16.09% PCR rate (not risk adjusted), Q3 of 2014 through Q2 of 2015.</w:t>
      </w:r>
      <w:r w:rsidR="00232703" w:rsidRPr="00232703" w:rsidDel="005A2154">
        <w:rPr>
          <w:rFonts w:ascii="Arial" w:hAnsi="Arial" w:cs="Arial"/>
          <w:bCs/>
          <w:color w:val="FF0000"/>
          <w:sz w:val="24"/>
          <w:szCs w:val="24"/>
        </w:rPr>
        <w:t xml:space="preserve"> </w:t>
      </w:r>
      <w:r w:rsidR="00BC447A" w:rsidRPr="004D613C">
        <w:rPr>
          <w:rFonts w:ascii="Arial" w:hAnsi="Arial" w:cs="Arial"/>
          <w:bCs/>
          <w:color w:val="FF0000"/>
          <w:sz w:val="24"/>
          <w:szCs w:val="24"/>
        </w:rPr>
        <w:t>)</w:t>
      </w:r>
    </w:p>
    <w:p w14:paraId="05554CC8" w14:textId="77777777" w:rsidR="00BC447A" w:rsidRDefault="00BC447A" w:rsidP="00BC447A">
      <w:pPr>
        <w:pStyle w:val="ListParagraph"/>
        <w:ind w:left="360"/>
        <w:rPr>
          <w:rFonts w:ascii="Arial" w:hAnsi="Arial" w:cs="Arial"/>
          <w:bCs/>
          <w:sz w:val="24"/>
          <w:szCs w:val="24"/>
        </w:rPr>
      </w:pPr>
      <w:commentRangeStart w:id="2"/>
      <w:r>
        <w:rPr>
          <w:rFonts w:ascii="Arial" w:hAnsi="Arial" w:cs="Arial"/>
          <w:bCs/>
          <w:sz w:val="24"/>
          <w:szCs w:val="24"/>
        </w:rPr>
        <w:t>***</w:t>
      </w:r>
      <w:commentRangeEnd w:id="2"/>
      <w:r w:rsidR="004A27BB">
        <w:rPr>
          <w:rStyle w:val="CommentReference"/>
        </w:rPr>
        <w:commentReference w:id="2"/>
      </w:r>
      <w:r w:rsidRPr="00BC5862">
        <w:rPr>
          <w:rFonts w:ascii="Arial" w:hAnsi="Arial" w:cs="Arial"/>
          <w:bCs/>
          <w:sz w:val="24"/>
          <w:szCs w:val="24"/>
        </w:rPr>
        <w:t xml:space="preserve">- </w:t>
      </w:r>
      <w:r w:rsidR="00C023CB">
        <w:rPr>
          <w:rFonts w:ascii="Arial" w:hAnsi="Arial" w:cs="Arial"/>
          <w:color w:val="000000" w:themeColor="text1"/>
          <w:sz w:val="24"/>
          <w:szCs w:val="24"/>
        </w:rPr>
        <w:t>Top 3 PPGs</w:t>
      </w:r>
      <w:r w:rsidR="00C023CB" w:rsidDel="00C023CB">
        <w:rPr>
          <w:rFonts w:ascii="Arial" w:hAnsi="Arial" w:cs="Arial"/>
          <w:bCs/>
          <w:sz w:val="24"/>
          <w:szCs w:val="24"/>
        </w:rPr>
        <w:t xml:space="preserve"> </w:t>
      </w:r>
      <w:r>
        <w:rPr>
          <w:rFonts w:ascii="Arial" w:hAnsi="Arial" w:cs="Arial"/>
          <w:bCs/>
          <w:sz w:val="24"/>
          <w:szCs w:val="24"/>
        </w:rPr>
        <w:t>population</w:t>
      </w:r>
      <w:r w:rsidRPr="00BC5862">
        <w:rPr>
          <w:rFonts w:ascii="Arial" w:hAnsi="Arial" w:cs="Arial"/>
          <w:bCs/>
          <w:sz w:val="24"/>
          <w:szCs w:val="24"/>
        </w:rPr>
        <w:t xml:space="preserve"> (# </w:t>
      </w:r>
      <w:r>
        <w:rPr>
          <w:rFonts w:ascii="Arial" w:hAnsi="Arial" w:cs="Arial"/>
          <w:bCs/>
          <w:sz w:val="24"/>
          <w:szCs w:val="24"/>
        </w:rPr>
        <w:t>members in top 3 PPGs</w:t>
      </w:r>
      <w:r w:rsidRPr="00BC5862">
        <w:rPr>
          <w:rFonts w:ascii="Arial" w:hAnsi="Arial" w:cs="Arial"/>
          <w:bCs/>
          <w:sz w:val="24"/>
          <w:szCs w:val="24"/>
        </w:rPr>
        <w:t xml:space="preserve">) (number)- </w:t>
      </w:r>
      <w:r w:rsidR="00B305A5">
        <w:rPr>
          <w:rFonts w:ascii="Arial" w:hAnsi="Arial" w:cs="Arial"/>
          <w:bCs/>
          <w:sz w:val="24"/>
          <w:szCs w:val="24"/>
        </w:rPr>
        <w:t>10093</w:t>
      </w:r>
    </w:p>
    <w:p w14:paraId="346F57B8" w14:textId="77777777" w:rsidR="00BC447A" w:rsidRDefault="00C023CB" w:rsidP="00BC447A">
      <w:pPr>
        <w:pStyle w:val="ListParagraph"/>
        <w:ind w:left="360"/>
        <w:rPr>
          <w:rFonts w:ascii="Arial" w:hAnsi="Arial" w:cs="Arial"/>
          <w:bCs/>
          <w:color w:val="FF0000"/>
          <w:sz w:val="24"/>
          <w:szCs w:val="24"/>
        </w:rPr>
      </w:pPr>
      <w:r>
        <w:rPr>
          <w:rFonts w:ascii="Arial" w:hAnsi="Arial" w:cs="Arial"/>
          <w:color w:val="000000" w:themeColor="text1"/>
          <w:sz w:val="24"/>
          <w:szCs w:val="24"/>
        </w:rPr>
        <w:t>Top 3 PPGs</w:t>
      </w:r>
      <w:r w:rsidDel="00C023CB">
        <w:rPr>
          <w:rFonts w:ascii="Arial" w:hAnsi="Arial" w:cs="Arial"/>
          <w:bCs/>
          <w:sz w:val="24"/>
          <w:szCs w:val="24"/>
        </w:rPr>
        <w:t xml:space="preserve"> </w:t>
      </w:r>
      <w:r w:rsidR="00BC447A" w:rsidRPr="00BC5862">
        <w:rPr>
          <w:rFonts w:ascii="Arial" w:hAnsi="Arial" w:cs="Arial"/>
          <w:bCs/>
          <w:sz w:val="24"/>
          <w:szCs w:val="24"/>
        </w:rPr>
        <w:t xml:space="preserve">Denominator (# eligible </w:t>
      </w:r>
      <w:r w:rsidR="00BC447A" w:rsidRPr="00BC447A">
        <w:rPr>
          <w:rFonts w:ascii="Arial" w:hAnsi="Arial" w:cs="Arial"/>
          <w:bCs/>
          <w:sz w:val="24"/>
          <w:szCs w:val="24"/>
        </w:rPr>
        <w:t>for readmissions measure</w:t>
      </w:r>
      <w:r w:rsidR="00BC447A">
        <w:rPr>
          <w:rFonts w:ascii="Arial" w:hAnsi="Arial" w:cs="Arial"/>
          <w:bCs/>
          <w:sz w:val="24"/>
          <w:szCs w:val="24"/>
        </w:rPr>
        <w:t xml:space="preserve">, </w:t>
      </w:r>
      <w:r w:rsidR="00715888">
        <w:rPr>
          <w:rFonts w:ascii="Arial" w:hAnsi="Arial" w:cs="Arial"/>
          <w:b/>
          <w:bCs/>
          <w:sz w:val="24"/>
          <w:szCs w:val="24"/>
        </w:rPr>
        <w:t>combined</w:t>
      </w:r>
      <w:r w:rsidR="00715888" w:rsidRPr="00BC447A">
        <w:rPr>
          <w:rFonts w:ascii="Arial" w:hAnsi="Arial" w:cs="Arial"/>
          <w:b/>
          <w:bCs/>
          <w:sz w:val="24"/>
          <w:szCs w:val="24"/>
        </w:rPr>
        <w:t xml:space="preserve"> </w:t>
      </w:r>
      <w:r>
        <w:rPr>
          <w:rFonts w:ascii="Arial" w:hAnsi="Arial" w:cs="Arial"/>
          <w:color w:val="000000" w:themeColor="text1"/>
          <w:sz w:val="24"/>
          <w:szCs w:val="24"/>
        </w:rPr>
        <w:t>Top 3 PPGs</w:t>
      </w:r>
      <w:r w:rsidR="00BC447A" w:rsidRPr="00BC5862">
        <w:rPr>
          <w:rFonts w:ascii="Arial" w:hAnsi="Arial" w:cs="Arial"/>
          <w:bCs/>
          <w:sz w:val="24"/>
          <w:szCs w:val="24"/>
        </w:rPr>
        <w:t xml:space="preserve">) (number)- </w:t>
      </w:r>
      <w:r w:rsidR="00BC447A">
        <w:rPr>
          <w:rFonts w:ascii="Arial" w:hAnsi="Arial" w:cs="Arial"/>
          <w:bCs/>
          <w:sz w:val="24"/>
          <w:szCs w:val="24"/>
        </w:rPr>
        <w:t xml:space="preserve"> 583</w:t>
      </w:r>
      <w:r w:rsidR="00BC447A" w:rsidRPr="00BC5862">
        <w:rPr>
          <w:rFonts w:ascii="Arial" w:hAnsi="Arial" w:cs="Arial"/>
          <w:bCs/>
          <w:color w:val="FF0000"/>
          <w:sz w:val="24"/>
          <w:szCs w:val="24"/>
        </w:rPr>
        <w:t xml:space="preserve"> </w:t>
      </w:r>
      <w:r w:rsidR="00BC447A">
        <w:rPr>
          <w:rFonts w:ascii="Arial" w:hAnsi="Arial" w:cs="Arial"/>
          <w:bCs/>
          <w:color w:val="FF0000"/>
          <w:sz w:val="24"/>
          <w:szCs w:val="24"/>
        </w:rPr>
        <w:t>Members eligible for readmissions measure according to HEDIS PCR index discharges Q3 of 2014 through Q2 of 2015.</w:t>
      </w:r>
    </w:p>
    <w:p w14:paraId="2E84F720" w14:textId="77777777" w:rsidR="00BC447A" w:rsidRDefault="00C023CB" w:rsidP="006E1C4A">
      <w:pPr>
        <w:pStyle w:val="ListParagraph"/>
        <w:ind w:left="360"/>
        <w:rPr>
          <w:rFonts w:ascii="Arial" w:hAnsi="Arial" w:cs="Arial"/>
          <w:bCs/>
          <w:color w:val="FF0000"/>
          <w:sz w:val="24"/>
          <w:szCs w:val="24"/>
        </w:rPr>
      </w:pPr>
      <w:r>
        <w:rPr>
          <w:rFonts w:ascii="Arial" w:hAnsi="Arial" w:cs="Arial"/>
          <w:color w:val="000000" w:themeColor="text1"/>
          <w:sz w:val="24"/>
          <w:szCs w:val="24"/>
        </w:rPr>
        <w:lastRenderedPageBreak/>
        <w:t>Top 3 PPGs</w:t>
      </w:r>
      <w:r w:rsidDel="00C023CB">
        <w:rPr>
          <w:rFonts w:ascii="Arial" w:hAnsi="Arial" w:cs="Arial"/>
          <w:bCs/>
          <w:sz w:val="24"/>
          <w:szCs w:val="24"/>
        </w:rPr>
        <w:t xml:space="preserve"> </w:t>
      </w:r>
      <w:r w:rsidR="00BC447A" w:rsidRPr="00BC447A">
        <w:rPr>
          <w:rFonts w:ascii="Arial" w:hAnsi="Arial" w:cs="Arial"/>
          <w:bCs/>
          <w:sz w:val="24"/>
          <w:szCs w:val="24"/>
        </w:rPr>
        <w:t xml:space="preserve">Numerator (# readmitted within 30 days per PCR HEDIS specs, </w:t>
      </w:r>
      <w:r w:rsidR="00715888">
        <w:rPr>
          <w:rFonts w:ascii="Arial" w:hAnsi="Arial" w:cs="Arial"/>
          <w:b/>
          <w:bCs/>
          <w:sz w:val="24"/>
          <w:szCs w:val="24"/>
        </w:rPr>
        <w:t>combined</w:t>
      </w:r>
      <w:r w:rsidR="00715888" w:rsidRPr="00BC447A">
        <w:rPr>
          <w:rFonts w:ascii="Arial" w:hAnsi="Arial" w:cs="Arial"/>
          <w:b/>
          <w:bCs/>
          <w:sz w:val="24"/>
          <w:szCs w:val="24"/>
        </w:rPr>
        <w:t xml:space="preserve"> </w:t>
      </w:r>
      <w:r>
        <w:rPr>
          <w:rFonts w:ascii="Arial" w:hAnsi="Arial" w:cs="Arial"/>
          <w:color w:val="000000" w:themeColor="text1"/>
          <w:sz w:val="24"/>
          <w:szCs w:val="24"/>
        </w:rPr>
        <w:t>Top 3 PPGs</w:t>
      </w:r>
      <w:r w:rsidR="00BC447A">
        <w:rPr>
          <w:rFonts w:ascii="Arial" w:hAnsi="Arial" w:cs="Arial"/>
          <w:bCs/>
          <w:sz w:val="24"/>
          <w:szCs w:val="24"/>
        </w:rPr>
        <w:t xml:space="preserve">) – 80 </w:t>
      </w:r>
      <w:r w:rsidR="00BC447A" w:rsidRPr="004D613C">
        <w:rPr>
          <w:rFonts w:ascii="Arial" w:hAnsi="Arial" w:cs="Arial"/>
          <w:bCs/>
          <w:color w:val="FF0000"/>
          <w:sz w:val="24"/>
          <w:szCs w:val="24"/>
        </w:rPr>
        <w:t>(</w:t>
      </w:r>
      <w:r w:rsidR="00232703" w:rsidRPr="009E4218">
        <w:rPr>
          <w:rFonts w:ascii="Arial" w:hAnsi="Arial" w:cs="Arial"/>
          <w:bCs/>
          <w:sz w:val="24"/>
          <w:szCs w:val="24"/>
        </w:rPr>
        <w:t xml:space="preserve">Among our Top 3 PPGs (representing 70% of total CMC membership)  there was a </w:t>
      </w:r>
      <w:r w:rsidR="00BC447A" w:rsidRPr="009E4218">
        <w:rPr>
          <w:rFonts w:ascii="Arial" w:hAnsi="Arial" w:cs="Arial"/>
          <w:bCs/>
          <w:sz w:val="24"/>
          <w:szCs w:val="24"/>
        </w:rPr>
        <w:t>13.72% PCR rate</w:t>
      </w:r>
      <w:r w:rsidR="005A2154" w:rsidRPr="009E4218">
        <w:rPr>
          <w:rFonts w:ascii="Arial" w:hAnsi="Arial" w:cs="Arial"/>
          <w:bCs/>
          <w:sz w:val="24"/>
          <w:szCs w:val="24"/>
        </w:rPr>
        <w:t xml:space="preserve"> (not risk adjusted)</w:t>
      </w:r>
      <w:r w:rsidR="0084317A" w:rsidRPr="009E4218">
        <w:rPr>
          <w:rFonts w:ascii="Arial" w:hAnsi="Arial" w:cs="Arial"/>
          <w:bCs/>
          <w:sz w:val="24"/>
          <w:szCs w:val="24"/>
        </w:rPr>
        <w:t>, Q3 of 2014 through Q2 of 2015</w:t>
      </w:r>
      <w:r w:rsidR="00BC447A" w:rsidRPr="004D613C">
        <w:rPr>
          <w:rFonts w:ascii="Arial" w:hAnsi="Arial" w:cs="Arial"/>
          <w:bCs/>
          <w:color w:val="FF0000"/>
          <w:sz w:val="24"/>
          <w:szCs w:val="24"/>
        </w:rPr>
        <w:t>)</w:t>
      </w:r>
    </w:p>
    <w:p w14:paraId="3E0952D4" w14:textId="77777777" w:rsidR="0084317A" w:rsidRDefault="0084317A" w:rsidP="006E1C4A">
      <w:pPr>
        <w:pStyle w:val="ListParagraph"/>
        <w:ind w:left="360"/>
        <w:rPr>
          <w:rFonts w:ascii="Arial" w:hAnsi="Arial" w:cs="Arial"/>
          <w:bCs/>
          <w:sz w:val="24"/>
          <w:szCs w:val="24"/>
        </w:rPr>
      </w:pPr>
      <w:r>
        <w:rPr>
          <w:rFonts w:ascii="Arial" w:hAnsi="Arial" w:cs="Arial"/>
          <w:color w:val="000000" w:themeColor="text1"/>
          <w:sz w:val="24"/>
          <w:szCs w:val="24"/>
        </w:rPr>
        <w:t xml:space="preserve">***- </w:t>
      </w:r>
      <w:r w:rsidR="00957587">
        <w:rPr>
          <w:rFonts w:ascii="Arial" w:hAnsi="Arial" w:cs="Arial"/>
          <w:color w:val="000000" w:themeColor="text1"/>
          <w:sz w:val="24"/>
          <w:szCs w:val="24"/>
        </w:rPr>
        <w:t>Grouping of Remai</w:t>
      </w:r>
      <w:r w:rsidR="00715888">
        <w:rPr>
          <w:rFonts w:ascii="Arial" w:hAnsi="Arial" w:cs="Arial"/>
          <w:color w:val="000000" w:themeColor="text1"/>
          <w:sz w:val="24"/>
          <w:szCs w:val="24"/>
        </w:rPr>
        <w:t xml:space="preserve">nder </w:t>
      </w:r>
      <w:r>
        <w:rPr>
          <w:rFonts w:ascii="Arial" w:hAnsi="Arial" w:cs="Arial"/>
          <w:color w:val="000000" w:themeColor="text1"/>
          <w:sz w:val="24"/>
          <w:szCs w:val="24"/>
        </w:rPr>
        <w:t>PPGs with CMC membership</w:t>
      </w:r>
      <w:r w:rsidR="00715888">
        <w:rPr>
          <w:rFonts w:ascii="Arial" w:hAnsi="Arial" w:cs="Arial"/>
          <w:color w:val="000000" w:themeColor="text1"/>
          <w:sz w:val="24"/>
          <w:szCs w:val="24"/>
        </w:rPr>
        <w:t xml:space="preserve"> </w:t>
      </w:r>
      <w:r w:rsidR="00715888" w:rsidRPr="00BC5862">
        <w:rPr>
          <w:rFonts w:ascii="Arial" w:hAnsi="Arial" w:cs="Arial"/>
          <w:bCs/>
          <w:sz w:val="24"/>
          <w:szCs w:val="24"/>
        </w:rPr>
        <w:t xml:space="preserve">(# </w:t>
      </w:r>
      <w:r w:rsidR="00715888">
        <w:rPr>
          <w:rFonts w:ascii="Arial" w:hAnsi="Arial" w:cs="Arial"/>
          <w:bCs/>
          <w:sz w:val="24"/>
          <w:szCs w:val="24"/>
        </w:rPr>
        <w:t>members</w:t>
      </w:r>
      <w:r w:rsidR="00715888" w:rsidRPr="00BC5862">
        <w:rPr>
          <w:rFonts w:ascii="Arial" w:hAnsi="Arial" w:cs="Arial"/>
          <w:bCs/>
          <w:sz w:val="24"/>
          <w:szCs w:val="24"/>
        </w:rPr>
        <w:t>) (number)</w:t>
      </w:r>
      <w:r w:rsidR="00715888">
        <w:rPr>
          <w:rFonts w:ascii="Arial" w:hAnsi="Arial" w:cs="Arial"/>
          <w:bCs/>
          <w:sz w:val="24"/>
          <w:szCs w:val="24"/>
        </w:rPr>
        <w:t xml:space="preserve"> </w:t>
      </w:r>
      <w:r w:rsidR="00715888" w:rsidRPr="00251331">
        <w:rPr>
          <w:rFonts w:ascii="Arial" w:hAnsi="Arial" w:cs="Arial"/>
          <w:bCs/>
          <w:sz w:val="24"/>
          <w:szCs w:val="24"/>
          <w:highlight w:val="yellow"/>
        </w:rPr>
        <w:t>-</w:t>
      </w:r>
      <w:r w:rsidR="00B305A5">
        <w:rPr>
          <w:rFonts w:ascii="Arial" w:hAnsi="Arial" w:cs="Arial"/>
          <w:bCs/>
          <w:sz w:val="24"/>
          <w:szCs w:val="24"/>
        </w:rPr>
        <w:t xml:space="preserve"> 4404</w:t>
      </w:r>
      <w:r w:rsidR="00715888">
        <w:rPr>
          <w:rFonts w:ascii="Arial" w:hAnsi="Arial" w:cs="Arial"/>
          <w:bCs/>
          <w:sz w:val="24"/>
          <w:szCs w:val="24"/>
        </w:rPr>
        <w:t xml:space="preserve"> </w:t>
      </w:r>
    </w:p>
    <w:p w14:paraId="06BB5E72" w14:textId="77777777" w:rsidR="00715888" w:rsidRDefault="00957587" w:rsidP="00715888">
      <w:pPr>
        <w:pStyle w:val="ListParagraph"/>
        <w:ind w:left="360"/>
        <w:rPr>
          <w:rFonts w:ascii="Arial" w:hAnsi="Arial" w:cs="Arial"/>
          <w:bCs/>
          <w:color w:val="FF0000"/>
          <w:sz w:val="24"/>
          <w:szCs w:val="24"/>
        </w:rPr>
      </w:pPr>
      <w:r>
        <w:rPr>
          <w:rFonts w:ascii="Arial" w:hAnsi="Arial" w:cs="Arial"/>
          <w:color w:val="000000" w:themeColor="text1"/>
          <w:sz w:val="24"/>
          <w:szCs w:val="24"/>
        </w:rPr>
        <w:t>Grouping of Remai</w:t>
      </w:r>
      <w:r w:rsidR="00715888">
        <w:rPr>
          <w:rFonts w:ascii="Arial" w:hAnsi="Arial" w:cs="Arial"/>
          <w:color w:val="000000" w:themeColor="text1"/>
          <w:sz w:val="24"/>
          <w:szCs w:val="24"/>
        </w:rPr>
        <w:t xml:space="preserve">nder PPGs </w:t>
      </w:r>
      <w:r w:rsidR="00715888" w:rsidRPr="00BC5862">
        <w:rPr>
          <w:rFonts w:ascii="Arial" w:hAnsi="Arial" w:cs="Arial"/>
          <w:bCs/>
          <w:sz w:val="24"/>
          <w:szCs w:val="24"/>
        </w:rPr>
        <w:t xml:space="preserve">Denominator (# eligible </w:t>
      </w:r>
      <w:r w:rsidR="00715888" w:rsidRPr="00BC447A">
        <w:rPr>
          <w:rFonts w:ascii="Arial" w:hAnsi="Arial" w:cs="Arial"/>
          <w:bCs/>
          <w:sz w:val="24"/>
          <w:szCs w:val="24"/>
        </w:rPr>
        <w:t>for readmissions measure</w:t>
      </w:r>
      <w:r w:rsidR="00715888">
        <w:rPr>
          <w:rFonts w:ascii="Arial" w:hAnsi="Arial" w:cs="Arial"/>
          <w:bCs/>
          <w:sz w:val="24"/>
          <w:szCs w:val="24"/>
        </w:rPr>
        <w:t xml:space="preserve">, </w:t>
      </w:r>
      <w:r w:rsidR="00715888">
        <w:rPr>
          <w:rFonts w:ascii="Arial" w:hAnsi="Arial" w:cs="Arial"/>
          <w:b/>
          <w:bCs/>
          <w:sz w:val="24"/>
          <w:szCs w:val="24"/>
        </w:rPr>
        <w:t>combined</w:t>
      </w:r>
      <w:r w:rsidR="00715888" w:rsidRPr="00BC447A">
        <w:rPr>
          <w:rFonts w:ascii="Arial" w:hAnsi="Arial" w:cs="Arial"/>
          <w:b/>
          <w:bCs/>
          <w:sz w:val="24"/>
          <w:szCs w:val="24"/>
        </w:rPr>
        <w:t xml:space="preserve"> </w:t>
      </w:r>
      <w:r w:rsidR="00715888">
        <w:rPr>
          <w:rFonts w:ascii="Arial" w:hAnsi="Arial" w:cs="Arial"/>
          <w:color w:val="000000" w:themeColor="text1"/>
          <w:sz w:val="24"/>
          <w:szCs w:val="24"/>
        </w:rPr>
        <w:t>Grouping of Rem</w:t>
      </w:r>
      <w:r>
        <w:rPr>
          <w:rFonts w:ascii="Arial" w:hAnsi="Arial" w:cs="Arial"/>
          <w:color w:val="000000" w:themeColor="text1"/>
          <w:sz w:val="24"/>
          <w:szCs w:val="24"/>
        </w:rPr>
        <w:t>a</w:t>
      </w:r>
      <w:r w:rsidR="00715888">
        <w:rPr>
          <w:rFonts w:ascii="Arial" w:hAnsi="Arial" w:cs="Arial"/>
          <w:color w:val="000000" w:themeColor="text1"/>
          <w:sz w:val="24"/>
          <w:szCs w:val="24"/>
        </w:rPr>
        <w:t>inder PPGs</w:t>
      </w:r>
      <w:r w:rsidR="00715888" w:rsidRPr="00BC5862">
        <w:rPr>
          <w:rFonts w:ascii="Arial" w:hAnsi="Arial" w:cs="Arial"/>
          <w:bCs/>
          <w:sz w:val="24"/>
          <w:szCs w:val="24"/>
        </w:rPr>
        <w:t xml:space="preserve">) (number)- </w:t>
      </w:r>
      <w:r w:rsidR="00715888">
        <w:rPr>
          <w:rFonts w:ascii="Arial" w:hAnsi="Arial" w:cs="Arial"/>
          <w:bCs/>
          <w:sz w:val="24"/>
          <w:szCs w:val="24"/>
        </w:rPr>
        <w:t xml:space="preserve"> </w:t>
      </w:r>
      <w:r w:rsidR="00B305A5">
        <w:rPr>
          <w:rFonts w:ascii="Arial" w:hAnsi="Arial" w:cs="Arial"/>
          <w:bCs/>
          <w:sz w:val="24"/>
          <w:szCs w:val="24"/>
        </w:rPr>
        <w:t>424</w:t>
      </w:r>
      <w:r w:rsidR="00715888" w:rsidRPr="00BC5862">
        <w:rPr>
          <w:rFonts w:ascii="Arial" w:hAnsi="Arial" w:cs="Arial"/>
          <w:bCs/>
          <w:color w:val="FF0000"/>
          <w:sz w:val="24"/>
          <w:szCs w:val="24"/>
        </w:rPr>
        <w:t xml:space="preserve"> </w:t>
      </w:r>
      <w:r w:rsidR="00715888">
        <w:rPr>
          <w:rFonts w:ascii="Arial" w:hAnsi="Arial" w:cs="Arial"/>
          <w:bCs/>
          <w:color w:val="FF0000"/>
          <w:sz w:val="24"/>
          <w:szCs w:val="24"/>
        </w:rPr>
        <w:t xml:space="preserve">Members eligible for readmissions measure according to HEDIS </w:t>
      </w:r>
      <w:r w:rsidR="00715888">
        <w:rPr>
          <w:rFonts w:ascii="Arial" w:hAnsi="Arial" w:cs="Arial"/>
          <w:bCs/>
          <w:color w:val="FF0000"/>
          <w:sz w:val="24"/>
          <w:szCs w:val="24"/>
        </w:rPr>
        <w:lastRenderedPageBreak/>
        <w:t>PCR index discharges Q3 of 2014 through Q2 of 2015.</w:t>
      </w:r>
    </w:p>
    <w:p w14:paraId="5D22DD35" w14:textId="77777777" w:rsidR="00715888" w:rsidRDefault="00957587" w:rsidP="00715888">
      <w:pPr>
        <w:pStyle w:val="ListParagraph"/>
        <w:ind w:left="360"/>
        <w:rPr>
          <w:rFonts w:ascii="Arial" w:hAnsi="Arial" w:cs="Arial"/>
          <w:bCs/>
          <w:sz w:val="24"/>
          <w:szCs w:val="24"/>
        </w:rPr>
      </w:pPr>
      <w:r>
        <w:rPr>
          <w:rFonts w:ascii="Arial" w:hAnsi="Arial" w:cs="Arial"/>
          <w:color w:val="000000" w:themeColor="text1"/>
          <w:sz w:val="24"/>
          <w:szCs w:val="24"/>
        </w:rPr>
        <w:t>Grouping of Remai</w:t>
      </w:r>
      <w:r w:rsidR="00715888">
        <w:rPr>
          <w:rFonts w:ascii="Arial" w:hAnsi="Arial" w:cs="Arial"/>
          <w:color w:val="000000" w:themeColor="text1"/>
          <w:sz w:val="24"/>
          <w:szCs w:val="24"/>
        </w:rPr>
        <w:t>nder PPGs</w:t>
      </w:r>
      <w:r w:rsidR="00715888" w:rsidDel="00C023CB">
        <w:rPr>
          <w:rFonts w:ascii="Arial" w:hAnsi="Arial" w:cs="Arial"/>
          <w:bCs/>
          <w:sz w:val="24"/>
          <w:szCs w:val="24"/>
        </w:rPr>
        <w:t xml:space="preserve"> </w:t>
      </w:r>
      <w:r w:rsidR="00715888" w:rsidRPr="00BC447A">
        <w:rPr>
          <w:rFonts w:ascii="Arial" w:hAnsi="Arial" w:cs="Arial"/>
          <w:bCs/>
          <w:sz w:val="24"/>
          <w:szCs w:val="24"/>
        </w:rPr>
        <w:t xml:space="preserve">Numerator (# readmitted within 30 days per PCR HEDIS specs, </w:t>
      </w:r>
      <w:r w:rsidR="00715888">
        <w:rPr>
          <w:rFonts w:ascii="Arial" w:hAnsi="Arial" w:cs="Arial"/>
          <w:bCs/>
          <w:sz w:val="24"/>
          <w:szCs w:val="24"/>
        </w:rPr>
        <w:t xml:space="preserve">combined </w:t>
      </w:r>
      <w:r w:rsidR="00715888">
        <w:rPr>
          <w:rFonts w:ascii="Arial" w:hAnsi="Arial" w:cs="Arial"/>
          <w:color w:val="000000" w:themeColor="text1"/>
          <w:sz w:val="24"/>
          <w:szCs w:val="24"/>
        </w:rPr>
        <w:t>Grouping of Rem</w:t>
      </w:r>
      <w:r>
        <w:rPr>
          <w:rFonts w:ascii="Arial" w:hAnsi="Arial" w:cs="Arial"/>
          <w:color w:val="000000" w:themeColor="text1"/>
          <w:sz w:val="24"/>
          <w:szCs w:val="24"/>
        </w:rPr>
        <w:t>a</w:t>
      </w:r>
      <w:r w:rsidR="00715888">
        <w:rPr>
          <w:rFonts w:ascii="Arial" w:hAnsi="Arial" w:cs="Arial"/>
          <w:color w:val="000000" w:themeColor="text1"/>
          <w:sz w:val="24"/>
          <w:szCs w:val="24"/>
        </w:rPr>
        <w:t>inder PPGs</w:t>
      </w:r>
      <w:r w:rsidR="00715888">
        <w:rPr>
          <w:rFonts w:ascii="Arial" w:hAnsi="Arial" w:cs="Arial"/>
          <w:bCs/>
          <w:sz w:val="24"/>
          <w:szCs w:val="24"/>
        </w:rPr>
        <w:t xml:space="preserve">) – </w:t>
      </w:r>
      <w:r w:rsidR="00715888" w:rsidRPr="00251331">
        <w:rPr>
          <w:rFonts w:ascii="Arial" w:hAnsi="Arial" w:cs="Arial"/>
          <w:bCs/>
          <w:sz w:val="24"/>
          <w:szCs w:val="24"/>
          <w:highlight w:val="yellow"/>
        </w:rPr>
        <w:t>8</w:t>
      </w:r>
      <w:r w:rsidR="00B305A5">
        <w:rPr>
          <w:rFonts w:ascii="Arial" w:hAnsi="Arial" w:cs="Arial"/>
          <w:bCs/>
          <w:sz w:val="24"/>
          <w:szCs w:val="24"/>
          <w:highlight w:val="yellow"/>
        </w:rPr>
        <w:t>2</w:t>
      </w:r>
      <w:r w:rsidR="00715888" w:rsidRPr="00251331">
        <w:rPr>
          <w:rFonts w:ascii="Arial" w:hAnsi="Arial" w:cs="Arial"/>
          <w:bCs/>
          <w:sz w:val="24"/>
          <w:szCs w:val="24"/>
          <w:highlight w:val="yellow"/>
        </w:rPr>
        <w:t xml:space="preserve"> </w:t>
      </w:r>
      <w:r w:rsidR="00715888" w:rsidRPr="00251331">
        <w:rPr>
          <w:rFonts w:ascii="Arial" w:hAnsi="Arial" w:cs="Arial"/>
          <w:bCs/>
          <w:color w:val="FF0000"/>
          <w:sz w:val="24"/>
          <w:szCs w:val="24"/>
          <w:highlight w:val="yellow"/>
        </w:rPr>
        <w:t>(</w:t>
      </w:r>
      <w:r w:rsidR="00232703" w:rsidRPr="009E4218">
        <w:rPr>
          <w:rFonts w:ascii="Arial" w:hAnsi="Arial" w:cs="Arial"/>
          <w:bCs/>
          <w:sz w:val="24"/>
          <w:szCs w:val="24"/>
        </w:rPr>
        <w:t xml:space="preserve">Among our remainder PPGs (representing 30% of total CMC membership) there was a </w:t>
      </w:r>
      <w:r w:rsidR="00715888" w:rsidRPr="009E4218">
        <w:rPr>
          <w:rFonts w:ascii="Arial" w:hAnsi="Arial" w:cs="Arial"/>
          <w:bCs/>
          <w:sz w:val="24"/>
          <w:szCs w:val="24"/>
          <w:highlight w:val="yellow"/>
        </w:rPr>
        <w:t>1</w:t>
      </w:r>
      <w:r w:rsidR="00B305A5" w:rsidRPr="009E4218">
        <w:rPr>
          <w:rFonts w:ascii="Arial" w:hAnsi="Arial" w:cs="Arial"/>
          <w:bCs/>
          <w:sz w:val="24"/>
          <w:szCs w:val="24"/>
          <w:highlight w:val="yellow"/>
        </w:rPr>
        <w:t>9.34</w:t>
      </w:r>
      <w:r w:rsidR="00715888" w:rsidRPr="009E4218">
        <w:rPr>
          <w:rFonts w:ascii="Arial" w:hAnsi="Arial" w:cs="Arial"/>
          <w:bCs/>
          <w:sz w:val="24"/>
          <w:szCs w:val="24"/>
          <w:highlight w:val="yellow"/>
        </w:rPr>
        <w:t>% PCR rate</w:t>
      </w:r>
      <w:r w:rsidR="005A2154" w:rsidRPr="009E4218">
        <w:rPr>
          <w:rFonts w:ascii="Arial" w:hAnsi="Arial" w:cs="Arial"/>
          <w:bCs/>
          <w:sz w:val="24"/>
          <w:szCs w:val="24"/>
        </w:rPr>
        <w:t xml:space="preserve"> (not risk adjusted)</w:t>
      </w:r>
      <w:r w:rsidR="00715888" w:rsidRPr="009E4218">
        <w:rPr>
          <w:rFonts w:ascii="Arial" w:hAnsi="Arial" w:cs="Arial"/>
          <w:bCs/>
          <w:sz w:val="24"/>
          <w:szCs w:val="24"/>
        </w:rPr>
        <w:t>, Q3 of 2014 through Q2 of 2015</w:t>
      </w:r>
      <w:r w:rsidR="00715888" w:rsidRPr="004D613C">
        <w:rPr>
          <w:rFonts w:ascii="Arial" w:hAnsi="Arial" w:cs="Arial"/>
          <w:bCs/>
          <w:color w:val="FF0000"/>
          <w:sz w:val="24"/>
          <w:szCs w:val="24"/>
        </w:rPr>
        <w:t>)</w:t>
      </w:r>
    </w:p>
    <w:p w14:paraId="1D8D1106" w14:textId="77777777" w:rsidR="00BC447A" w:rsidRDefault="00BC447A" w:rsidP="006E1C4A">
      <w:pPr>
        <w:pStyle w:val="ListParagraph"/>
        <w:ind w:left="360"/>
        <w:rPr>
          <w:rFonts w:ascii="Arial" w:hAnsi="Arial" w:cs="Arial"/>
          <w:bCs/>
          <w:sz w:val="24"/>
          <w:szCs w:val="24"/>
        </w:rPr>
      </w:pPr>
    </w:p>
    <w:p w14:paraId="47D2D3B1" w14:textId="77777777" w:rsidR="00251331" w:rsidRPr="00BC5862" w:rsidRDefault="00251331" w:rsidP="006E1C4A">
      <w:pPr>
        <w:pStyle w:val="ListParagraph"/>
        <w:ind w:left="360"/>
        <w:rPr>
          <w:rFonts w:ascii="Arial" w:hAnsi="Arial" w:cs="Arial"/>
          <w:bCs/>
          <w:sz w:val="24"/>
          <w:szCs w:val="24"/>
        </w:rPr>
      </w:pPr>
    </w:p>
    <w:p w14:paraId="7E101632" w14:textId="77777777" w:rsidR="00744447" w:rsidRDefault="00D4234E" w:rsidP="008F77AD">
      <w:pPr>
        <w:pStyle w:val="ListParagraph"/>
        <w:ind w:left="360"/>
        <w:rPr>
          <w:rFonts w:ascii="Arial" w:hAnsi="Arial" w:cs="Arial"/>
          <w:bCs/>
          <w:i/>
          <w:iCs/>
          <w:sz w:val="24"/>
          <w:szCs w:val="24"/>
        </w:rPr>
      </w:pPr>
      <w:r w:rsidRPr="00BC5862">
        <w:rPr>
          <w:rFonts w:ascii="Arial" w:hAnsi="Arial" w:cs="Arial"/>
          <w:bCs/>
          <w:sz w:val="24"/>
          <w:szCs w:val="24"/>
        </w:rPr>
        <w:lastRenderedPageBreak/>
        <w:t>J4</w:t>
      </w:r>
      <w:r w:rsidR="00FA6914" w:rsidRPr="00BC5862">
        <w:rPr>
          <w:rFonts w:ascii="Arial" w:hAnsi="Arial" w:cs="Arial"/>
          <w:bCs/>
          <w:sz w:val="24"/>
          <w:szCs w:val="24"/>
        </w:rPr>
        <w:t>-</w:t>
      </w:r>
      <w:r w:rsidRPr="00BC5862">
        <w:rPr>
          <w:rFonts w:ascii="Arial" w:hAnsi="Arial" w:cs="Arial"/>
          <w:bCs/>
          <w:sz w:val="24"/>
          <w:szCs w:val="24"/>
        </w:rPr>
        <w:t xml:space="preserve"> Results and/or Percentage</w:t>
      </w:r>
      <w:r w:rsidR="00FA6914" w:rsidRPr="00BC5862">
        <w:rPr>
          <w:rFonts w:ascii="Arial" w:hAnsi="Arial" w:cs="Arial"/>
          <w:bCs/>
          <w:sz w:val="24"/>
          <w:szCs w:val="24"/>
        </w:rPr>
        <w:t>-</w:t>
      </w:r>
      <w:r w:rsidRPr="00BC5862">
        <w:rPr>
          <w:rFonts w:ascii="Arial" w:hAnsi="Arial" w:cs="Arial"/>
          <w:bCs/>
          <w:sz w:val="24"/>
          <w:szCs w:val="24"/>
        </w:rPr>
        <w:t xml:space="preserve"> </w:t>
      </w:r>
      <w:r w:rsidRPr="00BC5862">
        <w:rPr>
          <w:rFonts w:ascii="Arial" w:hAnsi="Arial" w:cs="Arial"/>
          <w:bCs/>
          <w:i/>
          <w:iCs/>
          <w:sz w:val="24"/>
          <w:szCs w:val="24"/>
        </w:rPr>
        <w:t>(</w:t>
      </w:r>
      <w:r w:rsidR="00A61BFB">
        <w:rPr>
          <w:rFonts w:ascii="Arial" w:hAnsi="Arial" w:cs="Arial"/>
          <w:bCs/>
          <w:i/>
          <w:iCs/>
          <w:sz w:val="24"/>
          <w:szCs w:val="24"/>
        </w:rPr>
        <w:t>15</w:t>
      </w:r>
      <w:r w:rsidRPr="00BC5862">
        <w:rPr>
          <w:rFonts w:ascii="Arial" w:hAnsi="Arial" w:cs="Arial"/>
          <w:bCs/>
          <w:i/>
          <w:iCs/>
          <w:sz w:val="24"/>
          <w:szCs w:val="24"/>
        </w:rPr>
        <w:t>00 characters)</w:t>
      </w:r>
      <w:r w:rsidR="00744447">
        <w:rPr>
          <w:rFonts w:ascii="Arial" w:hAnsi="Arial" w:cs="Arial"/>
          <w:bCs/>
          <w:i/>
          <w:iCs/>
          <w:sz w:val="24"/>
          <w:szCs w:val="24"/>
        </w:rPr>
        <w:t xml:space="preserve"> </w:t>
      </w:r>
      <w:r w:rsidR="00FA6914" w:rsidRPr="00BC5862">
        <w:rPr>
          <w:rFonts w:ascii="Arial" w:hAnsi="Arial" w:cs="Arial"/>
          <w:bCs/>
          <w:i/>
          <w:iCs/>
          <w:sz w:val="24"/>
          <w:szCs w:val="24"/>
        </w:rPr>
        <w:t>-</w:t>
      </w:r>
      <w:r w:rsidR="00567F20">
        <w:rPr>
          <w:rFonts w:ascii="Arial" w:hAnsi="Arial" w:cs="Arial"/>
          <w:bCs/>
          <w:i/>
          <w:iCs/>
          <w:sz w:val="24"/>
          <w:szCs w:val="24"/>
        </w:rPr>
        <w:t xml:space="preserve"> </w:t>
      </w:r>
      <w:r w:rsidR="008D0DD0">
        <w:rPr>
          <w:rFonts w:ascii="Arial" w:hAnsi="Arial" w:cs="Arial"/>
          <w:bCs/>
          <w:i/>
          <w:iCs/>
          <w:color w:val="FF0000"/>
          <w:sz w:val="24"/>
          <w:szCs w:val="24"/>
        </w:rPr>
        <w:t>95</w:t>
      </w:r>
      <w:r w:rsidR="00CC533B">
        <w:rPr>
          <w:rFonts w:ascii="Arial" w:hAnsi="Arial" w:cs="Arial"/>
          <w:bCs/>
          <w:i/>
          <w:iCs/>
          <w:color w:val="FF0000"/>
          <w:sz w:val="24"/>
          <w:szCs w:val="24"/>
        </w:rPr>
        <w:t>1</w:t>
      </w:r>
      <w:r w:rsidR="008D0DD0" w:rsidRPr="004A27BB">
        <w:rPr>
          <w:rFonts w:ascii="Arial" w:hAnsi="Arial" w:cs="Arial"/>
          <w:bCs/>
          <w:i/>
          <w:iCs/>
          <w:color w:val="FF0000"/>
          <w:sz w:val="24"/>
          <w:szCs w:val="24"/>
        </w:rPr>
        <w:t xml:space="preserve"> </w:t>
      </w:r>
      <w:r w:rsidR="00744447" w:rsidRPr="004A27BB">
        <w:rPr>
          <w:rFonts w:ascii="Arial" w:hAnsi="Arial" w:cs="Arial"/>
          <w:bCs/>
          <w:i/>
          <w:iCs/>
          <w:color w:val="FF0000"/>
          <w:sz w:val="24"/>
          <w:szCs w:val="24"/>
        </w:rPr>
        <w:t>characters</w:t>
      </w:r>
    </w:p>
    <w:p w14:paraId="4A3087C1" w14:textId="77777777" w:rsidR="007E6207" w:rsidRDefault="0039009F" w:rsidP="008F77AD">
      <w:pPr>
        <w:pStyle w:val="ListParagraph"/>
        <w:ind w:left="360"/>
        <w:rPr>
          <w:rFonts w:ascii="Arial" w:hAnsi="Arial" w:cs="Arial"/>
          <w:b/>
          <w:bCs/>
          <w:iCs/>
          <w:sz w:val="24"/>
          <w:szCs w:val="24"/>
        </w:rPr>
      </w:pPr>
      <w:r>
        <w:rPr>
          <w:rFonts w:ascii="Arial" w:hAnsi="Arial" w:cs="Arial"/>
          <w:bCs/>
          <w:iCs/>
          <w:sz w:val="24"/>
          <w:szCs w:val="24"/>
        </w:rPr>
        <w:t>Being a new plan and g</w:t>
      </w:r>
      <w:r w:rsidRPr="0039009F">
        <w:rPr>
          <w:rFonts w:ascii="Arial" w:hAnsi="Arial" w:cs="Arial"/>
          <w:bCs/>
          <w:iCs/>
          <w:sz w:val="24"/>
          <w:szCs w:val="24"/>
        </w:rPr>
        <w:t>iven the continuous enrollment criteria (12-month pre-discharge) based on</w:t>
      </w:r>
      <w:r>
        <w:rPr>
          <w:rFonts w:ascii="Arial" w:hAnsi="Arial" w:cs="Arial"/>
          <w:bCs/>
          <w:iCs/>
          <w:sz w:val="24"/>
          <w:szCs w:val="24"/>
        </w:rPr>
        <w:t xml:space="preserve"> PCR</w:t>
      </w:r>
      <w:r w:rsidRPr="0039009F">
        <w:rPr>
          <w:rFonts w:ascii="Arial" w:hAnsi="Arial" w:cs="Arial"/>
          <w:bCs/>
          <w:iCs/>
          <w:sz w:val="24"/>
          <w:szCs w:val="24"/>
        </w:rPr>
        <w:t xml:space="preserve"> HEDIS specs, the denominators (index admissions) are smaller in HEDIS 2015 (service dates 2014)</w:t>
      </w:r>
      <w:r>
        <w:rPr>
          <w:rFonts w:ascii="Arial" w:hAnsi="Arial" w:cs="Arial"/>
          <w:bCs/>
          <w:iCs/>
          <w:sz w:val="24"/>
          <w:szCs w:val="24"/>
        </w:rPr>
        <w:t xml:space="preserve"> s</w:t>
      </w:r>
      <w:r w:rsidRPr="0039009F">
        <w:rPr>
          <w:rFonts w:ascii="Arial" w:hAnsi="Arial" w:cs="Arial"/>
          <w:bCs/>
          <w:iCs/>
          <w:sz w:val="24"/>
          <w:szCs w:val="24"/>
        </w:rPr>
        <w:t xml:space="preserve">o the readmission rates </w:t>
      </w:r>
      <w:r>
        <w:rPr>
          <w:rFonts w:ascii="Arial" w:hAnsi="Arial" w:cs="Arial"/>
          <w:bCs/>
          <w:iCs/>
          <w:sz w:val="24"/>
          <w:szCs w:val="24"/>
        </w:rPr>
        <w:t>may</w:t>
      </w:r>
      <w:r w:rsidRPr="0039009F">
        <w:rPr>
          <w:rFonts w:ascii="Arial" w:hAnsi="Arial" w:cs="Arial"/>
          <w:bCs/>
          <w:iCs/>
          <w:sz w:val="24"/>
          <w:szCs w:val="24"/>
        </w:rPr>
        <w:t xml:space="preserve"> not be stable.</w:t>
      </w:r>
      <w:r>
        <w:rPr>
          <w:rFonts w:ascii="Arial" w:hAnsi="Arial" w:cs="Arial"/>
          <w:bCs/>
          <w:iCs/>
          <w:sz w:val="24"/>
          <w:szCs w:val="24"/>
        </w:rPr>
        <w:t xml:space="preserve"> </w:t>
      </w:r>
      <w:r w:rsidR="00882068">
        <w:rPr>
          <w:rFonts w:ascii="Arial" w:hAnsi="Arial" w:cs="Arial"/>
          <w:bCs/>
          <w:iCs/>
          <w:sz w:val="24"/>
          <w:szCs w:val="24"/>
        </w:rPr>
        <w:t xml:space="preserve">Thus, we opted to make </w:t>
      </w:r>
      <w:r w:rsidR="00D00830">
        <w:rPr>
          <w:rFonts w:ascii="Arial" w:hAnsi="Arial" w:cs="Arial"/>
          <w:bCs/>
          <w:iCs/>
          <w:sz w:val="24"/>
          <w:szCs w:val="24"/>
        </w:rPr>
        <w:t xml:space="preserve">the </w:t>
      </w:r>
      <w:r w:rsidR="00882068">
        <w:rPr>
          <w:rFonts w:ascii="Arial" w:hAnsi="Arial" w:cs="Arial"/>
          <w:bCs/>
          <w:iCs/>
          <w:sz w:val="24"/>
          <w:szCs w:val="24"/>
        </w:rPr>
        <w:t xml:space="preserve">measurement year </w:t>
      </w:r>
      <w:r>
        <w:rPr>
          <w:rFonts w:ascii="Arial" w:hAnsi="Arial" w:cs="Arial"/>
          <w:bCs/>
          <w:iCs/>
          <w:sz w:val="24"/>
          <w:szCs w:val="24"/>
        </w:rPr>
        <w:t xml:space="preserve">from </w:t>
      </w:r>
      <w:r w:rsidR="00882068">
        <w:rPr>
          <w:rFonts w:ascii="Arial" w:hAnsi="Arial" w:cs="Arial"/>
          <w:bCs/>
          <w:iCs/>
          <w:sz w:val="24"/>
          <w:szCs w:val="24"/>
        </w:rPr>
        <w:t>July 1, 2014 through June 30, 2015</w:t>
      </w:r>
      <w:r w:rsidR="002125B4">
        <w:rPr>
          <w:rFonts w:ascii="Arial" w:hAnsi="Arial" w:cs="Arial"/>
          <w:bCs/>
          <w:iCs/>
          <w:sz w:val="24"/>
          <w:szCs w:val="24"/>
        </w:rPr>
        <w:t xml:space="preserve"> (</w:t>
      </w:r>
      <w:r w:rsidR="00882068">
        <w:rPr>
          <w:rFonts w:ascii="Arial" w:hAnsi="Arial" w:cs="Arial"/>
          <w:bCs/>
          <w:iCs/>
          <w:sz w:val="24"/>
          <w:szCs w:val="24"/>
        </w:rPr>
        <w:t xml:space="preserve">Q3 2014 through Q2 2015) for our baseline measurements.  </w:t>
      </w:r>
      <w:r w:rsidR="008D0DD0">
        <w:rPr>
          <w:rFonts w:ascii="Arial" w:hAnsi="Arial" w:cs="Arial"/>
          <w:bCs/>
          <w:iCs/>
          <w:sz w:val="24"/>
          <w:szCs w:val="24"/>
        </w:rPr>
        <w:t>T</w:t>
      </w:r>
      <w:r w:rsidR="002E73E6">
        <w:rPr>
          <w:rFonts w:ascii="Arial" w:hAnsi="Arial" w:cs="Arial"/>
          <w:bCs/>
          <w:iCs/>
          <w:sz w:val="24"/>
          <w:szCs w:val="24"/>
        </w:rPr>
        <w:t xml:space="preserve">he </w:t>
      </w:r>
      <w:r w:rsidR="00C56C14">
        <w:rPr>
          <w:rFonts w:ascii="Arial" w:hAnsi="Arial" w:cs="Arial"/>
          <w:bCs/>
          <w:iCs/>
          <w:sz w:val="24"/>
          <w:szCs w:val="24"/>
        </w:rPr>
        <w:t>PCR rate</w:t>
      </w:r>
      <w:r w:rsidR="008D0DD0">
        <w:rPr>
          <w:rFonts w:ascii="Arial" w:hAnsi="Arial" w:cs="Arial"/>
          <w:bCs/>
          <w:iCs/>
          <w:sz w:val="24"/>
          <w:szCs w:val="24"/>
        </w:rPr>
        <w:t xml:space="preserve"> (</w:t>
      </w:r>
      <w:r w:rsidR="008D0DD0" w:rsidRPr="00251331">
        <w:rPr>
          <w:rFonts w:ascii="Arial" w:hAnsi="Arial" w:cs="Arial"/>
          <w:b/>
          <w:bCs/>
          <w:iCs/>
          <w:sz w:val="24"/>
          <w:szCs w:val="24"/>
        </w:rPr>
        <w:t>not risk adjusted</w:t>
      </w:r>
      <w:r w:rsidR="008D0DD0">
        <w:rPr>
          <w:rFonts w:ascii="Arial" w:hAnsi="Arial" w:cs="Arial"/>
          <w:bCs/>
          <w:iCs/>
          <w:sz w:val="24"/>
          <w:szCs w:val="24"/>
        </w:rPr>
        <w:t>)</w:t>
      </w:r>
      <w:r w:rsidR="00C56C14">
        <w:rPr>
          <w:rFonts w:ascii="Arial" w:hAnsi="Arial" w:cs="Arial"/>
          <w:bCs/>
          <w:iCs/>
          <w:sz w:val="24"/>
          <w:szCs w:val="24"/>
        </w:rPr>
        <w:t xml:space="preserve"> </w:t>
      </w:r>
      <w:r w:rsidR="002125B4">
        <w:rPr>
          <w:rFonts w:ascii="Arial" w:hAnsi="Arial" w:cs="Arial"/>
          <w:bCs/>
          <w:iCs/>
          <w:sz w:val="24"/>
          <w:szCs w:val="24"/>
        </w:rPr>
        <w:t>baseline</w:t>
      </w:r>
      <w:r w:rsidR="00567F20">
        <w:rPr>
          <w:rFonts w:ascii="Arial" w:hAnsi="Arial" w:cs="Arial"/>
          <w:bCs/>
          <w:iCs/>
          <w:sz w:val="24"/>
          <w:szCs w:val="24"/>
        </w:rPr>
        <w:t xml:space="preserve"> analysis </w:t>
      </w:r>
      <w:r w:rsidR="002125B4">
        <w:rPr>
          <w:rFonts w:ascii="Arial" w:hAnsi="Arial" w:cs="Arial"/>
          <w:bCs/>
          <w:iCs/>
          <w:sz w:val="24"/>
          <w:szCs w:val="24"/>
        </w:rPr>
        <w:lastRenderedPageBreak/>
        <w:t xml:space="preserve">of the CMC </w:t>
      </w:r>
      <w:r w:rsidR="00C56C14">
        <w:rPr>
          <w:rFonts w:ascii="Arial" w:hAnsi="Arial" w:cs="Arial"/>
          <w:bCs/>
          <w:iCs/>
          <w:sz w:val="24"/>
          <w:szCs w:val="24"/>
        </w:rPr>
        <w:t>population</w:t>
      </w:r>
      <w:r w:rsidR="005C4051">
        <w:rPr>
          <w:rFonts w:ascii="Arial" w:hAnsi="Arial" w:cs="Arial"/>
          <w:bCs/>
          <w:iCs/>
          <w:sz w:val="24"/>
          <w:szCs w:val="24"/>
        </w:rPr>
        <w:t xml:space="preserve"> </w:t>
      </w:r>
      <w:r w:rsidR="004D613C">
        <w:rPr>
          <w:rFonts w:ascii="Arial" w:hAnsi="Arial" w:cs="Arial"/>
          <w:bCs/>
          <w:iCs/>
          <w:sz w:val="24"/>
          <w:szCs w:val="24"/>
        </w:rPr>
        <w:t xml:space="preserve">from </w:t>
      </w:r>
      <w:r w:rsidR="00882068">
        <w:rPr>
          <w:rFonts w:ascii="Arial" w:hAnsi="Arial" w:cs="Arial"/>
          <w:bCs/>
          <w:iCs/>
          <w:sz w:val="24"/>
          <w:szCs w:val="24"/>
        </w:rPr>
        <w:t>July 1, 2014 through June 30, 2015 (Q3 2014 through Q2 2015)</w:t>
      </w:r>
      <w:r w:rsidR="004D613C">
        <w:rPr>
          <w:rFonts w:ascii="Arial" w:hAnsi="Arial" w:cs="Arial"/>
          <w:bCs/>
          <w:iCs/>
          <w:sz w:val="24"/>
          <w:szCs w:val="24"/>
        </w:rPr>
        <w:t xml:space="preserve"> includes </w:t>
      </w:r>
      <w:r w:rsidR="00C56C14">
        <w:rPr>
          <w:rFonts w:ascii="Arial" w:hAnsi="Arial" w:cs="Arial"/>
          <w:bCs/>
          <w:iCs/>
          <w:sz w:val="24"/>
          <w:szCs w:val="24"/>
        </w:rPr>
        <w:t xml:space="preserve">(a) </w:t>
      </w:r>
      <w:r w:rsidR="004D613C">
        <w:rPr>
          <w:rFonts w:ascii="Arial" w:hAnsi="Arial" w:cs="Arial"/>
          <w:bCs/>
          <w:iCs/>
          <w:sz w:val="24"/>
          <w:szCs w:val="24"/>
        </w:rPr>
        <w:t xml:space="preserve">the </w:t>
      </w:r>
      <w:r w:rsidR="002125B4">
        <w:rPr>
          <w:rFonts w:ascii="Arial" w:hAnsi="Arial" w:cs="Arial"/>
          <w:bCs/>
          <w:iCs/>
          <w:sz w:val="24"/>
          <w:szCs w:val="24"/>
        </w:rPr>
        <w:t>overall</w:t>
      </w:r>
      <w:r w:rsidR="00C56C14">
        <w:rPr>
          <w:rFonts w:ascii="Arial" w:hAnsi="Arial" w:cs="Arial"/>
          <w:bCs/>
          <w:iCs/>
          <w:sz w:val="24"/>
          <w:szCs w:val="24"/>
        </w:rPr>
        <w:t xml:space="preserve"> PCR HEDIS rate for </w:t>
      </w:r>
      <w:r w:rsidR="005C4051">
        <w:rPr>
          <w:rFonts w:ascii="Arial" w:hAnsi="Arial" w:cs="Arial"/>
          <w:bCs/>
          <w:iCs/>
          <w:sz w:val="24"/>
          <w:szCs w:val="24"/>
        </w:rPr>
        <w:t xml:space="preserve">all of </w:t>
      </w:r>
      <w:r w:rsidR="00C56C14">
        <w:rPr>
          <w:rFonts w:ascii="Arial" w:hAnsi="Arial" w:cs="Arial"/>
          <w:bCs/>
          <w:iCs/>
          <w:sz w:val="24"/>
          <w:szCs w:val="24"/>
        </w:rPr>
        <w:t>CMC</w:t>
      </w:r>
      <w:r w:rsidR="004D613C">
        <w:rPr>
          <w:rFonts w:ascii="Arial" w:hAnsi="Arial" w:cs="Arial"/>
          <w:bCs/>
          <w:iCs/>
          <w:sz w:val="24"/>
          <w:szCs w:val="24"/>
        </w:rPr>
        <w:t xml:space="preserve"> </w:t>
      </w:r>
      <w:r w:rsidR="002125B4">
        <w:rPr>
          <w:rFonts w:ascii="Arial" w:hAnsi="Arial" w:cs="Arial"/>
          <w:bCs/>
          <w:iCs/>
          <w:sz w:val="24"/>
          <w:szCs w:val="24"/>
        </w:rPr>
        <w:t xml:space="preserve">and </w:t>
      </w:r>
      <w:r w:rsidR="00C56C14">
        <w:rPr>
          <w:rFonts w:ascii="Arial" w:hAnsi="Arial" w:cs="Arial"/>
          <w:bCs/>
          <w:iCs/>
          <w:sz w:val="24"/>
          <w:szCs w:val="24"/>
        </w:rPr>
        <w:t xml:space="preserve">then </w:t>
      </w:r>
      <w:r w:rsidR="002125B4">
        <w:rPr>
          <w:rFonts w:ascii="Arial" w:hAnsi="Arial" w:cs="Arial"/>
          <w:bCs/>
          <w:iCs/>
          <w:sz w:val="24"/>
          <w:szCs w:val="24"/>
        </w:rPr>
        <w:t>segment</w:t>
      </w:r>
      <w:r w:rsidR="005C4051">
        <w:rPr>
          <w:rFonts w:ascii="Arial" w:hAnsi="Arial" w:cs="Arial"/>
          <w:bCs/>
          <w:iCs/>
          <w:sz w:val="24"/>
          <w:szCs w:val="24"/>
        </w:rPr>
        <w:t>ed analysis of the</w:t>
      </w:r>
      <w:r w:rsidR="002125B4">
        <w:rPr>
          <w:rFonts w:ascii="Arial" w:hAnsi="Arial" w:cs="Arial"/>
          <w:bCs/>
          <w:iCs/>
          <w:sz w:val="24"/>
          <w:szCs w:val="24"/>
        </w:rPr>
        <w:t xml:space="preserve"> </w:t>
      </w:r>
      <w:r w:rsidR="00C56C14">
        <w:rPr>
          <w:rFonts w:ascii="Arial" w:hAnsi="Arial" w:cs="Arial"/>
          <w:bCs/>
          <w:iCs/>
          <w:sz w:val="24"/>
          <w:szCs w:val="24"/>
        </w:rPr>
        <w:t xml:space="preserve">HEDIS PCR rate </w:t>
      </w:r>
      <w:r w:rsidR="002125B4">
        <w:rPr>
          <w:rFonts w:ascii="Arial" w:hAnsi="Arial" w:cs="Arial"/>
          <w:bCs/>
          <w:iCs/>
          <w:sz w:val="24"/>
          <w:szCs w:val="24"/>
        </w:rPr>
        <w:t xml:space="preserve">by </w:t>
      </w:r>
      <w:r w:rsidR="00C56C14">
        <w:rPr>
          <w:rFonts w:ascii="Arial" w:hAnsi="Arial" w:cs="Arial"/>
          <w:bCs/>
          <w:iCs/>
          <w:sz w:val="24"/>
          <w:szCs w:val="24"/>
        </w:rPr>
        <w:t xml:space="preserve">(b) </w:t>
      </w:r>
      <w:r w:rsidR="002125B4">
        <w:rPr>
          <w:rFonts w:ascii="Arial" w:hAnsi="Arial" w:cs="Arial"/>
          <w:bCs/>
          <w:iCs/>
          <w:sz w:val="24"/>
          <w:szCs w:val="24"/>
        </w:rPr>
        <w:t xml:space="preserve">those members within one of </w:t>
      </w:r>
      <w:r w:rsidR="00C56C14">
        <w:rPr>
          <w:rFonts w:ascii="Arial" w:hAnsi="Arial" w:cs="Arial"/>
          <w:bCs/>
          <w:iCs/>
          <w:sz w:val="24"/>
          <w:szCs w:val="24"/>
        </w:rPr>
        <w:t xml:space="preserve">the </w:t>
      </w:r>
      <w:r w:rsidR="002125B4">
        <w:rPr>
          <w:rFonts w:ascii="Arial" w:hAnsi="Arial" w:cs="Arial"/>
          <w:bCs/>
          <w:iCs/>
          <w:sz w:val="24"/>
          <w:szCs w:val="24"/>
        </w:rPr>
        <w:t xml:space="preserve">three </w:t>
      </w:r>
      <w:r w:rsidR="00C023CB">
        <w:rPr>
          <w:rFonts w:ascii="Arial" w:hAnsi="Arial" w:cs="Arial"/>
          <w:color w:val="000000" w:themeColor="text1"/>
          <w:sz w:val="24"/>
          <w:szCs w:val="24"/>
        </w:rPr>
        <w:t xml:space="preserve">top </w:t>
      </w:r>
      <w:r w:rsidR="002125B4">
        <w:rPr>
          <w:rFonts w:ascii="Arial" w:hAnsi="Arial" w:cs="Arial"/>
          <w:bCs/>
          <w:iCs/>
          <w:sz w:val="24"/>
          <w:szCs w:val="24"/>
        </w:rPr>
        <w:t>PPGs</w:t>
      </w:r>
      <w:r w:rsidR="00744447">
        <w:rPr>
          <w:rFonts w:ascii="Arial" w:hAnsi="Arial" w:cs="Arial"/>
          <w:bCs/>
          <w:iCs/>
          <w:sz w:val="24"/>
          <w:szCs w:val="24"/>
        </w:rPr>
        <w:t xml:space="preserve"> (representing </w:t>
      </w:r>
      <w:r w:rsidR="0072258A">
        <w:rPr>
          <w:rFonts w:ascii="Arial" w:hAnsi="Arial" w:cs="Arial"/>
          <w:bCs/>
          <w:iCs/>
          <w:sz w:val="24"/>
          <w:szCs w:val="24"/>
        </w:rPr>
        <w:t>70</w:t>
      </w:r>
      <w:r w:rsidR="00C023CB">
        <w:rPr>
          <w:rFonts w:ascii="Arial" w:hAnsi="Arial" w:cs="Arial"/>
          <w:bCs/>
          <w:iCs/>
          <w:sz w:val="24"/>
          <w:szCs w:val="24"/>
        </w:rPr>
        <w:t>% of the CMC population)</w:t>
      </w:r>
      <w:r w:rsidR="00C56C14">
        <w:rPr>
          <w:rFonts w:ascii="Arial" w:hAnsi="Arial" w:cs="Arial"/>
          <w:bCs/>
          <w:iCs/>
          <w:sz w:val="24"/>
          <w:szCs w:val="24"/>
        </w:rPr>
        <w:t xml:space="preserve"> </w:t>
      </w:r>
      <w:r w:rsidR="002125B4">
        <w:rPr>
          <w:rFonts w:ascii="Arial" w:hAnsi="Arial" w:cs="Arial"/>
          <w:bCs/>
          <w:iCs/>
          <w:sz w:val="24"/>
          <w:szCs w:val="24"/>
        </w:rPr>
        <w:t xml:space="preserve">and </w:t>
      </w:r>
      <w:r w:rsidR="00C56C14">
        <w:rPr>
          <w:rFonts w:ascii="Arial" w:hAnsi="Arial" w:cs="Arial"/>
          <w:bCs/>
          <w:iCs/>
          <w:sz w:val="24"/>
          <w:szCs w:val="24"/>
        </w:rPr>
        <w:t>(c) those</w:t>
      </w:r>
      <w:r w:rsidR="002125B4">
        <w:rPr>
          <w:rFonts w:ascii="Arial" w:hAnsi="Arial" w:cs="Arial"/>
          <w:bCs/>
          <w:iCs/>
          <w:sz w:val="24"/>
          <w:szCs w:val="24"/>
        </w:rPr>
        <w:t xml:space="preserve"> </w:t>
      </w:r>
      <w:r w:rsidR="00C56C14">
        <w:rPr>
          <w:rFonts w:ascii="Arial" w:hAnsi="Arial" w:cs="Arial"/>
          <w:bCs/>
          <w:iCs/>
          <w:sz w:val="24"/>
          <w:szCs w:val="24"/>
        </w:rPr>
        <w:t xml:space="preserve">members </w:t>
      </w:r>
      <w:r w:rsidR="00C023CB">
        <w:rPr>
          <w:rFonts w:ascii="Arial" w:hAnsi="Arial" w:cs="Arial"/>
          <w:bCs/>
          <w:iCs/>
          <w:sz w:val="24"/>
          <w:szCs w:val="24"/>
        </w:rPr>
        <w:t>in the remaining PPGs (each PPG with membership no greater than 5% of total CMC population but combined representing 3</w:t>
      </w:r>
      <w:r w:rsidR="0072258A">
        <w:rPr>
          <w:rFonts w:ascii="Arial" w:hAnsi="Arial" w:cs="Arial"/>
          <w:bCs/>
          <w:iCs/>
          <w:sz w:val="24"/>
          <w:szCs w:val="24"/>
        </w:rPr>
        <w:t>0</w:t>
      </w:r>
      <w:r w:rsidR="00C023CB">
        <w:rPr>
          <w:rFonts w:ascii="Arial" w:hAnsi="Arial" w:cs="Arial"/>
          <w:bCs/>
          <w:iCs/>
          <w:sz w:val="24"/>
          <w:szCs w:val="24"/>
        </w:rPr>
        <w:t>% of CMC population)</w:t>
      </w:r>
      <w:r w:rsidR="009C4671">
        <w:rPr>
          <w:rFonts w:ascii="Arial" w:hAnsi="Arial" w:cs="Arial"/>
          <w:bCs/>
          <w:iCs/>
          <w:sz w:val="24"/>
          <w:szCs w:val="24"/>
        </w:rPr>
        <w:t>:</w:t>
      </w:r>
      <w:r w:rsidR="005C4051">
        <w:rPr>
          <w:rFonts w:ascii="Arial" w:hAnsi="Arial" w:cs="Arial"/>
          <w:bCs/>
          <w:iCs/>
          <w:sz w:val="24"/>
          <w:szCs w:val="24"/>
        </w:rPr>
        <w:t xml:space="preserve"> these PCR rates </w:t>
      </w:r>
      <w:r w:rsidR="004D613C">
        <w:rPr>
          <w:rFonts w:ascii="Arial" w:hAnsi="Arial" w:cs="Arial"/>
          <w:bCs/>
          <w:iCs/>
          <w:sz w:val="24"/>
          <w:szCs w:val="24"/>
        </w:rPr>
        <w:t>are</w:t>
      </w:r>
      <w:r w:rsidR="00567F20">
        <w:rPr>
          <w:rFonts w:ascii="Arial" w:hAnsi="Arial" w:cs="Arial"/>
          <w:bCs/>
          <w:iCs/>
          <w:sz w:val="24"/>
          <w:szCs w:val="24"/>
        </w:rPr>
        <w:t xml:space="preserve"> </w:t>
      </w:r>
      <w:r w:rsidR="00C56C14">
        <w:rPr>
          <w:rFonts w:ascii="Arial" w:hAnsi="Arial" w:cs="Arial"/>
          <w:bCs/>
          <w:iCs/>
          <w:sz w:val="24"/>
          <w:szCs w:val="24"/>
        </w:rPr>
        <w:t>as follows</w:t>
      </w:r>
      <w:r w:rsidR="00567F20">
        <w:rPr>
          <w:rFonts w:ascii="Arial" w:hAnsi="Arial" w:cs="Arial"/>
          <w:bCs/>
          <w:iCs/>
          <w:sz w:val="24"/>
          <w:szCs w:val="24"/>
        </w:rPr>
        <w:t>:</w:t>
      </w:r>
      <w:r w:rsidR="00C56C14">
        <w:rPr>
          <w:rFonts w:ascii="Arial" w:hAnsi="Arial" w:cs="Arial"/>
          <w:bCs/>
          <w:iCs/>
          <w:sz w:val="24"/>
          <w:szCs w:val="24"/>
        </w:rPr>
        <w:t xml:space="preserve"> </w:t>
      </w:r>
      <w:r w:rsidR="00C56C14" w:rsidRPr="004D613C">
        <w:rPr>
          <w:rFonts w:ascii="Arial" w:hAnsi="Arial" w:cs="Arial"/>
          <w:b/>
          <w:bCs/>
          <w:iCs/>
          <w:sz w:val="24"/>
          <w:szCs w:val="24"/>
        </w:rPr>
        <w:t>(a) 16.09%, (b) 13.72%, (c) 19.34%.</w:t>
      </w:r>
    </w:p>
    <w:p w14:paraId="42D4E03D" w14:textId="77777777" w:rsidR="008D0DD0" w:rsidRDefault="008D0DD0" w:rsidP="008F77AD">
      <w:pPr>
        <w:pStyle w:val="ListParagraph"/>
        <w:ind w:left="360"/>
        <w:rPr>
          <w:rFonts w:ascii="Arial" w:hAnsi="Arial" w:cs="Arial"/>
          <w:b/>
          <w:bCs/>
          <w:iCs/>
          <w:sz w:val="24"/>
          <w:szCs w:val="24"/>
        </w:rPr>
      </w:pPr>
    </w:p>
    <w:p w14:paraId="7BAB57ED" w14:textId="77777777" w:rsidR="008D0DD0" w:rsidRPr="004A27BB" w:rsidRDefault="008D0DD0" w:rsidP="008F77AD">
      <w:pPr>
        <w:pStyle w:val="ListParagraph"/>
        <w:ind w:left="360"/>
        <w:rPr>
          <w:rFonts w:ascii="Arial" w:hAnsi="Arial" w:cs="Arial"/>
          <w:bCs/>
          <w:iCs/>
          <w:color w:val="FF0000"/>
          <w:sz w:val="24"/>
          <w:szCs w:val="24"/>
        </w:rPr>
      </w:pPr>
    </w:p>
    <w:p w14:paraId="77592225" w14:textId="77777777" w:rsidR="002B1B97" w:rsidRDefault="00D4234E" w:rsidP="002B1B97">
      <w:pPr>
        <w:rPr>
          <w:rFonts w:ascii="Arial" w:hAnsi="Arial" w:cs="Arial"/>
          <w:bCs/>
          <w:i/>
          <w:iCs/>
          <w:sz w:val="24"/>
          <w:szCs w:val="24"/>
        </w:rPr>
      </w:pPr>
      <w:r w:rsidRPr="00FF536C">
        <w:rPr>
          <w:rFonts w:ascii="Arial" w:hAnsi="Arial" w:cs="Arial"/>
          <w:bCs/>
          <w:sz w:val="24"/>
          <w:szCs w:val="24"/>
        </w:rPr>
        <w:t>J5</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Other Data or Results</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61BFB">
        <w:rPr>
          <w:rFonts w:ascii="Arial" w:hAnsi="Arial" w:cs="Arial"/>
          <w:bCs/>
          <w:i/>
          <w:iCs/>
          <w:sz w:val="24"/>
          <w:szCs w:val="24"/>
          <w:highlight w:val="yellow"/>
        </w:rPr>
        <w:t>1</w:t>
      </w:r>
      <w:r w:rsidR="00A216E2" w:rsidRPr="00FF536C">
        <w:rPr>
          <w:rFonts w:ascii="Arial" w:hAnsi="Arial" w:cs="Arial"/>
          <w:bCs/>
          <w:i/>
          <w:iCs/>
          <w:sz w:val="24"/>
          <w:szCs w:val="24"/>
          <w:highlight w:val="yellow"/>
        </w:rPr>
        <w:t>,500</w:t>
      </w:r>
      <w:r w:rsidRPr="00FF536C">
        <w:rPr>
          <w:rFonts w:ascii="Arial" w:hAnsi="Arial" w:cs="Arial"/>
          <w:bCs/>
          <w:i/>
          <w:iCs/>
          <w:sz w:val="24"/>
          <w:szCs w:val="24"/>
          <w:highlight w:val="yellow"/>
        </w:rPr>
        <w:t xml:space="preserve"> characters)</w:t>
      </w:r>
      <w:r w:rsidR="00FA6914" w:rsidRPr="00FF536C">
        <w:rPr>
          <w:rFonts w:ascii="Arial" w:hAnsi="Arial" w:cs="Arial"/>
          <w:bCs/>
          <w:i/>
          <w:iCs/>
          <w:sz w:val="24"/>
          <w:szCs w:val="24"/>
          <w:highlight w:val="yellow"/>
        </w:rPr>
        <w:t>-</w:t>
      </w:r>
      <w:r w:rsidR="0062723D" w:rsidRPr="00FF536C">
        <w:rPr>
          <w:rFonts w:ascii="Arial" w:hAnsi="Arial" w:cs="Arial"/>
          <w:bCs/>
          <w:i/>
          <w:iCs/>
          <w:sz w:val="24"/>
          <w:szCs w:val="24"/>
        </w:rPr>
        <w:t xml:space="preserve"> </w:t>
      </w:r>
      <w:r w:rsidR="00CC533B" w:rsidRPr="004A27BB">
        <w:rPr>
          <w:rFonts w:ascii="Arial" w:hAnsi="Arial" w:cs="Arial"/>
          <w:bCs/>
          <w:i/>
          <w:iCs/>
          <w:color w:val="FF0000"/>
          <w:sz w:val="24"/>
          <w:szCs w:val="24"/>
        </w:rPr>
        <w:t>1</w:t>
      </w:r>
      <w:r w:rsidR="00CC533B">
        <w:rPr>
          <w:rFonts w:ascii="Arial" w:hAnsi="Arial" w:cs="Arial"/>
          <w:bCs/>
          <w:i/>
          <w:iCs/>
          <w:color w:val="FF0000"/>
          <w:sz w:val="24"/>
          <w:szCs w:val="24"/>
        </w:rPr>
        <w:t>490</w:t>
      </w:r>
      <w:r w:rsidR="00CC533B" w:rsidRPr="004A27BB">
        <w:rPr>
          <w:rFonts w:ascii="Arial" w:hAnsi="Arial" w:cs="Arial"/>
          <w:bCs/>
          <w:i/>
          <w:iCs/>
          <w:color w:val="FF0000"/>
          <w:sz w:val="24"/>
          <w:szCs w:val="24"/>
        </w:rPr>
        <w:t xml:space="preserve"> </w:t>
      </w:r>
      <w:r w:rsidR="00086101" w:rsidRPr="004A27BB">
        <w:rPr>
          <w:rFonts w:ascii="Arial" w:hAnsi="Arial" w:cs="Arial"/>
          <w:bCs/>
          <w:i/>
          <w:iCs/>
          <w:color w:val="FF0000"/>
          <w:sz w:val="24"/>
          <w:szCs w:val="24"/>
        </w:rPr>
        <w:t>characters</w:t>
      </w:r>
    </w:p>
    <w:p w14:paraId="317FD9CE" w14:textId="77777777" w:rsidR="00086101" w:rsidRDefault="008D0DD0" w:rsidP="00106685">
      <w:pPr>
        <w:ind w:left="360"/>
        <w:rPr>
          <w:rFonts w:ascii="Arial" w:hAnsi="Arial" w:cs="Arial"/>
          <w:bCs/>
          <w:iCs/>
          <w:sz w:val="24"/>
          <w:szCs w:val="24"/>
        </w:rPr>
      </w:pPr>
      <w:r>
        <w:rPr>
          <w:rFonts w:ascii="Arial" w:hAnsi="Arial" w:cs="Arial"/>
          <w:bCs/>
          <w:iCs/>
          <w:sz w:val="24"/>
          <w:szCs w:val="24"/>
        </w:rPr>
        <w:t xml:space="preserve">LAC is tracking two additional TOC metrics-sharing of transition records between settings within 24 hours of discharge and ambulatory follow-up after discharge.  The PPG reported rates of </w:t>
      </w:r>
      <w:r w:rsidRPr="00793962">
        <w:rPr>
          <w:rFonts w:ascii="Arial" w:hAnsi="Arial" w:cs="Arial"/>
          <w:bCs/>
          <w:iCs/>
          <w:sz w:val="24"/>
          <w:szCs w:val="24"/>
        </w:rPr>
        <w:t xml:space="preserve">transition record </w:t>
      </w:r>
      <w:r>
        <w:rPr>
          <w:rFonts w:ascii="Arial" w:hAnsi="Arial" w:cs="Arial"/>
          <w:bCs/>
          <w:iCs/>
          <w:sz w:val="24"/>
          <w:szCs w:val="24"/>
        </w:rPr>
        <w:t>shared</w:t>
      </w:r>
      <w:r w:rsidRPr="00793962">
        <w:rPr>
          <w:rFonts w:ascii="Arial" w:hAnsi="Arial" w:cs="Arial"/>
          <w:bCs/>
          <w:iCs/>
          <w:sz w:val="24"/>
          <w:szCs w:val="24"/>
        </w:rPr>
        <w:t xml:space="preserve"> within 24 hours of discharge</w:t>
      </w:r>
      <w:r>
        <w:rPr>
          <w:rFonts w:ascii="Arial" w:hAnsi="Arial" w:cs="Arial"/>
          <w:bCs/>
          <w:iCs/>
          <w:sz w:val="24"/>
          <w:szCs w:val="24"/>
        </w:rPr>
        <w:t xml:space="preserve"> was 79.7% for all of CMC in Q1</w:t>
      </w:r>
      <w:r w:rsidR="005A2154">
        <w:rPr>
          <w:rFonts w:ascii="Arial" w:hAnsi="Arial" w:cs="Arial"/>
          <w:bCs/>
          <w:iCs/>
          <w:sz w:val="24"/>
          <w:szCs w:val="24"/>
        </w:rPr>
        <w:t xml:space="preserve"> </w:t>
      </w:r>
      <w:r>
        <w:rPr>
          <w:rFonts w:ascii="Arial" w:hAnsi="Arial" w:cs="Arial"/>
          <w:bCs/>
          <w:iCs/>
          <w:sz w:val="24"/>
          <w:szCs w:val="24"/>
        </w:rPr>
        <w:t xml:space="preserve">of 2015.  Of note, the rate was </w:t>
      </w:r>
      <w:r w:rsidR="00CC533B">
        <w:rPr>
          <w:rFonts w:ascii="Arial" w:hAnsi="Arial" w:cs="Arial"/>
          <w:bCs/>
          <w:iCs/>
          <w:sz w:val="24"/>
          <w:szCs w:val="24"/>
        </w:rPr>
        <w:t xml:space="preserve">greater </w:t>
      </w:r>
      <w:r w:rsidR="00CC533B">
        <w:rPr>
          <w:rFonts w:ascii="Arial" w:hAnsi="Arial" w:cs="Arial"/>
          <w:bCs/>
          <w:iCs/>
          <w:sz w:val="24"/>
          <w:szCs w:val="24"/>
        </w:rPr>
        <w:lastRenderedPageBreak/>
        <w:t xml:space="preserve">than </w:t>
      </w:r>
      <w:r>
        <w:rPr>
          <w:rFonts w:ascii="Arial" w:hAnsi="Arial" w:cs="Arial"/>
          <w:bCs/>
          <w:iCs/>
          <w:sz w:val="24"/>
          <w:szCs w:val="24"/>
        </w:rPr>
        <w:t xml:space="preserve">98% for two of the </w:t>
      </w:r>
      <w:r w:rsidR="00CC533B">
        <w:rPr>
          <w:rFonts w:ascii="Arial" w:hAnsi="Arial" w:cs="Arial"/>
          <w:bCs/>
          <w:iCs/>
          <w:sz w:val="24"/>
          <w:szCs w:val="24"/>
        </w:rPr>
        <w:t>T</w:t>
      </w:r>
      <w:r>
        <w:rPr>
          <w:rFonts w:ascii="Arial" w:hAnsi="Arial" w:cs="Arial"/>
          <w:bCs/>
          <w:iCs/>
          <w:sz w:val="24"/>
          <w:szCs w:val="24"/>
        </w:rPr>
        <w:t>op 3 PPGs, though more variable among the PPGs with less CMC membership.  Among those PPGs not in the Top 3 PPGs with greater than 30 instances of reported shared transition records, the rate dropped to an average of 56.4%.</w:t>
      </w:r>
      <w:r w:rsidR="00106685">
        <w:rPr>
          <w:rFonts w:ascii="Arial" w:hAnsi="Arial" w:cs="Arial"/>
          <w:bCs/>
          <w:iCs/>
          <w:sz w:val="24"/>
          <w:szCs w:val="24"/>
        </w:rPr>
        <w:t xml:space="preserve"> </w:t>
      </w:r>
      <w:r w:rsidRPr="00106685">
        <w:rPr>
          <w:rFonts w:ascii="Arial" w:hAnsi="Arial" w:cs="Arial"/>
          <w:bCs/>
          <w:iCs/>
          <w:sz w:val="24"/>
          <w:szCs w:val="24"/>
        </w:rPr>
        <w:t xml:space="preserve">Using claims and encounter data, analysis of the days from discharge to receipt of ambulatory care follow-up occurred (ambulatory health services based on state report criteria). From Q3 2014 through Q2 2015, the percent of CMC members who received follow-up care within 30-days of discharge was 44.17% </w:t>
      </w:r>
      <w:r w:rsidRPr="00106685">
        <w:rPr>
          <w:rFonts w:ascii="Arial" w:hAnsi="Arial" w:cs="Arial"/>
          <w:bCs/>
          <w:iCs/>
          <w:sz w:val="24"/>
          <w:szCs w:val="24"/>
        </w:rPr>
        <w:lastRenderedPageBreak/>
        <w:t xml:space="preserve">for all of CMC.  Of those who received follow-up care after discharge, the median days to follow-up was 11 days with an average of 25.87 days, standard deviation of 38.55. </w:t>
      </w:r>
      <w:r w:rsidR="002B1B97">
        <w:rPr>
          <w:rFonts w:ascii="Arial" w:hAnsi="Arial" w:cs="Arial"/>
          <w:bCs/>
          <w:iCs/>
          <w:sz w:val="24"/>
          <w:szCs w:val="24"/>
        </w:rPr>
        <w:t>In CY 2015, LA</w:t>
      </w:r>
      <w:r w:rsidR="00E655A2">
        <w:rPr>
          <w:rFonts w:ascii="Arial" w:hAnsi="Arial" w:cs="Arial"/>
          <w:bCs/>
          <w:iCs/>
          <w:sz w:val="24"/>
          <w:szCs w:val="24"/>
        </w:rPr>
        <w:t>C</w:t>
      </w:r>
      <w:r w:rsidR="002B1B97">
        <w:rPr>
          <w:rFonts w:ascii="Arial" w:hAnsi="Arial" w:cs="Arial"/>
          <w:bCs/>
          <w:iCs/>
          <w:sz w:val="24"/>
          <w:szCs w:val="24"/>
        </w:rPr>
        <w:t xml:space="preserve"> conducted extensive inquiry meetings </w:t>
      </w:r>
      <w:r w:rsidR="002420CE">
        <w:rPr>
          <w:rFonts w:ascii="Arial" w:hAnsi="Arial" w:cs="Arial"/>
          <w:bCs/>
          <w:iCs/>
          <w:sz w:val="24"/>
          <w:szCs w:val="24"/>
        </w:rPr>
        <w:t xml:space="preserve">with each of our </w:t>
      </w:r>
      <w:r w:rsidR="00C023CB">
        <w:rPr>
          <w:rFonts w:ascii="Arial" w:hAnsi="Arial" w:cs="Arial"/>
          <w:bCs/>
          <w:iCs/>
          <w:sz w:val="24"/>
          <w:szCs w:val="24"/>
        </w:rPr>
        <w:t xml:space="preserve">three </w:t>
      </w:r>
      <w:r w:rsidR="0072258A">
        <w:rPr>
          <w:rFonts w:ascii="Arial" w:hAnsi="Arial" w:cs="Arial"/>
          <w:bCs/>
          <w:iCs/>
          <w:sz w:val="24"/>
          <w:szCs w:val="24"/>
        </w:rPr>
        <w:t xml:space="preserve">top </w:t>
      </w:r>
      <w:r w:rsidR="002420CE">
        <w:rPr>
          <w:rFonts w:ascii="Arial" w:hAnsi="Arial" w:cs="Arial"/>
          <w:bCs/>
          <w:iCs/>
          <w:sz w:val="24"/>
          <w:szCs w:val="24"/>
        </w:rPr>
        <w:t>PPGs to better understand the details of</w:t>
      </w:r>
      <w:r w:rsidR="002B1B97">
        <w:rPr>
          <w:rFonts w:ascii="Arial" w:hAnsi="Arial" w:cs="Arial"/>
          <w:bCs/>
          <w:iCs/>
          <w:sz w:val="24"/>
          <w:szCs w:val="24"/>
        </w:rPr>
        <w:t xml:space="preserve"> how they conduct discharge planning and manage </w:t>
      </w:r>
      <w:r w:rsidR="0072258A">
        <w:rPr>
          <w:rFonts w:ascii="Arial" w:hAnsi="Arial" w:cs="Arial"/>
          <w:bCs/>
          <w:iCs/>
          <w:sz w:val="24"/>
          <w:szCs w:val="24"/>
        </w:rPr>
        <w:t>TOC</w:t>
      </w:r>
      <w:r w:rsidR="002B1B97">
        <w:rPr>
          <w:rFonts w:ascii="Arial" w:hAnsi="Arial" w:cs="Arial"/>
          <w:bCs/>
          <w:iCs/>
          <w:sz w:val="24"/>
          <w:szCs w:val="24"/>
        </w:rPr>
        <w:t>.</w:t>
      </w:r>
      <w:r w:rsidR="0072258A">
        <w:rPr>
          <w:rFonts w:ascii="Arial" w:hAnsi="Arial" w:cs="Arial"/>
          <w:bCs/>
          <w:iCs/>
          <w:sz w:val="24"/>
          <w:szCs w:val="24"/>
        </w:rPr>
        <w:t xml:space="preserve"> </w:t>
      </w:r>
      <w:r w:rsidR="002420CE">
        <w:rPr>
          <w:rFonts w:ascii="Arial" w:hAnsi="Arial" w:cs="Arial"/>
          <w:bCs/>
          <w:iCs/>
          <w:sz w:val="24"/>
          <w:szCs w:val="24"/>
        </w:rPr>
        <w:t xml:space="preserve">Qualitative summaries of each </w:t>
      </w:r>
      <w:r w:rsidR="00CF3EA1">
        <w:rPr>
          <w:rFonts w:ascii="Arial" w:hAnsi="Arial" w:cs="Arial"/>
          <w:bCs/>
          <w:iCs/>
          <w:sz w:val="24"/>
          <w:szCs w:val="24"/>
        </w:rPr>
        <w:t>meeting</w:t>
      </w:r>
      <w:r w:rsidR="002420CE">
        <w:rPr>
          <w:rFonts w:ascii="Arial" w:hAnsi="Arial" w:cs="Arial"/>
          <w:bCs/>
          <w:iCs/>
          <w:sz w:val="24"/>
          <w:szCs w:val="24"/>
        </w:rPr>
        <w:t xml:space="preserve"> were documented and component commonalities identified among their various programs and initiatives.</w:t>
      </w:r>
      <w:r w:rsidR="0072258A">
        <w:rPr>
          <w:rFonts w:ascii="Arial" w:hAnsi="Arial" w:cs="Arial"/>
          <w:bCs/>
          <w:iCs/>
          <w:sz w:val="24"/>
          <w:szCs w:val="24"/>
        </w:rPr>
        <w:t xml:space="preserve"> </w:t>
      </w:r>
      <w:r w:rsidR="00773676">
        <w:rPr>
          <w:rFonts w:ascii="Arial" w:hAnsi="Arial" w:cs="Arial"/>
          <w:bCs/>
          <w:iCs/>
          <w:sz w:val="24"/>
          <w:szCs w:val="24"/>
        </w:rPr>
        <w:t>I</w:t>
      </w:r>
      <w:r w:rsidR="0072258A">
        <w:rPr>
          <w:rFonts w:ascii="Arial" w:hAnsi="Arial" w:cs="Arial"/>
          <w:bCs/>
          <w:iCs/>
          <w:sz w:val="24"/>
          <w:szCs w:val="24"/>
        </w:rPr>
        <w:t xml:space="preserve">nquiry meetings </w:t>
      </w:r>
      <w:r w:rsidR="00773676">
        <w:rPr>
          <w:rFonts w:ascii="Arial" w:hAnsi="Arial" w:cs="Arial"/>
          <w:bCs/>
          <w:iCs/>
          <w:sz w:val="24"/>
          <w:szCs w:val="24"/>
        </w:rPr>
        <w:t xml:space="preserve">are </w:t>
      </w:r>
      <w:r w:rsidR="0072258A">
        <w:rPr>
          <w:rFonts w:ascii="Arial" w:hAnsi="Arial" w:cs="Arial"/>
          <w:bCs/>
          <w:iCs/>
          <w:sz w:val="24"/>
          <w:szCs w:val="24"/>
        </w:rPr>
        <w:lastRenderedPageBreak/>
        <w:t xml:space="preserve">planned </w:t>
      </w:r>
      <w:r w:rsidR="00773676">
        <w:rPr>
          <w:rFonts w:ascii="Arial" w:hAnsi="Arial" w:cs="Arial"/>
          <w:bCs/>
          <w:iCs/>
          <w:sz w:val="24"/>
          <w:szCs w:val="24"/>
        </w:rPr>
        <w:t>for the</w:t>
      </w:r>
      <w:r w:rsidR="0072258A">
        <w:rPr>
          <w:rFonts w:ascii="Arial" w:hAnsi="Arial" w:cs="Arial"/>
          <w:bCs/>
          <w:iCs/>
          <w:sz w:val="24"/>
          <w:szCs w:val="24"/>
        </w:rPr>
        <w:t xml:space="preserve"> remaining PPGs with at least 30 index admissions in the past year (Q3 2014 – Q2 2015)</w:t>
      </w:r>
      <w:r w:rsidR="00773676">
        <w:rPr>
          <w:rFonts w:ascii="Arial" w:hAnsi="Arial" w:cs="Arial"/>
          <w:bCs/>
          <w:iCs/>
          <w:sz w:val="24"/>
          <w:szCs w:val="24"/>
        </w:rPr>
        <w:t xml:space="preserve"> (n</w:t>
      </w:r>
      <w:r w:rsidR="00232703">
        <w:rPr>
          <w:rFonts w:ascii="Arial" w:hAnsi="Arial" w:cs="Arial"/>
          <w:bCs/>
          <w:iCs/>
          <w:sz w:val="24"/>
          <w:szCs w:val="24"/>
        </w:rPr>
        <w:t xml:space="preserve"> of </w:t>
      </w:r>
      <w:r w:rsidR="00773676">
        <w:rPr>
          <w:rFonts w:ascii="Arial" w:hAnsi="Arial" w:cs="Arial"/>
          <w:bCs/>
          <w:iCs/>
          <w:sz w:val="24"/>
          <w:szCs w:val="24"/>
        </w:rPr>
        <w:t>7 PPGs)</w:t>
      </w:r>
      <w:r w:rsidR="0072258A">
        <w:rPr>
          <w:rFonts w:ascii="Arial" w:hAnsi="Arial" w:cs="Arial"/>
          <w:bCs/>
          <w:iCs/>
          <w:sz w:val="24"/>
          <w:szCs w:val="24"/>
        </w:rPr>
        <w:t>.</w:t>
      </w:r>
      <w:r w:rsidR="00CC026E">
        <w:rPr>
          <w:rFonts w:ascii="Arial" w:hAnsi="Arial" w:cs="Arial"/>
          <w:bCs/>
          <w:iCs/>
          <w:sz w:val="24"/>
          <w:szCs w:val="24"/>
        </w:rPr>
        <w:t xml:space="preserve">  </w:t>
      </w:r>
      <w:r w:rsidR="002420CE">
        <w:rPr>
          <w:rFonts w:ascii="Arial" w:hAnsi="Arial" w:cs="Arial"/>
          <w:bCs/>
          <w:iCs/>
          <w:sz w:val="24"/>
          <w:szCs w:val="24"/>
        </w:rPr>
        <w:t xml:space="preserve">  </w:t>
      </w:r>
      <w:r w:rsidR="002B1B97">
        <w:rPr>
          <w:rFonts w:ascii="Arial" w:hAnsi="Arial" w:cs="Arial"/>
          <w:bCs/>
          <w:iCs/>
          <w:sz w:val="24"/>
          <w:szCs w:val="24"/>
        </w:rPr>
        <w:t xml:space="preserve">  </w:t>
      </w:r>
    </w:p>
    <w:p w14:paraId="10D39120" w14:textId="77777777" w:rsidR="008F4AEC" w:rsidRPr="00FF536C" w:rsidRDefault="00D4234E" w:rsidP="00584837">
      <w:pPr>
        <w:rPr>
          <w:rFonts w:ascii="Arial" w:hAnsi="Arial" w:cs="Arial"/>
          <w:bCs/>
          <w:i/>
          <w:iCs/>
          <w:sz w:val="24"/>
          <w:szCs w:val="24"/>
        </w:rPr>
      </w:pPr>
      <w:r w:rsidRPr="00FF536C">
        <w:rPr>
          <w:rFonts w:ascii="Arial" w:hAnsi="Arial" w:cs="Arial"/>
          <w:bCs/>
          <w:sz w:val="24"/>
          <w:szCs w:val="24"/>
        </w:rPr>
        <w:t>J6</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Analysis of Results or Findings</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w:t>
      </w:r>
      <w:r w:rsidR="00086101">
        <w:rPr>
          <w:rFonts w:ascii="Arial" w:hAnsi="Arial" w:cs="Arial"/>
          <w:bCs/>
          <w:i/>
          <w:iCs/>
          <w:sz w:val="24"/>
          <w:szCs w:val="24"/>
        </w:rPr>
        <w:t xml:space="preserve"> </w:t>
      </w:r>
      <w:r w:rsidR="00B77955" w:rsidRPr="004A27BB">
        <w:rPr>
          <w:rFonts w:ascii="Arial" w:hAnsi="Arial" w:cs="Arial"/>
          <w:bCs/>
          <w:i/>
          <w:iCs/>
          <w:color w:val="FF0000"/>
          <w:sz w:val="24"/>
          <w:szCs w:val="24"/>
        </w:rPr>
        <w:t>1</w:t>
      </w:r>
      <w:r w:rsidR="00B77955">
        <w:rPr>
          <w:rFonts w:ascii="Arial" w:hAnsi="Arial" w:cs="Arial"/>
          <w:bCs/>
          <w:i/>
          <w:iCs/>
          <w:color w:val="FF0000"/>
          <w:sz w:val="24"/>
          <w:szCs w:val="24"/>
        </w:rPr>
        <w:t>4</w:t>
      </w:r>
      <w:r w:rsidR="00CC533B">
        <w:rPr>
          <w:rFonts w:ascii="Arial" w:hAnsi="Arial" w:cs="Arial"/>
          <w:bCs/>
          <w:i/>
          <w:iCs/>
          <w:color w:val="FF0000"/>
          <w:sz w:val="24"/>
          <w:szCs w:val="24"/>
        </w:rPr>
        <w:t>53</w:t>
      </w:r>
      <w:r w:rsidR="00B77955" w:rsidRPr="004A27BB">
        <w:rPr>
          <w:rFonts w:ascii="Arial" w:hAnsi="Arial" w:cs="Arial"/>
          <w:bCs/>
          <w:i/>
          <w:iCs/>
          <w:color w:val="FF0000"/>
          <w:sz w:val="24"/>
          <w:szCs w:val="24"/>
        </w:rPr>
        <w:t xml:space="preserve"> </w:t>
      </w:r>
      <w:r w:rsidR="00086101" w:rsidRPr="004A27BB">
        <w:rPr>
          <w:rFonts w:ascii="Arial" w:hAnsi="Arial" w:cs="Arial"/>
          <w:bCs/>
          <w:i/>
          <w:iCs/>
          <w:color w:val="FF0000"/>
          <w:sz w:val="24"/>
          <w:szCs w:val="24"/>
        </w:rPr>
        <w:t>characters</w:t>
      </w:r>
    </w:p>
    <w:p w14:paraId="1F733193" w14:textId="77777777" w:rsidR="006345D7" w:rsidRPr="00E655A2" w:rsidRDefault="00212AB2" w:rsidP="00584837">
      <w:pPr>
        <w:rPr>
          <w:rFonts w:ascii="Arial" w:hAnsi="Arial" w:cs="Arial"/>
          <w:bCs/>
          <w:iCs/>
          <w:sz w:val="24"/>
          <w:szCs w:val="24"/>
        </w:rPr>
      </w:pPr>
      <w:r w:rsidRPr="00E655A2">
        <w:rPr>
          <w:rFonts w:ascii="Arial" w:hAnsi="Arial" w:cs="Arial"/>
          <w:bCs/>
          <w:iCs/>
          <w:sz w:val="24"/>
          <w:szCs w:val="24"/>
        </w:rPr>
        <w:t xml:space="preserve">On a quarterly basis the primary </w:t>
      </w:r>
      <w:r w:rsidR="0018049C">
        <w:rPr>
          <w:rFonts w:ascii="Arial" w:hAnsi="Arial" w:cs="Arial"/>
          <w:bCs/>
          <w:iCs/>
          <w:sz w:val="24"/>
          <w:szCs w:val="24"/>
        </w:rPr>
        <w:t xml:space="preserve">TOC </w:t>
      </w:r>
      <w:r w:rsidRPr="00E655A2">
        <w:rPr>
          <w:rFonts w:ascii="Arial" w:hAnsi="Arial" w:cs="Arial"/>
          <w:bCs/>
          <w:iCs/>
          <w:sz w:val="24"/>
          <w:szCs w:val="24"/>
        </w:rPr>
        <w:t>metrics</w:t>
      </w:r>
      <w:r w:rsidR="00086101">
        <w:rPr>
          <w:rFonts w:ascii="Arial" w:hAnsi="Arial" w:cs="Arial"/>
          <w:bCs/>
          <w:iCs/>
          <w:sz w:val="24"/>
          <w:szCs w:val="24"/>
        </w:rPr>
        <w:t>-</w:t>
      </w:r>
      <w:r w:rsidRPr="00E655A2">
        <w:rPr>
          <w:rFonts w:ascii="Arial" w:hAnsi="Arial" w:cs="Arial"/>
          <w:bCs/>
          <w:iCs/>
          <w:sz w:val="24"/>
          <w:szCs w:val="24"/>
        </w:rPr>
        <w:t xml:space="preserve"> PCR rates, sharing of transition record, and days to ambulatory care follow-up</w:t>
      </w:r>
      <w:r w:rsidR="00086101">
        <w:rPr>
          <w:rFonts w:ascii="Arial" w:hAnsi="Arial" w:cs="Arial"/>
          <w:bCs/>
          <w:iCs/>
          <w:sz w:val="24"/>
          <w:szCs w:val="24"/>
        </w:rPr>
        <w:t>-</w:t>
      </w:r>
      <w:r w:rsidRPr="00E655A2">
        <w:rPr>
          <w:rFonts w:ascii="Arial" w:hAnsi="Arial" w:cs="Arial"/>
          <w:bCs/>
          <w:iCs/>
          <w:sz w:val="24"/>
          <w:szCs w:val="24"/>
        </w:rPr>
        <w:t xml:space="preserve"> are tracked and trended to share with our PPGs and frame discussions </w:t>
      </w:r>
      <w:r w:rsidR="0018049C">
        <w:rPr>
          <w:rFonts w:ascii="Arial" w:hAnsi="Arial" w:cs="Arial"/>
          <w:bCs/>
          <w:iCs/>
          <w:sz w:val="24"/>
          <w:szCs w:val="24"/>
        </w:rPr>
        <w:t xml:space="preserve">during inquiry </w:t>
      </w:r>
      <w:r w:rsidR="0018049C">
        <w:rPr>
          <w:rFonts w:ascii="Arial" w:hAnsi="Arial" w:cs="Arial"/>
          <w:bCs/>
          <w:iCs/>
          <w:sz w:val="24"/>
          <w:szCs w:val="24"/>
        </w:rPr>
        <w:lastRenderedPageBreak/>
        <w:t>meetings</w:t>
      </w:r>
      <w:r w:rsidRPr="00E655A2">
        <w:rPr>
          <w:rFonts w:ascii="Arial" w:hAnsi="Arial" w:cs="Arial"/>
          <w:bCs/>
          <w:iCs/>
          <w:sz w:val="24"/>
          <w:szCs w:val="24"/>
        </w:rPr>
        <w:t>.</w:t>
      </w:r>
      <w:r w:rsidR="00086101">
        <w:rPr>
          <w:rFonts w:ascii="Arial" w:hAnsi="Arial" w:cs="Arial"/>
          <w:bCs/>
          <w:iCs/>
          <w:sz w:val="24"/>
          <w:szCs w:val="24"/>
        </w:rPr>
        <w:t xml:space="preserve"> </w:t>
      </w:r>
      <w:r w:rsidRPr="00E655A2">
        <w:rPr>
          <w:rFonts w:ascii="Arial" w:hAnsi="Arial" w:cs="Arial"/>
          <w:bCs/>
          <w:iCs/>
          <w:sz w:val="24"/>
          <w:szCs w:val="24"/>
        </w:rPr>
        <w:t>Of note, there is approximately a 90 day delay for claims data so review of quarterly data for tracking and trending reflect this lag time</w:t>
      </w:r>
      <w:r w:rsidR="00B77955">
        <w:rPr>
          <w:rFonts w:ascii="Arial" w:hAnsi="Arial" w:cs="Arial"/>
          <w:bCs/>
          <w:iCs/>
          <w:sz w:val="24"/>
          <w:szCs w:val="24"/>
        </w:rPr>
        <w:t>.</w:t>
      </w:r>
      <w:r w:rsidR="00086101" w:rsidRPr="00E655A2">
        <w:rPr>
          <w:rFonts w:ascii="Arial" w:hAnsi="Arial" w:cs="Arial"/>
          <w:bCs/>
          <w:iCs/>
          <w:sz w:val="24"/>
          <w:szCs w:val="24"/>
        </w:rPr>
        <w:t xml:space="preserve"> </w:t>
      </w:r>
      <w:r w:rsidR="00B77955">
        <w:rPr>
          <w:rFonts w:ascii="Arial" w:hAnsi="Arial" w:cs="Arial"/>
          <w:bCs/>
          <w:iCs/>
          <w:sz w:val="24"/>
          <w:szCs w:val="24"/>
        </w:rPr>
        <w:t>The T</w:t>
      </w:r>
      <w:r w:rsidRPr="00E655A2">
        <w:rPr>
          <w:rFonts w:ascii="Arial" w:hAnsi="Arial" w:cs="Arial"/>
          <w:bCs/>
          <w:iCs/>
          <w:sz w:val="24"/>
          <w:szCs w:val="24"/>
        </w:rPr>
        <w:t>op 3 PPGs are</w:t>
      </w:r>
      <w:r w:rsidR="005832AE" w:rsidRPr="00E655A2">
        <w:rPr>
          <w:rFonts w:ascii="Arial" w:hAnsi="Arial" w:cs="Arial"/>
          <w:bCs/>
          <w:iCs/>
          <w:sz w:val="24"/>
          <w:szCs w:val="24"/>
        </w:rPr>
        <w:t xml:space="preserve"> </w:t>
      </w:r>
      <w:r w:rsidR="008061E0" w:rsidRPr="00E655A2">
        <w:rPr>
          <w:rFonts w:ascii="Arial" w:hAnsi="Arial" w:cs="Arial"/>
          <w:bCs/>
          <w:iCs/>
          <w:sz w:val="24"/>
          <w:szCs w:val="24"/>
        </w:rPr>
        <w:t xml:space="preserve">excelling in preventing readmissions compared to the PPGs with less CMC membership (each with </w:t>
      </w:r>
      <w:r w:rsidR="00232703">
        <w:rPr>
          <w:rFonts w:ascii="Arial" w:hAnsi="Arial" w:cs="Arial"/>
          <w:bCs/>
          <w:iCs/>
          <w:sz w:val="24"/>
          <w:szCs w:val="24"/>
        </w:rPr>
        <w:t xml:space="preserve">less than </w:t>
      </w:r>
      <w:r w:rsidR="008061E0" w:rsidRPr="00E655A2">
        <w:rPr>
          <w:rFonts w:ascii="Arial" w:hAnsi="Arial" w:cs="Arial"/>
          <w:bCs/>
          <w:iCs/>
          <w:sz w:val="24"/>
          <w:szCs w:val="24"/>
        </w:rPr>
        <w:t>5% of total</w:t>
      </w:r>
      <w:r w:rsidR="00086101">
        <w:rPr>
          <w:rFonts w:ascii="Arial" w:hAnsi="Arial" w:cs="Arial"/>
          <w:bCs/>
          <w:iCs/>
          <w:sz w:val="24"/>
          <w:szCs w:val="24"/>
        </w:rPr>
        <w:t xml:space="preserve"> membership</w:t>
      </w:r>
      <w:r w:rsidR="008061E0" w:rsidRPr="00E655A2">
        <w:rPr>
          <w:rFonts w:ascii="Arial" w:hAnsi="Arial" w:cs="Arial"/>
          <w:bCs/>
          <w:iCs/>
          <w:sz w:val="24"/>
          <w:szCs w:val="24"/>
        </w:rPr>
        <w:t>)</w:t>
      </w:r>
      <w:r w:rsidRPr="00E655A2">
        <w:rPr>
          <w:rFonts w:ascii="Arial" w:hAnsi="Arial" w:cs="Arial"/>
          <w:bCs/>
          <w:iCs/>
          <w:sz w:val="24"/>
          <w:szCs w:val="24"/>
        </w:rPr>
        <w:t xml:space="preserve"> </w:t>
      </w:r>
      <w:r w:rsidR="00B77955">
        <w:rPr>
          <w:rFonts w:ascii="Arial" w:hAnsi="Arial" w:cs="Arial"/>
          <w:bCs/>
          <w:iCs/>
          <w:sz w:val="24"/>
          <w:szCs w:val="24"/>
        </w:rPr>
        <w:t>by developing evidence-based TOC programs</w:t>
      </w:r>
      <w:r w:rsidRPr="00E655A2">
        <w:rPr>
          <w:rFonts w:ascii="Arial" w:hAnsi="Arial" w:cs="Arial"/>
          <w:bCs/>
          <w:iCs/>
          <w:sz w:val="24"/>
          <w:szCs w:val="24"/>
        </w:rPr>
        <w:t xml:space="preserve"> (mainly </w:t>
      </w:r>
      <w:r w:rsidR="00B77955">
        <w:rPr>
          <w:rFonts w:ascii="Arial" w:hAnsi="Arial" w:cs="Arial"/>
          <w:bCs/>
          <w:iCs/>
          <w:sz w:val="24"/>
          <w:szCs w:val="24"/>
        </w:rPr>
        <w:t xml:space="preserve">rooted in </w:t>
      </w:r>
      <w:r w:rsidRPr="00E655A2">
        <w:rPr>
          <w:rFonts w:ascii="Arial" w:hAnsi="Arial" w:cs="Arial"/>
          <w:bCs/>
          <w:iCs/>
          <w:sz w:val="24"/>
          <w:szCs w:val="24"/>
        </w:rPr>
        <w:t>the Coleman Model, Project RED, and Boost)</w:t>
      </w:r>
      <w:r w:rsidR="00B77955">
        <w:rPr>
          <w:rFonts w:ascii="Arial" w:hAnsi="Arial" w:cs="Arial"/>
          <w:bCs/>
          <w:iCs/>
          <w:sz w:val="24"/>
          <w:szCs w:val="24"/>
        </w:rPr>
        <w:t xml:space="preserve">, </w:t>
      </w:r>
      <w:r w:rsidRPr="00E655A2">
        <w:rPr>
          <w:rFonts w:ascii="Arial" w:hAnsi="Arial" w:cs="Arial"/>
          <w:bCs/>
          <w:iCs/>
          <w:sz w:val="24"/>
          <w:szCs w:val="24"/>
        </w:rPr>
        <w:t>streamlining communication</w:t>
      </w:r>
      <w:r w:rsidR="00B77955">
        <w:rPr>
          <w:rFonts w:ascii="Arial" w:hAnsi="Arial" w:cs="Arial"/>
          <w:bCs/>
          <w:iCs/>
          <w:sz w:val="24"/>
          <w:szCs w:val="24"/>
        </w:rPr>
        <w:t xml:space="preserve">s,  and </w:t>
      </w:r>
      <w:r w:rsidR="00B77955" w:rsidRPr="00E655A2">
        <w:rPr>
          <w:rFonts w:ascii="Arial" w:hAnsi="Arial" w:cs="Arial"/>
          <w:bCs/>
          <w:iCs/>
          <w:sz w:val="24"/>
          <w:szCs w:val="24"/>
        </w:rPr>
        <w:t xml:space="preserve">more fully integrating components from </w:t>
      </w:r>
      <w:r w:rsidR="00B77955">
        <w:rPr>
          <w:rFonts w:ascii="Arial" w:hAnsi="Arial" w:cs="Arial"/>
          <w:bCs/>
          <w:iCs/>
          <w:sz w:val="24"/>
          <w:szCs w:val="24"/>
        </w:rPr>
        <w:t xml:space="preserve">LAC’s TOC and reporting requirements </w:t>
      </w:r>
      <w:r w:rsidRPr="00E655A2">
        <w:rPr>
          <w:rFonts w:ascii="Arial" w:hAnsi="Arial" w:cs="Arial"/>
          <w:bCs/>
          <w:iCs/>
          <w:sz w:val="24"/>
          <w:szCs w:val="24"/>
        </w:rPr>
        <w:t xml:space="preserve">. </w:t>
      </w:r>
      <w:r w:rsidR="00355A52" w:rsidRPr="00E655A2">
        <w:rPr>
          <w:rFonts w:ascii="Arial" w:hAnsi="Arial" w:cs="Arial"/>
          <w:bCs/>
          <w:iCs/>
          <w:sz w:val="24"/>
          <w:szCs w:val="24"/>
        </w:rPr>
        <w:t xml:space="preserve">At baseline, </w:t>
      </w:r>
      <w:r w:rsidR="00086101">
        <w:rPr>
          <w:rFonts w:ascii="Arial" w:hAnsi="Arial" w:cs="Arial"/>
          <w:bCs/>
          <w:iCs/>
          <w:sz w:val="24"/>
          <w:szCs w:val="24"/>
        </w:rPr>
        <w:t>the Top 3</w:t>
      </w:r>
      <w:r w:rsidR="008061E0" w:rsidRPr="00E655A2">
        <w:rPr>
          <w:rFonts w:ascii="Arial" w:hAnsi="Arial" w:cs="Arial"/>
          <w:bCs/>
          <w:iCs/>
          <w:sz w:val="24"/>
          <w:szCs w:val="24"/>
        </w:rPr>
        <w:t xml:space="preserve"> </w:t>
      </w:r>
      <w:r w:rsidR="00355A52" w:rsidRPr="00E655A2">
        <w:rPr>
          <w:rFonts w:ascii="Arial" w:hAnsi="Arial" w:cs="Arial"/>
          <w:bCs/>
          <w:iCs/>
          <w:sz w:val="24"/>
          <w:szCs w:val="24"/>
        </w:rPr>
        <w:t xml:space="preserve">PPGs have an average PCR rate of 13.72% </w:t>
      </w:r>
      <w:r w:rsidR="00355A52" w:rsidRPr="00E655A2">
        <w:rPr>
          <w:rFonts w:ascii="Arial" w:hAnsi="Arial" w:cs="Arial"/>
          <w:bCs/>
          <w:iCs/>
          <w:sz w:val="24"/>
          <w:szCs w:val="24"/>
        </w:rPr>
        <w:lastRenderedPageBreak/>
        <w:t xml:space="preserve">which is </w:t>
      </w:r>
      <w:r w:rsidR="00B6582E" w:rsidRPr="00E655A2">
        <w:rPr>
          <w:rFonts w:ascii="Arial" w:hAnsi="Arial" w:cs="Arial"/>
          <w:bCs/>
          <w:iCs/>
          <w:sz w:val="24"/>
          <w:szCs w:val="24"/>
        </w:rPr>
        <w:t>2.37 percentage points</w:t>
      </w:r>
      <w:r w:rsidR="00355A52" w:rsidRPr="00E655A2">
        <w:rPr>
          <w:rFonts w:ascii="Arial" w:hAnsi="Arial" w:cs="Arial"/>
          <w:bCs/>
          <w:iCs/>
          <w:sz w:val="24"/>
          <w:szCs w:val="24"/>
        </w:rPr>
        <w:t xml:space="preserve"> lower than the overall CMC and </w:t>
      </w:r>
      <w:r w:rsidR="00B6582E" w:rsidRPr="00E655A2">
        <w:rPr>
          <w:rFonts w:ascii="Arial" w:hAnsi="Arial" w:cs="Arial"/>
          <w:bCs/>
          <w:iCs/>
          <w:sz w:val="24"/>
          <w:szCs w:val="24"/>
        </w:rPr>
        <w:t xml:space="preserve">5.62 percentage points lower </w:t>
      </w:r>
      <w:r w:rsidR="008061E0" w:rsidRPr="00E655A2">
        <w:rPr>
          <w:rFonts w:ascii="Arial" w:hAnsi="Arial" w:cs="Arial"/>
          <w:bCs/>
          <w:iCs/>
          <w:sz w:val="24"/>
          <w:szCs w:val="24"/>
        </w:rPr>
        <w:t>than the PCR rates for the</w:t>
      </w:r>
      <w:r w:rsidR="008061E0" w:rsidRPr="00E655A2" w:rsidDel="008061E0">
        <w:rPr>
          <w:rFonts w:ascii="Arial" w:hAnsi="Arial" w:cs="Arial"/>
          <w:bCs/>
          <w:iCs/>
          <w:sz w:val="24"/>
          <w:szCs w:val="24"/>
        </w:rPr>
        <w:t xml:space="preserve"> </w:t>
      </w:r>
      <w:r w:rsidR="008061E0" w:rsidRPr="00E655A2">
        <w:rPr>
          <w:rFonts w:ascii="Arial" w:hAnsi="Arial" w:cs="Arial"/>
          <w:bCs/>
          <w:iCs/>
          <w:sz w:val="24"/>
          <w:szCs w:val="24"/>
        </w:rPr>
        <w:t>grouping of</w:t>
      </w:r>
      <w:r w:rsidR="00086101">
        <w:rPr>
          <w:rFonts w:ascii="Arial" w:hAnsi="Arial" w:cs="Arial"/>
          <w:bCs/>
          <w:iCs/>
          <w:sz w:val="24"/>
          <w:szCs w:val="24"/>
        </w:rPr>
        <w:t xml:space="preserve"> </w:t>
      </w:r>
      <w:r w:rsidR="00355A52" w:rsidRPr="00E655A2">
        <w:rPr>
          <w:rFonts w:ascii="Arial" w:hAnsi="Arial" w:cs="Arial"/>
          <w:bCs/>
          <w:iCs/>
          <w:sz w:val="24"/>
          <w:szCs w:val="24"/>
        </w:rPr>
        <w:t>PPGs</w:t>
      </w:r>
      <w:r w:rsidR="008061E0" w:rsidRPr="00E655A2">
        <w:rPr>
          <w:rFonts w:ascii="Arial" w:hAnsi="Arial" w:cs="Arial"/>
          <w:bCs/>
          <w:iCs/>
          <w:sz w:val="24"/>
          <w:szCs w:val="24"/>
        </w:rPr>
        <w:t xml:space="preserve"> representing 3</w:t>
      </w:r>
      <w:r w:rsidR="0072258A">
        <w:rPr>
          <w:rFonts w:ascii="Arial" w:hAnsi="Arial" w:cs="Arial"/>
          <w:bCs/>
          <w:iCs/>
          <w:sz w:val="24"/>
          <w:szCs w:val="24"/>
        </w:rPr>
        <w:t>0</w:t>
      </w:r>
      <w:r w:rsidR="008061E0" w:rsidRPr="00E655A2">
        <w:rPr>
          <w:rFonts w:ascii="Arial" w:hAnsi="Arial" w:cs="Arial"/>
          <w:bCs/>
          <w:iCs/>
          <w:sz w:val="24"/>
          <w:szCs w:val="24"/>
        </w:rPr>
        <w:t>% of CMC membership</w:t>
      </w:r>
      <w:r w:rsidR="00355A52" w:rsidRPr="00E655A2">
        <w:rPr>
          <w:rFonts w:ascii="Arial" w:hAnsi="Arial" w:cs="Arial"/>
          <w:bCs/>
          <w:iCs/>
          <w:sz w:val="24"/>
          <w:szCs w:val="24"/>
        </w:rPr>
        <w:t>.</w:t>
      </w:r>
      <w:r w:rsidR="00086101">
        <w:rPr>
          <w:rFonts w:ascii="Arial" w:hAnsi="Arial" w:cs="Arial"/>
          <w:bCs/>
          <w:iCs/>
          <w:sz w:val="24"/>
          <w:szCs w:val="24"/>
        </w:rPr>
        <w:t xml:space="preserve"> </w:t>
      </w:r>
      <w:r w:rsidR="00653ECE" w:rsidRPr="00E655A2">
        <w:rPr>
          <w:rFonts w:ascii="Arial" w:hAnsi="Arial" w:cs="Arial"/>
          <w:bCs/>
          <w:iCs/>
          <w:sz w:val="24"/>
          <w:szCs w:val="24"/>
        </w:rPr>
        <w:t xml:space="preserve">PPG level analysis </w:t>
      </w:r>
      <w:r w:rsidR="008C34E3" w:rsidRPr="00E655A2">
        <w:rPr>
          <w:rFonts w:ascii="Arial" w:hAnsi="Arial" w:cs="Arial"/>
          <w:bCs/>
          <w:iCs/>
          <w:sz w:val="24"/>
          <w:szCs w:val="24"/>
        </w:rPr>
        <w:t>identified</w:t>
      </w:r>
      <w:r w:rsidR="008C34E3" w:rsidRPr="004A27BB">
        <w:rPr>
          <w:rFonts w:ascii="Arial" w:hAnsi="Arial" w:cs="Arial"/>
          <w:bCs/>
          <w:iCs/>
          <w:sz w:val="24"/>
          <w:szCs w:val="24"/>
        </w:rPr>
        <w:t xml:space="preserve"> 3 low performing PPGs with at least 30 index admissions </w:t>
      </w:r>
      <w:r w:rsidR="00086101" w:rsidRPr="00E655A2">
        <w:rPr>
          <w:rFonts w:ascii="Arial" w:hAnsi="Arial" w:cs="Arial"/>
          <w:bCs/>
          <w:iCs/>
          <w:sz w:val="24"/>
          <w:szCs w:val="24"/>
        </w:rPr>
        <w:t>that</w:t>
      </w:r>
      <w:r w:rsidR="008C34E3" w:rsidRPr="004A27BB">
        <w:rPr>
          <w:rFonts w:ascii="Arial" w:hAnsi="Arial" w:cs="Arial"/>
          <w:bCs/>
          <w:iCs/>
          <w:sz w:val="24"/>
          <w:szCs w:val="24"/>
        </w:rPr>
        <w:t xml:space="preserve"> are targeted for </w:t>
      </w:r>
      <w:r w:rsidR="00086101">
        <w:rPr>
          <w:rFonts w:ascii="Arial" w:hAnsi="Arial" w:cs="Arial"/>
          <w:bCs/>
          <w:iCs/>
          <w:sz w:val="24"/>
          <w:szCs w:val="24"/>
        </w:rPr>
        <w:t>LAC</w:t>
      </w:r>
      <w:r w:rsidR="008C34E3" w:rsidRPr="004A27BB">
        <w:rPr>
          <w:rFonts w:ascii="Arial" w:hAnsi="Arial" w:cs="Arial"/>
          <w:bCs/>
          <w:iCs/>
          <w:sz w:val="24"/>
          <w:szCs w:val="24"/>
        </w:rPr>
        <w:t xml:space="preserve"> intervention/support given </w:t>
      </w:r>
      <w:r w:rsidR="00086101">
        <w:rPr>
          <w:rFonts w:ascii="Arial" w:hAnsi="Arial" w:cs="Arial"/>
          <w:bCs/>
          <w:iCs/>
          <w:sz w:val="24"/>
          <w:szCs w:val="24"/>
        </w:rPr>
        <w:t xml:space="preserve">that the </w:t>
      </w:r>
      <w:r w:rsidR="008C34E3" w:rsidRPr="004A27BB">
        <w:rPr>
          <w:rFonts w:ascii="Arial" w:hAnsi="Arial" w:cs="Arial"/>
          <w:bCs/>
          <w:iCs/>
          <w:sz w:val="24"/>
          <w:szCs w:val="24"/>
        </w:rPr>
        <w:t>average PCR</w:t>
      </w:r>
      <w:r w:rsidR="00086101">
        <w:rPr>
          <w:rFonts w:ascii="Arial" w:hAnsi="Arial" w:cs="Arial"/>
          <w:bCs/>
          <w:iCs/>
          <w:sz w:val="24"/>
          <w:szCs w:val="24"/>
        </w:rPr>
        <w:t xml:space="preserve"> rate</w:t>
      </w:r>
      <w:r w:rsidR="008C34E3" w:rsidRPr="004A27BB">
        <w:rPr>
          <w:rFonts w:ascii="Arial" w:hAnsi="Arial" w:cs="Arial"/>
          <w:bCs/>
          <w:iCs/>
          <w:sz w:val="24"/>
          <w:szCs w:val="24"/>
        </w:rPr>
        <w:t xml:space="preserve"> among these three PPGs </w:t>
      </w:r>
      <w:r w:rsidR="00086101">
        <w:rPr>
          <w:rFonts w:ascii="Arial" w:hAnsi="Arial" w:cs="Arial"/>
          <w:bCs/>
          <w:iCs/>
          <w:sz w:val="24"/>
          <w:szCs w:val="24"/>
        </w:rPr>
        <w:t>is</w:t>
      </w:r>
      <w:r w:rsidR="00086101" w:rsidRPr="0036172E">
        <w:rPr>
          <w:rFonts w:ascii="Arial" w:hAnsi="Arial" w:cs="Arial"/>
          <w:bCs/>
          <w:iCs/>
          <w:sz w:val="24"/>
          <w:szCs w:val="24"/>
        </w:rPr>
        <w:t xml:space="preserve"> 26.8% </w:t>
      </w:r>
      <w:r w:rsidR="00086101">
        <w:rPr>
          <w:rFonts w:ascii="Arial" w:hAnsi="Arial" w:cs="Arial"/>
          <w:bCs/>
          <w:iCs/>
          <w:sz w:val="24"/>
          <w:szCs w:val="24"/>
        </w:rPr>
        <w:t xml:space="preserve">and </w:t>
      </w:r>
      <w:r w:rsidR="008C34E3" w:rsidRPr="004A27BB">
        <w:rPr>
          <w:rFonts w:ascii="Arial" w:hAnsi="Arial" w:cs="Arial"/>
          <w:bCs/>
          <w:iCs/>
          <w:sz w:val="24"/>
          <w:szCs w:val="24"/>
        </w:rPr>
        <w:t xml:space="preserve">thus pulling down </w:t>
      </w:r>
      <w:r w:rsidR="00086101">
        <w:rPr>
          <w:rFonts w:ascii="Arial" w:hAnsi="Arial" w:cs="Arial"/>
          <w:bCs/>
          <w:iCs/>
          <w:sz w:val="24"/>
          <w:szCs w:val="24"/>
        </w:rPr>
        <w:t>LAC’s</w:t>
      </w:r>
      <w:r w:rsidR="008C34E3" w:rsidRPr="004A27BB">
        <w:rPr>
          <w:rFonts w:ascii="Arial" w:hAnsi="Arial" w:cs="Arial"/>
          <w:bCs/>
          <w:iCs/>
          <w:sz w:val="24"/>
          <w:szCs w:val="24"/>
        </w:rPr>
        <w:t xml:space="preserve"> overall CMC PCR rate significantly. </w:t>
      </w:r>
      <w:r w:rsidR="008061E0" w:rsidRPr="00E655A2">
        <w:rPr>
          <w:rFonts w:ascii="Arial" w:hAnsi="Arial" w:cs="Arial"/>
          <w:bCs/>
          <w:iCs/>
          <w:sz w:val="24"/>
          <w:szCs w:val="24"/>
        </w:rPr>
        <w:t>Among al</w:t>
      </w:r>
      <w:r w:rsidRPr="00E655A2">
        <w:rPr>
          <w:rFonts w:ascii="Arial" w:hAnsi="Arial" w:cs="Arial"/>
          <w:bCs/>
          <w:iCs/>
          <w:sz w:val="24"/>
          <w:szCs w:val="24"/>
        </w:rPr>
        <w:t>l</w:t>
      </w:r>
      <w:r w:rsidR="008061E0" w:rsidRPr="00E655A2">
        <w:rPr>
          <w:rFonts w:ascii="Arial" w:hAnsi="Arial" w:cs="Arial"/>
          <w:bCs/>
          <w:iCs/>
          <w:sz w:val="24"/>
          <w:szCs w:val="24"/>
        </w:rPr>
        <w:t xml:space="preserve"> the PPGs,</w:t>
      </w:r>
      <w:r w:rsidR="00CB5E40" w:rsidRPr="00E655A2">
        <w:rPr>
          <w:rFonts w:ascii="Arial" w:hAnsi="Arial" w:cs="Arial"/>
          <w:bCs/>
          <w:iCs/>
          <w:sz w:val="24"/>
          <w:szCs w:val="24"/>
        </w:rPr>
        <w:t xml:space="preserve"> </w:t>
      </w:r>
      <w:r w:rsidR="00894702" w:rsidRPr="00E655A2">
        <w:rPr>
          <w:rFonts w:ascii="Arial" w:hAnsi="Arial" w:cs="Arial"/>
          <w:bCs/>
          <w:iCs/>
          <w:sz w:val="24"/>
          <w:szCs w:val="24"/>
        </w:rPr>
        <w:t>t</w:t>
      </w:r>
      <w:r w:rsidR="00C75FF2" w:rsidRPr="00E655A2">
        <w:rPr>
          <w:rFonts w:ascii="Arial" w:hAnsi="Arial" w:cs="Arial"/>
          <w:bCs/>
          <w:iCs/>
          <w:sz w:val="24"/>
          <w:szCs w:val="24"/>
        </w:rPr>
        <w:t xml:space="preserve">he median </w:t>
      </w:r>
      <w:r w:rsidRPr="00E655A2">
        <w:rPr>
          <w:rFonts w:ascii="Arial" w:hAnsi="Arial" w:cs="Arial"/>
          <w:bCs/>
          <w:iCs/>
          <w:sz w:val="24"/>
          <w:szCs w:val="24"/>
        </w:rPr>
        <w:t>days to follow-up were</w:t>
      </w:r>
      <w:r w:rsidR="00C75FF2" w:rsidRPr="00E655A2">
        <w:rPr>
          <w:rFonts w:ascii="Arial" w:hAnsi="Arial" w:cs="Arial"/>
          <w:bCs/>
          <w:iCs/>
          <w:sz w:val="24"/>
          <w:szCs w:val="24"/>
        </w:rPr>
        <w:t xml:space="preserve"> similar </w:t>
      </w:r>
      <w:r w:rsidR="008061E0" w:rsidRPr="00E655A2">
        <w:rPr>
          <w:rFonts w:ascii="Arial" w:hAnsi="Arial" w:cs="Arial"/>
          <w:bCs/>
          <w:iCs/>
          <w:sz w:val="24"/>
          <w:szCs w:val="24"/>
        </w:rPr>
        <w:t>at</w:t>
      </w:r>
      <w:r w:rsidR="00CB5E40" w:rsidRPr="00E655A2">
        <w:rPr>
          <w:rFonts w:ascii="Arial" w:hAnsi="Arial" w:cs="Arial"/>
          <w:bCs/>
          <w:iCs/>
          <w:sz w:val="24"/>
          <w:szCs w:val="24"/>
        </w:rPr>
        <w:t xml:space="preserve">10 to 11 </w:t>
      </w:r>
      <w:r w:rsidR="00086101" w:rsidRPr="00E655A2">
        <w:rPr>
          <w:rFonts w:ascii="Arial" w:hAnsi="Arial" w:cs="Arial"/>
          <w:bCs/>
          <w:iCs/>
          <w:sz w:val="24"/>
          <w:szCs w:val="24"/>
        </w:rPr>
        <w:t>days</w:t>
      </w:r>
      <w:r w:rsidR="009C4671">
        <w:rPr>
          <w:rFonts w:ascii="Arial" w:hAnsi="Arial" w:cs="Arial"/>
          <w:bCs/>
          <w:iCs/>
          <w:sz w:val="24"/>
          <w:szCs w:val="24"/>
        </w:rPr>
        <w:t>,</w:t>
      </w:r>
      <w:r w:rsidR="009C4671" w:rsidRPr="00E655A2">
        <w:rPr>
          <w:rFonts w:ascii="Arial" w:hAnsi="Arial" w:cs="Arial"/>
          <w:bCs/>
          <w:iCs/>
          <w:sz w:val="24"/>
          <w:szCs w:val="24"/>
        </w:rPr>
        <w:t xml:space="preserve"> </w:t>
      </w:r>
      <w:r w:rsidRPr="00E655A2">
        <w:rPr>
          <w:rFonts w:ascii="Arial" w:hAnsi="Arial" w:cs="Arial"/>
          <w:bCs/>
          <w:iCs/>
          <w:sz w:val="24"/>
          <w:szCs w:val="24"/>
        </w:rPr>
        <w:t>however th</w:t>
      </w:r>
      <w:r w:rsidR="00086101" w:rsidRPr="00E655A2">
        <w:rPr>
          <w:rFonts w:ascii="Arial" w:hAnsi="Arial" w:cs="Arial"/>
          <w:bCs/>
          <w:iCs/>
          <w:sz w:val="24"/>
          <w:szCs w:val="24"/>
        </w:rPr>
        <w:t xml:space="preserve">e </w:t>
      </w:r>
      <w:r w:rsidR="00086101">
        <w:rPr>
          <w:rFonts w:ascii="Arial" w:hAnsi="Arial" w:cs="Arial"/>
          <w:bCs/>
          <w:iCs/>
          <w:sz w:val="24"/>
          <w:szCs w:val="24"/>
        </w:rPr>
        <w:t>T</w:t>
      </w:r>
      <w:r w:rsidRPr="00E655A2">
        <w:rPr>
          <w:rFonts w:ascii="Arial" w:hAnsi="Arial" w:cs="Arial"/>
          <w:bCs/>
          <w:iCs/>
          <w:sz w:val="24"/>
          <w:szCs w:val="24"/>
        </w:rPr>
        <w:t xml:space="preserve">op 3 PPGs have significantly better rates of </w:t>
      </w:r>
      <w:r w:rsidRPr="00E655A2">
        <w:rPr>
          <w:rFonts w:ascii="Arial" w:hAnsi="Arial" w:cs="Arial"/>
          <w:bCs/>
          <w:iCs/>
          <w:sz w:val="24"/>
          <w:szCs w:val="24"/>
        </w:rPr>
        <w:lastRenderedPageBreak/>
        <w:t>sharing transition records within 24 hours which may be contributing to lower PCR rates in this grouping</w:t>
      </w:r>
      <w:r w:rsidR="00086101">
        <w:rPr>
          <w:rFonts w:ascii="Arial" w:hAnsi="Arial" w:cs="Arial"/>
          <w:bCs/>
          <w:iCs/>
          <w:sz w:val="24"/>
          <w:szCs w:val="24"/>
        </w:rPr>
        <w:t>.</w:t>
      </w:r>
      <w:r w:rsidR="00323E5B" w:rsidRPr="00E655A2">
        <w:rPr>
          <w:rFonts w:ascii="Arial" w:hAnsi="Arial" w:cs="Arial"/>
          <w:bCs/>
          <w:iCs/>
          <w:sz w:val="24"/>
          <w:szCs w:val="24"/>
        </w:rPr>
        <w:t xml:space="preserve"> </w:t>
      </w:r>
    </w:p>
    <w:p w14:paraId="214189AE" w14:textId="77777777" w:rsidR="006345D7" w:rsidRDefault="006345D7" w:rsidP="00584837">
      <w:pPr>
        <w:rPr>
          <w:rFonts w:ascii="Arial" w:hAnsi="Arial" w:cs="Arial"/>
          <w:bCs/>
          <w:iCs/>
          <w:sz w:val="24"/>
          <w:szCs w:val="24"/>
        </w:rPr>
      </w:pPr>
    </w:p>
    <w:p w14:paraId="6A4B914E" w14:textId="77777777" w:rsidR="00D4234E" w:rsidRPr="00FF536C" w:rsidRDefault="00D4234E" w:rsidP="00D4234E">
      <w:pPr>
        <w:jc w:val="center"/>
        <w:rPr>
          <w:rFonts w:ascii="Arial" w:hAnsi="Arial" w:cs="Arial"/>
          <w:b/>
          <w:sz w:val="32"/>
          <w:szCs w:val="32"/>
          <w:u w:val="single"/>
        </w:rPr>
      </w:pPr>
      <w:r w:rsidRPr="00FF536C">
        <w:rPr>
          <w:rFonts w:ascii="Arial" w:hAnsi="Arial" w:cs="Arial"/>
          <w:b/>
          <w:sz w:val="32"/>
          <w:szCs w:val="32"/>
          <w:u w:val="single"/>
        </w:rPr>
        <w:t>ACTION Section</w:t>
      </w:r>
      <w:r w:rsidR="00FA6914" w:rsidRPr="00FF536C">
        <w:rPr>
          <w:rFonts w:ascii="Arial" w:hAnsi="Arial" w:cs="Arial"/>
          <w:b/>
          <w:sz w:val="32"/>
          <w:szCs w:val="32"/>
          <w:u w:val="single"/>
        </w:rPr>
        <w:t>-</w:t>
      </w:r>
    </w:p>
    <w:p w14:paraId="701246E8" w14:textId="77777777" w:rsidR="00D4234E" w:rsidRPr="00FF536C" w:rsidRDefault="00D4234E" w:rsidP="006E1C4A">
      <w:pPr>
        <w:pStyle w:val="ListParagraph"/>
        <w:ind w:left="360"/>
        <w:rPr>
          <w:rFonts w:ascii="Arial" w:hAnsi="Arial" w:cs="Arial"/>
          <w:bCs/>
          <w:sz w:val="24"/>
          <w:szCs w:val="24"/>
        </w:rPr>
      </w:pPr>
      <w:r w:rsidRPr="00FF536C">
        <w:rPr>
          <w:rFonts w:ascii="Arial" w:hAnsi="Arial" w:cs="Arial"/>
          <w:bCs/>
          <w:sz w:val="24"/>
          <w:szCs w:val="24"/>
        </w:rPr>
        <w:t>K1</w:t>
      </w:r>
      <w:r w:rsidR="00FA6914" w:rsidRPr="00FF536C">
        <w:rPr>
          <w:rFonts w:ascii="Arial" w:hAnsi="Arial" w:cs="Arial"/>
          <w:bCs/>
          <w:sz w:val="24"/>
          <w:szCs w:val="24"/>
        </w:rPr>
        <w:t>-</w:t>
      </w:r>
      <w:r w:rsidRPr="00FF536C">
        <w:rPr>
          <w:rFonts w:ascii="Arial" w:hAnsi="Arial" w:cs="Arial"/>
          <w:bCs/>
          <w:sz w:val="24"/>
          <w:szCs w:val="24"/>
        </w:rPr>
        <w:t xml:space="preserve"> Action Plan</w:t>
      </w:r>
      <w:r w:rsidR="00FA6914" w:rsidRPr="00FF536C">
        <w:rPr>
          <w:rFonts w:ascii="Arial" w:hAnsi="Arial" w:cs="Arial"/>
          <w:bCs/>
          <w:sz w:val="24"/>
          <w:szCs w:val="24"/>
        </w:rPr>
        <w:t>-</w:t>
      </w:r>
      <w:r w:rsidRPr="00FF536C">
        <w:rPr>
          <w:rFonts w:ascii="Arial" w:hAnsi="Arial" w:cs="Arial"/>
          <w:bCs/>
          <w:sz w:val="24"/>
          <w:szCs w:val="24"/>
        </w:rPr>
        <w:t xml:space="preserve"> Check all that apply. Revise Intervention-</w:t>
      </w:r>
      <w:r w:rsidRPr="00375840">
        <w:rPr>
          <w:rFonts w:ascii="Arial" w:hAnsi="Arial" w:cs="Arial"/>
          <w:b/>
          <w:bCs/>
          <w:sz w:val="24"/>
          <w:szCs w:val="24"/>
          <w:u w:val="single"/>
        </w:rPr>
        <w:t>yes</w:t>
      </w:r>
      <w:r w:rsidRPr="00FF536C">
        <w:rPr>
          <w:rFonts w:ascii="Arial" w:hAnsi="Arial" w:cs="Arial"/>
          <w:bCs/>
          <w:sz w:val="24"/>
          <w:szCs w:val="24"/>
        </w:rPr>
        <w:t>, Revise Methodology-</w:t>
      </w:r>
      <w:r w:rsidR="00882068">
        <w:rPr>
          <w:rFonts w:ascii="Arial" w:hAnsi="Arial" w:cs="Arial"/>
          <w:b/>
          <w:bCs/>
          <w:sz w:val="24"/>
          <w:szCs w:val="24"/>
        </w:rPr>
        <w:t>yes</w:t>
      </w:r>
      <w:r w:rsidRPr="00FF536C">
        <w:rPr>
          <w:rFonts w:ascii="Arial" w:hAnsi="Arial" w:cs="Arial"/>
          <w:bCs/>
          <w:sz w:val="24"/>
          <w:szCs w:val="24"/>
        </w:rPr>
        <w:t>, Change Goal-</w:t>
      </w:r>
      <w:r w:rsidR="00882068">
        <w:rPr>
          <w:rFonts w:ascii="Arial" w:hAnsi="Arial" w:cs="Arial"/>
          <w:b/>
          <w:bCs/>
          <w:sz w:val="24"/>
          <w:szCs w:val="24"/>
        </w:rPr>
        <w:t>yes</w:t>
      </w:r>
      <w:r w:rsidRPr="00FF536C">
        <w:rPr>
          <w:rFonts w:ascii="Arial" w:hAnsi="Arial" w:cs="Arial"/>
          <w:bCs/>
          <w:sz w:val="24"/>
          <w:szCs w:val="24"/>
        </w:rPr>
        <w:t>, Other-</w:t>
      </w:r>
      <w:r w:rsidRPr="00FF536C">
        <w:rPr>
          <w:rFonts w:ascii="Arial" w:hAnsi="Arial" w:cs="Arial"/>
          <w:b/>
          <w:bCs/>
          <w:sz w:val="24"/>
          <w:szCs w:val="24"/>
        </w:rPr>
        <w:t>no</w:t>
      </w:r>
      <w:r w:rsidRPr="00FF536C">
        <w:rPr>
          <w:rFonts w:ascii="Arial" w:hAnsi="Arial" w:cs="Arial"/>
          <w:bCs/>
          <w:sz w:val="24"/>
          <w:szCs w:val="24"/>
        </w:rPr>
        <w:t xml:space="preserve">. </w:t>
      </w:r>
    </w:p>
    <w:p w14:paraId="08372FDD" w14:textId="77777777" w:rsidR="00D4234E" w:rsidRPr="00FF536C" w:rsidRDefault="00D4234E" w:rsidP="006E1C4A">
      <w:pPr>
        <w:pStyle w:val="ListParagraph"/>
        <w:ind w:left="360"/>
        <w:rPr>
          <w:rFonts w:ascii="Arial" w:hAnsi="Arial" w:cs="Arial"/>
          <w:bCs/>
          <w:sz w:val="24"/>
          <w:szCs w:val="24"/>
        </w:rPr>
      </w:pPr>
    </w:p>
    <w:p w14:paraId="4833F53F" w14:textId="77777777" w:rsidR="00AC1363" w:rsidRPr="009E4218" w:rsidRDefault="00D95913" w:rsidP="00AC1363">
      <w:pPr>
        <w:pStyle w:val="ListParagraph"/>
        <w:ind w:left="1080"/>
        <w:rPr>
          <w:rFonts w:ascii="Arial" w:hAnsi="Arial" w:cs="Arial"/>
          <w:bCs/>
          <w:color w:val="FF0000"/>
          <w:sz w:val="24"/>
          <w:szCs w:val="24"/>
          <w:highlight w:val="yellow"/>
        </w:rPr>
      </w:pPr>
      <w:r w:rsidRPr="009E4218">
        <w:rPr>
          <w:rFonts w:ascii="Arial" w:hAnsi="Arial" w:cs="Arial"/>
          <w:bCs/>
          <w:color w:val="FF0000"/>
          <w:sz w:val="24"/>
          <w:szCs w:val="24"/>
          <w:highlight w:val="yellow"/>
        </w:rPr>
        <w:t>SUBMITTED (1497 characters) into “other section”</w:t>
      </w:r>
      <w:r w:rsidR="00106685" w:rsidRPr="009E4218">
        <w:rPr>
          <w:rFonts w:ascii="Arial" w:hAnsi="Arial" w:cs="Arial"/>
          <w:bCs/>
          <w:color w:val="FF0000"/>
          <w:sz w:val="24"/>
          <w:szCs w:val="24"/>
          <w:highlight w:val="yellow"/>
        </w:rPr>
        <w:t xml:space="preserve">: </w:t>
      </w:r>
    </w:p>
    <w:p w14:paraId="0C544210" w14:textId="77777777" w:rsidR="00106685" w:rsidRPr="000438BE" w:rsidRDefault="00106685" w:rsidP="000438BE">
      <w:pPr>
        <w:rPr>
          <w:rFonts w:ascii="Arial" w:hAnsi="Arial" w:cs="Arial"/>
          <w:b/>
          <w:color w:val="000000" w:themeColor="text1"/>
          <w:sz w:val="24"/>
          <w:szCs w:val="24"/>
        </w:rPr>
      </w:pPr>
      <w:r w:rsidRPr="000438BE">
        <w:rPr>
          <w:rFonts w:ascii="Arial" w:hAnsi="Arial" w:cs="Arial"/>
          <w:b/>
          <w:color w:val="000000" w:themeColor="text1"/>
          <w:sz w:val="24"/>
          <w:szCs w:val="24"/>
        </w:rPr>
        <w:lastRenderedPageBreak/>
        <w:t xml:space="preserve">LAC is monitoring discharge planning and management of care transitions as part of PPGs’ delegated functions based on </w:t>
      </w:r>
      <w:r w:rsidR="00D95913">
        <w:rPr>
          <w:rFonts w:ascii="Arial" w:hAnsi="Arial" w:cs="Arial"/>
          <w:b/>
          <w:color w:val="000000" w:themeColor="text1"/>
          <w:sz w:val="24"/>
          <w:szCs w:val="24"/>
        </w:rPr>
        <w:t>TOC</w:t>
      </w:r>
      <w:r w:rsidRPr="000438BE">
        <w:rPr>
          <w:rFonts w:ascii="Arial" w:hAnsi="Arial" w:cs="Arial"/>
          <w:b/>
          <w:color w:val="000000" w:themeColor="text1"/>
          <w:sz w:val="24"/>
          <w:szCs w:val="24"/>
        </w:rPr>
        <w:t xml:space="preserve"> requirements outlined in the pro</w:t>
      </w:r>
      <w:r w:rsidR="000438BE" w:rsidRPr="000438BE">
        <w:rPr>
          <w:rFonts w:ascii="Arial" w:hAnsi="Arial" w:cs="Arial"/>
          <w:b/>
          <w:color w:val="000000" w:themeColor="text1"/>
          <w:sz w:val="24"/>
          <w:szCs w:val="24"/>
        </w:rPr>
        <w:t>vider manual.</w:t>
      </w:r>
      <w:r w:rsidR="00D95913">
        <w:rPr>
          <w:rFonts w:ascii="Arial" w:hAnsi="Arial" w:cs="Arial"/>
          <w:b/>
          <w:color w:val="000000" w:themeColor="text1"/>
          <w:sz w:val="24"/>
          <w:szCs w:val="24"/>
        </w:rPr>
        <w:t xml:space="preserve"> </w:t>
      </w:r>
      <w:r w:rsidRPr="000438BE">
        <w:rPr>
          <w:rFonts w:ascii="Arial" w:hAnsi="Arial" w:cs="Arial"/>
          <w:b/>
          <w:color w:val="000000" w:themeColor="text1"/>
          <w:sz w:val="24"/>
          <w:szCs w:val="24"/>
        </w:rPr>
        <w:t>As part of LAC’s delegation oversight, all PPGs with at least 30 index admissions will be engaged in TOC inquiry meetings and completion of the TOC assessment tool.</w:t>
      </w:r>
      <w:r w:rsidR="00D95913">
        <w:rPr>
          <w:rFonts w:ascii="Arial" w:hAnsi="Arial" w:cs="Arial"/>
          <w:b/>
          <w:color w:val="000000" w:themeColor="text1"/>
          <w:sz w:val="24"/>
          <w:szCs w:val="24"/>
        </w:rPr>
        <w:t xml:space="preserve"> </w:t>
      </w:r>
      <w:r w:rsidRPr="000438BE">
        <w:rPr>
          <w:rFonts w:ascii="Arial" w:hAnsi="Arial" w:cs="Arial"/>
          <w:b/>
          <w:color w:val="000000" w:themeColor="text1"/>
          <w:sz w:val="24"/>
          <w:szCs w:val="24"/>
        </w:rPr>
        <w:t>Initial inquiry meetings are structured to discuss variables within the California Quality Collaborative TAACT (Take Accountability for Ambulatory Care Transitions) Driver Diagram</w:t>
      </w:r>
      <w:r w:rsidRPr="000438BE">
        <w:rPr>
          <w:rFonts w:ascii="Arial" w:hAnsi="Arial" w:cs="Arial"/>
          <w:b/>
          <w:color w:val="4F81BD" w:themeColor="accent1"/>
          <w:sz w:val="24"/>
          <w:szCs w:val="24"/>
        </w:rPr>
        <w:t>.</w:t>
      </w:r>
      <w:r w:rsidR="00D95913">
        <w:rPr>
          <w:rFonts w:ascii="Arial" w:hAnsi="Arial" w:cs="Arial"/>
          <w:b/>
          <w:color w:val="4F81BD" w:themeColor="accent1"/>
          <w:sz w:val="24"/>
          <w:szCs w:val="24"/>
        </w:rPr>
        <w:t xml:space="preserve"> </w:t>
      </w:r>
      <w:r w:rsidRPr="000438BE">
        <w:rPr>
          <w:rFonts w:ascii="Arial" w:hAnsi="Arial" w:cs="Arial"/>
          <w:b/>
          <w:bCs/>
          <w:iCs/>
          <w:sz w:val="24"/>
          <w:szCs w:val="24"/>
        </w:rPr>
        <w:t xml:space="preserve">We noted that </w:t>
      </w:r>
      <w:r w:rsidRPr="000438BE">
        <w:rPr>
          <w:rFonts w:ascii="Arial" w:hAnsi="Arial" w:cs="Arial"/>
          <w:b/>
          <w:bCs/>
          <w:iCs/>
          <w:sz w:val="24"/>
          <w:szCs w:val="24"/>
        </w:rPr>
        <w:lastRenderedPageBreak/>
        <w:t xml:space="preserve">annual review of PCR rates may not be sufficient for actionable use at the PPG level, thus LAC is tracking and trending three primary metrics (PCR rates, sharing of transition record within 24 hours, and days to ambulatory care follow-up) </w:t>
      </w:r>
      <w:r w:rsidRPr="000438BE">
        <w:rPr>
          <w:rFonts w:ascii="Arial" w:hAnsi="Arial" w:cs="Arial"/>
          <w:b/>
          <w:color w:val="000000" w:themeColor="text1"/>
          <w:sz w:val="24"/>
          <w:szCs w:val="24"/>
        </w:rPr>
        <w:t>on a quarterly basis to share with PPGs.</w:t>
      </w:r>
      <w:r w:rsidR="00D95913">
        <w:rPr>
          <w:rFonts w:ascii="Arial" w:hAnsi="Arial" w:cs="Arial"/>
          <w:b/>
          <w:color w:val="000000" w:themeColor="text1"/>
          <w:sz w:val="24"/>
          <w:szCs w:val="24"/>
        </w:rPr>
        <w:t xml:space="preserve"> </w:t>
      </w:r>
      <w:r w:rsidRPr="000438BE">
        <w:rPr>
          <w:rFonts w:ascii="Arial" w:hAnsi="Arial" w:cs="Arial"/>
          <w:b/>
          <w:bCs/>
          <w:iCs/>
          <w:sz w:val="24"/>
          <w:szCs w:val="24"/>
        </w:rPr>
        <w:t>LAC will implement a TOC assessment tool to have a more prescr</w:t>
      </w:r>
      <w:r w:rsidR="000438BE" w:rsidRPr="000438BE">
        <w:rPr>
          <w:rFonts w:ascii="Arial" w:hAnsi="Arial" w:cs="Arial"/>
          <w:b/>
          <w:bCs/>
          <w:iCs/>
          <w:sz w:val="24"/>
          <w:szCs w:val="24"/>
        </w:rPr>
        <w:t>iptive approach with the PPGs.</w:t>
      </w:r>
      <w:r w:rsidR="00D95913">
        <w:rPr>
          <w:rFonts w:ascii="Arial" w:hAnsi="Arial" w:cs="Arial"/>
          <w:b/>
          <w:bCs/>
          <w:iCs/>
          <w:sz w:val="24"/>
          <w:szCs w:val="24"/>
        </w:rPr>
        <w:t xml:space="preserve"> Thus</w:t>
      </w:r>
      <w:r w:rsidRPr="000438BE">
        <w:rPr>
          <w:rFonts w:ascii="Arial" w:hAnsi="Arial" w:cs="Arial"/>
          <w:b/>
          <w:bCs/>
          <w:iCs/>
          <w:sz w:val="24"/>
          <w:szCs w:val="24"/>
        </w:rPr>
        <w:t>, though delegated functions, LAC is using a participatory approach to</w:t>
      </w:r>
      <w:r w:rsidR="000438BE" w:rsidRPr="000438BE">
        <w:rPr>
          <w:rFonts w:ascii="Arial" w:hAnsi="Arial" w:cs="Arial"/>
          <w:b/>
          <w:bCs/>
          <w:iCs/>
          <w:sz w:val="24"/>
          <w:szCs w:val="24"/>
        </w:rPr>
        <w:t xml:space="preserve"> regularly</w:t>
      </w:r>
      <w:r w:rsidRPr="000438BE">
        <w:rPr>
          <w:rFonts w:ascii="Arial" w:hAnsi="Arial" w:cs="Arial"/>
          <w:b/>
          <w:bCs/>
          <w:iCs/>
          <w:sz w:val="24"/>
          <w:szCs w:val="24"/>
        </w:rPr>
        <w:t xml:space="preserve"> interact with the PPGs</w:t>
      </w:r>
      <w:r w:rsidR="00D95913">
        <w:rPr>
          <w:rFonts w:ascii="Arial" w:hAnsi="Arial" w:cs="Arial"/>
          <w:b/>
          <w:bCs/>
          <w:iCs/>
          <w:sz w:val="24"/>
          <w:szCs w:val="24"/>
        </w:rPr>
        <w:t>, support</w:t>
      </w:r>
      <w:r w:rsidRPr="000438BE">
        <w:rPr>
          <w:rFonts w:ascii="Arial" w:hAnsi="Arial" w:cs="Arial"/>
          <w:b/>
          <w:bCs/>
          <w:iCs/>
          <w:sz w:val="24"/>
          <w:szCs w:val="24"/>
        </w:rPr>
        <w:t xml:space="preserve"> PPGs </w:t>
      </w:r>
      <w:r w:rsidR="000438BE" w:rsidRPr="000438BE">
        <w:rPr>
          <w:rFonts w:ascii="Arial" w:hAnsi="Arial" w:cs="Arial"/>
          <w:b/>
          <w:bCs/>
          <w:iCs/>
          <w:sz w:val="24"/>
          <w:szCs w:val="24"/>
        </w:rPr>
        <w:t xml:space="preserve">in continuous quality improvement (CQI) </w:t>
      </w:r>
      <w:r w:rsidR="000438BE" w:rsidRPr="000438BE">
        <w:rPr>
          <w:rFonts w:ascii="Arial" w:hAnsi="Arial" w:cs="Arial"/>
          <w:b/>
          <w:bCs/>
          <w:iCs/>
          <w:sz w:val="24"/>
          <w:szCs w:val="24"/>
        </w:rPr>
        <w:lastRenderedPageBreak/>
        <w:t>processes around TOC</w:t>
      </w:r>
      <w:r w:rsidR="00D95913">
        <w:rPr>
          <w:rFonts w:ascii="Arial" w:hAnsi="Arial" w:cs="Arial"/>
          <w:b/>
          <w:bCs/>
          <w:iCs/>
          <w:sz w:val="24"/>
          <w:szCs w:val="24"/>
        </w:rPr>
        <w:t xml:space="preserve">, </w:t>
      </w:r>
      <w:r w:rsidRPr="000438BE">
        <w:rPr>
          <w:rFonts w:ascii="Arial" w:hAnsi="Arial" w:cs="Arial"/>
          <w:b/>
          <w:bCs/>
          <w:iCs/>
          <w:sz w:val="24"/>
          <w:szCs w:val="24"/>
        </w:rPr>
        <w:t xml:space="preserve">and </w:t>
      </w:r>
      <w:r w:rsidR="00D95913">
        <w:rPr>
          <w:rFonts w:ascii="Arial" w:hAnsi="Arial" w:cs="Arial"/>
          <w:b/>
          <w:bCs/>
          <w:iCs/>
          <w:sz w:val="24"/>
          <w:szCs w:val="24"/>
        </w:rPr>
        <w:t>identify</w:t>
      </w:r>
      <w:r w:rsidR="00D95913" w:rsidRPr="000438BE">
        <w:rPr>
          <w:rFonts w:ascii="Arial" w:hAnsi="Arial" w:cs="Arial"/>
          <w:b/>
          <w:bCs/>
          <w:iCs/>
          <w:sz w:val="24"/>
          <w:szCs w:val="24"/>
        </w:rPr>
        <w:t xml:space="preserve"> </w:t>
      </w:r>
      <w:r w:rsidRPr="000438BE">
        <w:rPr>
          <w:rFonts w:ascii="Arial" w:hAnsi="Arial" w:cs="Arial"/>
          <w:b/>
          <w:bCs/>
          <w:iCs/>
          <w:sz w:val="24"/>
          <w:szCs w:val="24"/>
        </w:rPr>
        <w:t xml:space="preserve">best practices specific to L.A. County duals population which can then be shared </w:t>
      </w:r>
      <w:r w:rsidR="00D95913">
        <w:rPr>
          <w:rFonts w:ascii="Arial" w:hAnsi="Arial" w:cs="Arial"/>
          <w:b/>
          <w:bCs/>
          <w:iCs/>
          <w:sz w:val="24"/>
          <w:szCs w:val="24"/>
        </w:rPr>
        <w:t>with</w:t>
      </w:r>
      <w:r w:rsidR="00D95913" w:rsidRPr="000438BE">
        <w:rPr>
          <w:rFonts w:ascii="Arial" w:hAnsi="Arial" w:cs="Arial"/>
          <w:b/>
          <w:bCs/>
          <w:iCs/>
          <w:sz w:val="24"/>
          <w:szCs w:val="24"/>
        </w:rPr>
        <w:t xml:space="preserve"> </w:t>
      </w:r>
      <w:r w:rsidR="000438BE" w:rsidRPr="000438BE">
        <w:rPr>
          <w:rFonts w:ascii="Arial" w:hAnsi="Arial" w:cs="Arial"/>
          <w:b/>
          <w:bCs/>
          <w:iCs/>
          <w:sz w:val="24"/>
          <w:szCs w:val="24"/>
        </w:rPr>
        <w:t>LAC’s network</w:t>
      </w:r>
      <w:r w:rsidRPr="000438BE">
        <w:rPr>
          <w:rFonts w:ascii="Arial" w:hAnsi="Arial" w:cs="Arial"/>
          <w:b/>
          <w:bCs/>
          <w:iCs/>
          <w:sz w:val="24"/>
          <w:szCs w:val="24"/>
        </w:rPr>
        <w:t>.</w:t>
      </w:r>
      <w:r w:rsidR="00D95913">
        <w:rPr>
          <w:rFonts w:ascii="Arial" w:hAnsi="Arial" w:cs="Arial"/>
          <w:b/>
          <w:bCs/>
          <w:iCs/>
          <w:sz w:val="24"/>
          <w:szCs w:val="24"/>
        </w:rPr>
        <w:t xml:space="preserve"> </w:t>
      </w:r>
      <w:r w:rsidRPr="000438BE">
        <w:rPr>
          <w:rFonts w:ascii="Arial" w:hAnsi="Arial" w:cs="Arial"/>
          <w:b/>
          <w:color w:val="000000" w:themeColor="text1"/>
          <w:sz w:val="24"/>
          <w:szCs w:val="24"/>
        </w:rPr>
        <w:t xml:space="preserve">The target goal will remain a reduction of 3 percentage points in the CMC PCR rate </w:t>
      </w:r>
      <w:r w:rsidR="000438BE" w:rsidRPr="000438BE">
        <w:rPr>
          <w:rFonts w:ascii="Arial" w:hAnsi="Arial" w:cs="Arial"/>
          <w:b/>
          <w:color w:val="000000" w:themeColor="text1"/>
          <w:sz w:val="24"/>
          <w:szCs w:val="24"/>
        </w:rPr>
        <w:t xml:space="preserve">(not risk adjusted) </w:t>
      </w:r>
      <w:r w:rsidRPr="000438BE">
        <w:rPr>
          <w:rFonts w:ascii="Arial" w:hAnsi="Arial" w:cs="Arial"/>
          <w:b/>
          <w:color w:val="000000" w:themeColor="text1"/>
          <w:sz w:val="24"/>
          <w:szCs w:val="24"/>
        </w:rPr>
        <w:t xml:space="preserve">by 2017, however the timeframe of analysis will occur from July (Q3) through the following June (Q2) (not the standard HEDIS calendar year) to be comparable to </w:t>
      </w:r>
      <w:r w:rsidR="000438BE" w:rsidRPr="000438BE">
        <w:rPr>
          <w:rFonts w:ascii="Arial" w:hAnsi="Arial" w:cs="Arial"/>
          <w:b/>
          <w:color w:val="000000" w:themeColor="text1"/>
          <w:sz w:val="24"/>
          <w:szCs w:val="24"/>
        </w:rPr>
        <w:t>the</w:t>
      </w:r>
      <w:r w:rsidRPr="000438BE">
        <w:rPr>
          <w:rFonts w:ascii="Arial" w:hAnsi="Arial" w:cs="Arial"/>
          <w:b/>
          <w:color w:val="000000" w:themeColor="text1"/>
          <w:sz w:val="24"/>
          <w:szCs w:val="24"/>
        </w:rPr>
        <w:t xml:space="preserve"> </w:t>
      </w:r>
      <w:r w:rsidR="000438BE" w:rsidRPr="000438BE">
        <w:rPr>
          <w:rFonts w:ascii="Arial" w:hAnsi="Arial" w:cs="Arial"/>
          <w:b/>
          <w:color w:val="000000" w:themeColor="text1"/>
          <w:sz w:val="24"/>
          <w:szCs w:val="24"/>
        </w:rPr>
        <w:t xml:space="preserve">full year </w:t>
      </w:r>
      <w:r w:rsidRPr="000438BE">
        <w:rPr>
          <w:rFonts w:ascii="Arial" w:hAnsi="Arial" w:cs="Arial"/>
          <w:b/>
          <w:color w:val="000000" w:themeColor="text1"/>
          <w:sz w:val="24"/>
          <w:szCs w:val="24"/>
        </w:rPr>
        <w:t>baseline measurement.</w:t>
      </w:r>
    </w:p>
    <w:p w14:paraId="177720EE" w14:textId="77777777" w:rsidR="002634FD" w:rsidRDefault="002634FD" w:rsidP="008471A8">
      <w:pPr>
        <w:rPr>
          <w:rFonts w:ascii="Arial" w:hAnsi="Arial" w:cs="Arial"/>
          <w:color w:val="000000" w:themeColor="text1"/>
          <w:sz w:val="24"/>
          <w:szCs w:val="24"/>
        </w:rPr>
      </w:pPr>
    </w:p>
    <w:p w14:paraId="5036F804" w14:textId="77777777" w:rsidR="00E11A24" w:rsidRDefault="00E11A24" w:rsidP="008471A8">
      <w:pPr>
        <w:rPr>
          <w:rFonts w:ascii="Arial" w:hAnsi="Arial" w:cs="Arial"/>
          <w:bCs/>
          <w:i/>
          <w:iCs/>
          <w:sz w:val="24"/>
          <w:szCs w:val="24"/>
        </w:rPr>
      </w:pPr>
      <w:r w:rsidRPr="00FF536C">
        <w:rPr>
          <w:rFonts w:ascii="Arial" w:hAnsi="Arial" w:cs="Arial"/>
          <w:bCs/>
          <w:sz w:val="24"/>
          <w:szCs w:val="24"/>
        </w:rPr>
        <w:lastRenderedPageBreak/>
        <w:t xml:space="preserve">K2- </w:t>
      </w:r>
      <w:r w:rsidRPr="00FF536C">
        <w:rPr>
          <w:rFonts w:ascii="Arial" w:hAnsi="Arial" w:cs="Arial"/>
          <w:bCs/>
          <w:sz w:val="24"/>
          <w:szCs w:val="24"/>
          <w:highlight w:val="yellow"/>
        </w:rPr>
        <w:t xml:space="preserve">Action Plan Description- </w:t>
      </w:r>
      <w:r w:rsidRPr="00FF536C">
        <w:rPr>
          <w:rFonts w:ascii="Arial" w:hAnsi="Arial" w:cs="Arial"/>
          <w:bCs/>
          <w:i/>
          <w:iCs/>
          <w:sz w:val="24"/>
          <w:szCs w:val="24"/>
          <w:highlight w:val="yellow"/>
        </w:rPr>
        <w:t>(</w:t>
      </w:r>
      <w:r w:rsidR="00FA2ECD">
        <w:rPr>
          <w:rFonts w:ascii="Arial" w:hAnsi="Arial" w:cs="Arial"/>
          <w:bCs/>
          <w:i/>
          <w:iCs/>
          <w:sz w:val="24"/>
          <w:szCs w:val="24"/>
          <w:highlight w:val="yellow"/>
        </w:rPr>
        <w:t>1</w:t>
      </w:r>
      <w:r w:rsidRPr="00FF536C">
        <w:rPr>
          <w:rFonts w:ascii="Arial" w:hAnsi="Arial" w:cs="Arial"/>
          <w:bCs/>
          <w:i/>
          <w:iCs/>
          <w:sz w:val="24"/>
          <w:szCs w:val="24"/>
          <w:highlight w:val="yellow"/>
        </w:rPr>
        <w:t>,500 characters)</w:t>
      </w:r>
      <w:r>
        <w:rPr>
          <w:rFonts w:ascii="Arial" w:hAnsi="Arial" w:cs="Arial"/>
          <w:bCs/>
          <w:i/>
          <w:iCs/>
          <w:sz w:val="24"/>
          <w:szCs w:val="24"/>
        </w:rPr>
        <w:t xml:space="preserve"> </w:t>
      </w:r>
      <w:r w:rsidRPr="00FF536C">
        <w:rPr>
          <w:rFonts w:ascii="Arial" w:hAnsi="Arial" w:cs="Arial"/>
          <w:bCs/>
          <w:i/>
          <w:iCs/>
          <w:sz w:val="24"/>
          <w:szCs w:val="24"/>
        </w:rPr>
        <w:t>(next steps)</w:t>
      </w:r>
      <w:r w:rsidR="00FA2ECD">
        <w:rPr>
          <w:rFonts w:ascii="Arial" w:hAnsi="Arial" w:cs="Arial"/>
          <w:bCs/>
          <w:i/>
          <w:iCs/>
          <w:sz w:val="24"/>
          <w:szCs w:val="24"/>
        </w:rPr>
        <w:t xml:space="preserve">- </w:t>
      </w:r>
      <w:r w:rsidR="00FA2ECD" w:rsidRPr="00251331">
        <w:rPr>
          <w:rFonts w:ascii="Arial" w:hAnsi="Arial" w:cs="Arial"/>
          <w:b/>
          <w:bCs/>
          <w:iCs/>
          <w:color w:val="FF0000"/>
          <w:sz w:val="24"/>
          <w:szCs w:val="24"/>
        </w:rPr>
        <w:t>1</w:t>
      </w:r>
      <w:r w:rsidR="0018049C">
        <w:rPr>
          <w:rFonts w:ascii="Arial" w:hAnsi="Arial" w:cs="Arial"/>
          <w:b/>
          <w:bCs/>
          <w:iCs/>
          <w:color w:val="FF0000"/>
          <w:sz w:val="24"/>
          <w:szCs w:val="24"/>
        </w:rPr>
        <w:t>2</w:t>
      </w:r>
      <w:r w:rsidR="00CE05AB">
        <w:rPr>
          <w:rFonts w:ascii="Arial" w:hAnsi="Arial" w:cs="Arial"/>
          <w:b/>
          <w:bCs/>
          <w:iCs/>
          <w:color w:val="FF0000"/>
          <w:sz w:val="24"/>
          <w:szCs w:val="24"/>
        </w:rPr>
        <w:t>6</w:t>
      </w:r>
      <w:r w:rsidR="0018049C">
        <w:rPr>
          <w:rFonts w:ascii="Arial" w:hAnsi="Arial" w:cs="Arial"/>
          <w:b/>
          <w:bCs/>
          <w:iCs/>
          <w:color w:val="FF0000"/>
          <w:sz w:val="24"/>
          <w:szCs w:val="24"/>
        </w:rPr>
        <w:t>7</w:t>
      </w:r>
      <w:r w:rsidR="00FA2ECD" w:rsidRPr="00251331">
        <w:rPr>
          <w:rFonts w:ascii="Arial" w:hAnsi="Arial" w:cs="Arial"/>
          <w:b/>
          <w:bCs/>
          <w:iCs/>
          <w:color w:val="FF0000"/>
          <w:sz w:val="24"/>
          <w:szCs w:val="24"/>
        </w:rPr>
        <w:t xml:space="preserve"> characters</w:t>
      </w:r>
    </w:p>
    <w:p w14:paraId="67D59C13" w14:textId="77777777" w:rsidR="00957587" w:rsidRPr="00251331" w:rsidRDefault="00957587" w:rsidP="008471A8">
      <w:pPr>
        <w:rPr>
          <w:rFonts w:ascii="Arial" w:hAnsi="Arial" w:cs="Arial"/>
          <w:bCs/>
          <w:iCs/>
          <w:sz w:val="24"/>
          <w:szCs w:val="24"/>
        </w:rPr>
      </w:pPr>
      <w:r>
        <w:rPr>
          <w:rFonts w:ascii="Arial" w:hAnsi="Arial" w:cs="Arial"/>
          <w:bCs/>
          <w:iCs/>
          <w:sz w:val="24"/>
          <w:szCs w:val="24"/>
        </w:rPr>
        <w:t>Going forward, LAC will implement a</w:t>
      </w:r>
      <w:r w:rsidR="0081742C">
        <w:rPr>
          <w:rFonts w:ascii="Arial" w:hAnsi="Arial" w:cs="Arial"/>
          <w:bCs/>
          <w:iCs/>
          <w:sz w:val="24"/>
          <w:szCs w:val="24"/>
        </w:rPr>
        <w:t xml:space="preserve"> TOC</w:t>
      </w:r>
      <w:r w:rsidR="00FA2ECD">
        <w:rPr>
          <w:rFonts w:ascii="Arial" w:hAnsi="Arial" w:cs="Arial"/>
          <w:bCs/>
          <w:iCs/>
          <w:sz w:val="24"/>
          <w:szCs w:val="24"/>
        </w:rPr>
        <w:t xml:space="preserve"> assessment </w:t>
      </w:r>
      <w:commentRangeStart w:id="3"/>
      <w:r w:rsidR="00FA2ECD">
        <w:rPr>
          <w:rFonts w:ascii="Arial" w:hAnsi="Arial" w:cs="Arial"/>
          <w:bCs/>
          <w:iCs/>
          <w:sz w:val="24"/>
          <w:szCs w:val="24"/>
        </w:rPr>
        <w:t>tool</w:t>
      </w:r>
      <w:r>
        <w:rPr>
          <w:rFonts w:ascii="Arial" w:hAnsi="Arial" w:cs="Arial"/>
          <w:bCs/>
          <w:iCs/>
          <w:sz w:val="24"/>
          <w:szCs w:val="24"/>
        </w:rPr>
        <w:t xml:space="preserve"> </w:t>
      </w:r>
      <w:commentRangeEnd w:id="3"/>
      <w:r w:rsidR="00FA2ECD">
        <w:rPr>
          <w:rStyle w:val="CommentReference"/>
        </w:rPr>
        <w:commentReference w:id="3"/>
      </w:r>
      <w:r w:rsidR="00A5199B">
        <w:rPr>
          <w:rFonts w:ascii="Arial" w:hAnsi="Arial" w:cs="Arial"/>
          <w:bCs/>
          <w:iCs/>
          <w:sz w:val="24"/>
          <w:szCs w:val="24"/>
        </w:rPr>
        <w:t>that</w:t>
      </w:r>
      <w:r>
        <w:rPr>
          <w:rFonts w:ascii="Arial" w:hAnsi="Arial" w:cs="Arial"/>
          <w:bCs/>
          <w:iCs/>
          <w:sz w:val="24"/>
          <w:szCs w:val="24"/>
        </w:rPr>
        <w:t xml:space="preserve"> span</w:t>
      </w:r>
      <w:r w:rsidR="00A5199B">
        <w:rPr>
          <w:rFonts w:ascii="Arial" w:hAnsi="Arial" w:cs="Arial"/>
          <w:bCs/>
          <w:iCs/>
          <w:sz w:val="24"/>
          <w:szCs w:val="24"/>
        </w:rPr>
        <w:t>s</w:t>
      </w:r>
      <w:r>
        <w:rPr>
          <w:rFonts w:ascii="Arial" w:hAnsi="Arial" w:cs="Arial"/>
          <w:bCs/>
          <w:iCs/>
          <w:sz w:val="24"/>
          <w:szCs w:val="24"/>
        </w:rPr>
        <w:t xml:space="preserve"> </w:t>
      </w:r>
      <w:commentRangeStart w:id="4"/>
      <w:r>
        <w:rPr>
          <w:rFonts w:ascii="Arial" w:hAnsi="Arial" w:cs="Arial"/>
          <w:bCs/>
          <w:iCs/>
          <w:sz w:val="24"/>
          <w:szCs w:val="24"/>
        </w:rPr>
        <w:t xml:space="preserve">all PPGs </w:t>
      </w:r>
      <w:commentRangeEnd w:id="4"/>
      <w:r w:rsidR="0018049C">
        <w:rPr>
          <w:rStyle w:val="CommentReference"/>
        </w:rPr>
        <w:commentReference w:id="4"/>
      </w:r>
      <w:r>
        <w:rPr>
          <w:rFonts w:ascii="Arial" w:hAnsi="Arial" w:cs="Arial"/>
          <w:bCs/>
          <w:iCs/>
          <w:sz w:val="24"/>
          <w:szCs w:val="24"/>
        </w:rPr>
        <w:t xml:space="preserve">in the network </w:t>
      </w:r>
      <w:r w:rsidR="00FA2ECD">
        <w:rPr>
          <w:rFonts w:ascii="Arial" w:hAnsi="Arial" w:cs="Arial"/>
          <w:bCs/>
          <w:iCs/>
          <w:sz w:val="24"/>
          <w:szCs w:val="24"/>
        </w:rPr>
        <w:t>to</w:t>
      </w:r>
      <w:r>
        <w:rPr>
          <w:rFonts w:ascii="Arial" w:hAnsi="Arial" w:cs="Arial"/>
          <w:bCs/>
          <w:iCs/>
          <w:sz w:val="24"/>
          <w:szCs w:val="24"/>
        </w:rPr>
        <w:t xml:space="preserve"> verify that the TOC requirements outlined in the provider manual are in place and ask that the PPGs provide documentation of these processes.  </w:t>
      </w:r>
      <w:r w:rsidR="00CE05AB">
        <w:rPr>
          <w:rFonts w:ascii="Arial" w:hAnsi="Arial" w:cs="Arial"/>
          <w:bCs/>
          <w:iCs/>
          <w:sz w:val="24"/>
          <w:szCs w:val="24"/>
        </w:rPr>
        <w:t>O</w:t>
      </w:r>
      <w:r>
        <w:rPr>
          <w:rFonts w:ascii="Arial" w:hAnsi="Arial" w:cs="Arial"/>
          <w:bCs/>
          <w:iCs/>
          <w:sz w:val="24"/>
          <w:szCs w:val="24"/>
        </w:rPr>
        <w:t>ne-on-one</w:t>
      </w:r>
      <w:r w:rsidR="00A5199B">
        <w:rPr>
          <w:rFonts w:ascii="Arial" w:hAnsi="Arial" w:cs="Arial"/>
          <w:bCs/>
          <w:iCs/>
          <w:sz w:val="24"/>
          <w:szCs w:val="24"/>
        </w:rPr>
        <w:t xml:space="preserve"> inquiry</w:t>
      </w:r>
      <w:r>
        <w:rPr>
          <w:rFonts w:ascii="Arial" w:hAnsi="Arial" w:cs="Arial"/>
          <w:bCs/>
          <w:iCs/>
          <w:sz w:val="24"/>
          <w:szCs w:val="24"/>
        </w:rPr>
        <w:t xml:space="preserve"> meetings will </w:t>
      </w:r>
      <w:r w:rsidR="00A5199B">
        <w:rPr>
          <w:rFonts w:ascii="Arial" w:hAnsi="Arial" w:cs="Arial"/>
          <w:bCs/>
          <w:iCs/>
          <w:sz w:val="24"/>
          <w:szCs w:val="24"/>
        </w:rPr>
        <w:t xml:space="preserve">continue to </w:t>
      </w:r>
      <w:r>
        <w:rPr>
          <w:rFonts w:ascii="Arial" w:hAnsi="Arial" w:cs="Arial"/>
          <w:bCs/>
          <w:iCs/>
          <w:sz w:val="24"/>
          <w:szCs w:val="24"/>
        </w:rPr>
        <w:t xml:space="preserve">occur with the PPGs </w:t>
      </w:r>
      <w:r w:rsidR="00BE3528">
        <w:rPr>
          <w:rFonts w:ascii="Arial" w:hAnsi="Arial" w:cs="Arial"/>
          <w:bCs/>
          <w:iCs/>
          <w:sz w:val="24"/>
          <w:szCs w:val="24"/>
        </w:rPr>
        <w:t xml:space="preserve">with at least 30 index admissions </w:t>
      </w:r>
      <w:r w:rsidR="0018049C">
        <w:rPr>
          <w:rFonts w:ascii="Arial" w:hAnsi="Arial" w:cs="Arial"/>
          <w:bCs/>
          <w:iCs/>
          <w:sz w:val="24"/>
          <w:szCs w:val="24"/>
        </w:rPr>
        <w:t>in the</w:t>
      </w:r>
      <w:r w:rsidR="00BE3528">
        <w:rPr>
          <w:rFonts w:ascii="Arial" w:hAnsi="Arial" w:cs="Arial"/>
          <w:bCs/>
          <w:iCs/>
          <w:sz w:val="24"/>
          <w:szCs w:val="24"/>
        </w:rPr>
        <w:t xml:space="preserve"> past year (Q3 214-Q2 2015) </w:t>
      </w:r>
      <w:r w:rsidR="00A5199B">
        <w:rPr>
          <w:rFonts w:ascii="Arial" w:hAnsi="Arial" w:cs="Arial"/>
          <w:bCs/>
          <w:iCs/>
          <w:sz w:val="24"/>
          <w:szCs w:val="24"/>
        </w:rPr>
        <w:t xml:space="preserve">to </w:t>
      </w:r>
      <w:r w:rsidR="0018049C">
        <w:rPr>
          <w:rFonts w:ascii="Arial" w:hAnsi="Arial" w:cs="Arial"/>
          <w:bCs/>
          <w:iCs/>
          <w:sz w:val="24"/>
          <w:szCs w:val="24"/>
        </w:rPr>
        <w:t>gather</w:t>
      </w:r>
      <w:r w:rsidR="00A5199B">
        <w:rPr>
          <w:rFonts w:ascii="Arial" w:hAnsi="Arial" w:cs="Arial"/>
          <w:bCs/>
          <w:iCs/>
          <w:sz w:val="24"/>
          <w:szCs w:val="24"/>
        </w:rPr>
        <w:t xml:space="preserve"> details of each of their </w:t>
      </w:r>
      <w:r w:rsidR="0081742C">
        <w:rPr>
          <w:rFonts w:ascii="Arial" w:hAnsi="Arial" w:cs="Arial"/>
          <w:bCs/>
          <w:iCs/>
          <w:sz w:val="24"/>
          <w:szCs w:val="24"/>
        </w:rPr>
        <w:t xml:space="preserve">TOC programs and </w:t>
      </w:r>
      <w:r w:rsidR="00A5199B">
        <w:rPr>
          <w:rFonts w:ascii="Arial" w:hAnsi="Arial" w:cs="Arial"/>
          <w:bCs/>
          <w:iCs/>
          <w:sz w:val="24"/>
          <w:szCs w:val="24"/>
        </w:rPr>
        <w:t xml:space="preserve">have a forum for discussing performance (PCR </w:t>
      </w:r>
      <w:r w:rsidR="00A5199B">
        <w:rPr>
          <w:rFonts w:ascii="Arial" w:hAnsi="Arial" w:cs="Arial"/>
          <w:bCs/>
          <w:iCs/>
          <w:sz w:val="24"/>
          <w:szCs w:val="24"/>
        </w:rPr>
        <w:lastRenderedPageBreak/>
        <w:t xml:space="preserve">rates, sharing of transition records within 24 hours, and ambulatory care follow-up after discharge), barriers, and opportunities for improvement.  </w:t>
      </w:r>
      <w:r w:rsidR="00FA2ECD">
        <w:rPr>
          <w:rFonts w:ascii="Arial" w:hAnsi="Arial" w:cs="Arial"/>
          <w:bCs/>
          <w:iCs/>
          <w:sz w:val="24"/>
          <w:szCs w:val="24"/>
        </w:rPr>
        <w:t xml:space="preserve">From what we have learned so far, it will be important to be prescriptive in our interactions with the PPGs so we can fully understand often overlooked details of TOC program implementation. </w:t>
      </w:r>
      <w:commentRangeStart w:id="5"/>
      <w:r w:rsidR="00CE05AB">
        <w:rPr>
          <w:rFonts w:ascii="Arial" w:hAnsi="Arial" w:cs="Arial"/>
          <w:bCs/>
          <w:iCs/>
          <w:sz w:val="24"/>
          <w:szCs w:val="24"/>
        </w:rPr>
        <w:t>Using the assessment tool</w:t>
      </w:r>
      <w:commentRangeEnd w:id="5"/>
      <w:r w:rsidR="00CE05AB">
        <w:rPr>
          <w:rStyle w:val="CommentReference"/>
        </w:rPr>
        <w:commentReference w:id="5"/>
      </w:r>
      <w:r w:rsidR="00CE05AB">
        <w:rPr>
          <w:rFonts w:ascii="Arial" w:hAnsi="Arial" w:cs="Arial"/>
          <w:bCs/>
          <w:iCs/>
          <w:sz w:val="24"/>
          <w:szCs w:val="24"/>
        </w:rPr>
        <w:t xml:space="preserve">, we will more likely be able to pinpoint gaps and remediate </w:t>
      </w:r>
      <w:r w:rsidR="0018049C">
        <w:rPr>
          <w:rFonts w:ascii="Arial" w:hAnsi="Arial" w:cs="Arial"/>
          <w:bCs/>
          <w:iCs/>
          <w:sz w:val="24"/>
          <w:szCs w:val="24"/>
        </w:rPr>
        <w:t>as well as</w:t>
      </w:r>
      <w:r w:rsidR="00A5199B">
        <w:rPr>
          <w:rFonts w:ascii="Arial" w:hAnsi="Arial" w:cs="Arial"/>
          <w:bCs/>
          <w:iCs/>
          <w:sz w:val="24"/>
          <w:szCs w:val="24"/>
        </w:rPr>
        <w:t xml:space="preserve"> gather best practices that </w:t>
      </w:r>
      <w:r w:rsidR="0018049C">
        <w:rPr>
          <w:rFonts w:ascii="Arial" w:hAnsi="Arial" w:cs="Arial"/>
          <w:bCs/>
          <w:iCs/>
          <w:sz w:val="24"/>
          <w:szCs w:val="24"/>
        </w:rPr>
        <w:t xml:space="preserve">may </w:t>
      </w:r>
      <w:r w:rsidR="00A5199B">
        <w:rPr>
          <w:rFonts w:ascii="Arial" w:hAnsi="Arial" w:cs="Arial"/>
          <w:bCs/>
          <w:iCs/>
          <w:sz w:val="24"/>
          <w:szCs w:val="24"/>
        </w:rPr>
        <w:t xml:space="preserve">work for PPGs with </w:t>
      </w:r>
      <w:r w:rsidR="0018049C">
        <w:rPr>
          <w:rFonts w:ascii="Arial" w:hAnsi="Arial" w:cs="Arial"/>
          <w:bCs/>
          <w:iCs/>
          <w:sz w:val="24"/>
          <w:szCs w:val="24"/>
        </w:rPr>
        <w:t>similar</w:t>
      </w:r>
      <w:r w:rsidR="00A5199B">
        <w:rPr>
          <w:rFonts w:ascii="Arial" w:hAnsi="Arial" w:cs="Arial"/>
          <w:bCs/>
          <w:iCs/>
          <w:sz w:val="24"/>
          <w:szCs w:val="24"/>
        </w:rPr>
        <w:t xml:space="preserve"> membership size</w:t>
      </w:r>
      <w:r w:rsidR="0018049C">
        <w:rPr>
          <w:rFonts w:ascii="Arial" w:hAnsi="Arial" w:cs="Arial"/>
          <w:bCs/>
          <w:iCs/>
          <w:sz w:val="24"/>
          <w:szCs w:val="24"/>
        </w:rPr>
        <w:t xml:space="preserve"> and/or member demographics. </w:t>
      </w:r>
      <w:r w:rsidR="0081742C">
        <w:rPr>
          <w:rFonts w:ascii="Arial" w:hAnsi="Arial" w:cs="Arial"/>
          <w:bCs/>
          <w:iCs/>
          <w:sz w:val="24"/>
          <w:szCs w:val="24"/>
        </w:rPr>
        <w:t xml:space="preserve">The goal of these collaborative PPG TOC </w:t>
      </w:r>
      <w:r w:rsidR="0081742C">
        <w:rPr>
          <w:rFonts w:ascii="Arial" w:hAnsi="Arial" w:cs="Arial"/>
          <w:bCs/>
          <w:iCs/>
          <w:sz w:val="24"/>
          <w:szCs w:val="24"/>
        </w:rPr>
        <w:lastRenderedPageBreak/>
        <w:t xml:space="preserve">meetings and </w:t>
      </w:r>
      <w:r w:rsidR="00CE05AB">
        <w:rPr>
          <w:rFonts w:ascii="Arial" w:hAnsi="Arial" w:cs="Arial"/>
          <w:bCs/>
          <w:iCs/>
          <w:sz w:val="24"/>
          <w:szCs w:val="24"/>
        </w:rPr>
        <w:t>assessment/</w:t>
      </w:r>
      <w:r w:rsidR="0081742C">
        <w:rPr>
          <w:rFonts w:ascii="Arial" w:hAnsi="Arial" w:cs="Arial"/>
          <w:bCs/>
          <w:iCs/>
          <w:sz w:val="24"/>
          <w:szCs w:val="24"/>
        </w:rPr>
        <w:t xml:space="preserve">oversight is to improve patient care, decrease hospital readmission rates, close the gaps in PPG </w:t>
      </w:r>
      <w:r w:rsidR="00CE05AB">
        <w:rPr>
          <w:rFonts w:ascii="Arial" w:hAnsi="Arial" w:cs="Arial"/>
          <w:bCs/>
          <w:iCs/>
          <w:sz w:val="24"/>
          <w:szCs w:val="24"/>
        </w:rPr>
        <w:t>TOC programs/</w:t>
      </w:r>
      <w:r w:rsidR="0081742C">
        <w:rPr>
          <w:rFonts w:ascii="Arial" w:hAnsi="Arial" w:cs="Arial"/>
          <w:bCs/>
          <w:iCs/>
          <w:sz w:val="24"/>
          <w:szCs w:val="24"/>
        </w:rPr>
        <w:t xml:space="preserve">reporting, as well as increase accountability and transparency between the PPGs and LAC. </w:t>
      </w:r>
    </w:p>
    <w:p w14:paraId="08D170F4" w14:textId="77777777" w:rsidR="00062096" w:rsidRPr="00FF536C" w:rsidRDefault="00D4234E" w:rsidP="008471A8">
      <w:pPr>
        <w:rPr>
          <w:rFonts w:ascii="Arial" w:hAnsi="Arial" w:cs="Arial"/>
          <w:bCs/>
          <w:sz w:val="24"/>
          <w:szCs w:val="24"/>
        </w:rPr>
      </w:pPr>
      <w:r w:rsidRPr="00FF536C">
        <w:rPr>
          <w:rFonts w:ascii="Arial" w:hAnsi="Arial" w:cs="Arial"/>
          <w:bCs/>
          <w:sz w:val="24"/>
          <w:szCs w:val="24"/>
        </w:rPr>
        <w:t>K3</w:t>
      </w:r>
      <w:r w:rsidR="00FA6914" w:rsidRPr="00FF536C">
        <w:rPr>
          <w:rFonts w:ascii="Arial" w:hAnsi="Arial" w:cs="Arial"/>
          <w:bCs/>
          <w:sz w:val="24"/>
          <w:szCs w:val="24"/>
        </w:rPr>
        <w:t>-</w:t>
      </w:r>
      <w:r w:rsidRPr="00FF536C">
        <w:rPr>
          <w:rFonts w:ascii="Arial" w:hAnsi="Arial" w:cs="Arial"/>
          <w:bCs/>
          <w:sz w:val="24"/>
          <w:szCs w:val="24"/>
        </w:rPr>
        <w:t xml:space="preserve"> </w:t>
      </w:r>
      <w:r w:rsidRPr="00FF536C">
        <w:rPr>
          <w:rFonts w:ascii="Arial" w:hAnsi="Arial" w:cs="Arial"/>
          <w:bCs/>
          <w:sz w:val="24"/>
          <w:szCs w:val="24"/>
          <w:highlight w:val="yellow"/>
        </w:rPr>
        <w:t>Describe “Best Practices”</w:t>
      </w:r>
      <w:r w:rsidR="00FA6914" w:rsidRPr="00FF536C">
        <w:rPr>
          <w:rFonts w:ascii="Arial" w:hAnsi="Arial" w:cs="Arial"/>
          <w:bCs/>
          <w:sz w:val="24"/>
          <w:szCs w:val="24"/>
          <w:highlight w:val="yellow"/>
        </w:rPr>
        <w:t>-</w:t>
      </w:r>
      <w:r w:rsidRPr="00FF536C">
        <w:rPr>
          <w:rFonts w:ascii="Arial" w:hAnsi="Arial" w:cs="Arial"/>
          <w:bCs/>
          <w:sz w:val="24"/>
          <w:szCs w:val="24"/>
          <w:highlight w:val="yellow"/>
        </w:rPr>
        <w:t xml:space="preserve"> </w:t>
      </w:r>
      <w:r w:rsidRPr="00FF536C">
        <w:rPr>
          <w:rFonts w:ascii="Arial" w:hAnsi="Arial" w:cs="Arial"/>
          <w:bCs/>
          <w:i/>
          <w:iCs/>
          <w:sz w:val="24"/>
          <w:szCs w:val="24"/>
          <w:highlight w:val="yellow"/>
        </w:rPr>
        <w:t>(</w:t>
      </w:r>
      <w:r w:rsidR="00A216E2" w:rsidRPr="00FF536C">
        <w:rPr>
          <w:rFonts w:ascii="Arial" w:hAnsi="Arial" w:cs="Arial"/>
          <w:bCs/>
          <w:i/>
          <w:iCs/>
          <w:sz w:val="24"/>
          <w:szCs w:val="24"/>
          <w:highlight w:val="yellow"/>
        </w:rPr>
        <w:t>2,500</w:t>
      </w:r>
      <w:r w:rsidRPr="00FF536C">
        <w:rPr>
          <w:rFonts w:ascii="Arial" w:hAnsi="Arial" w:cs="Arial"/>
          <w:bCs/>
          <w:i/>
          <w:iCs/>
          <w:sz w:val="24"/>
          <w:szCs w:val="24"/>
          <w:highlight w:val="yellow"/>
        </w:rPr>
        <w:t xml:space="preserve"> characters-ok not to have much for 1</w:t>
      </w:r>
      <w:r w:rsidRPr="00FF536C">
        <w:rPr>
          <w:rFonts w:ascii="Arial" w:hAnsi="Arial" w:cs="Arial"/>
          <w:bCs/>
          <w:i/>
          <w:iCs/>
          <w:sz w:val="24"/>
          <w:szCs w:val="24"/>
          <w:highlight w:val="yellow"/>
          <w:vertAlign w:val="superscript"/>
        </w:rPr>
        <w:t>st</w:t>
      </w:r>
      <w:r w:rsidRPr="00FF536C">
        <w:rPr>
          <w:rFonts w:ascii="Arial" w:hAnsi="Arial" w:cs="Arial"/>
          <w:bCs/>
          <w:i/>
          <w:iCs/>
          <w:sz w:val="24"/>
          <w:szCs w:val="24"/>
          <w:highlight w:val="yellow"/>
        </w:rPr>
        <w:t xml:space="preserve"> year)</w:t>
      </w:r>
      <w:r w:rsidR="00FE6AC4" w:rsidRPr="00FE6AC4">
        <w:rPr>
          <w:rFonts w:ascii="Arial" w:hAnsi="Arial" w:cs="Arial"/>
          <w:i/>
          <w:color w:val="FF0000"/>
          <w:sz w:val="24"/>
          <w:szCs w:val="24"/>
        </w:rPr>
        <w:t xml:space="preserve"> </w:t>
      </w:r>
      <w:r w:rsidR="008F646F">
        <w:rPr>
          <w:rFonts w:ascii="Arial" w:hAnsi="Arial" w:cs="Arial"/>
          <w:i/>
          <w:color w:val="FF0000"/>
          <w:sz w:val="24"/>
          <w:szCs w:val="24"/>
        </w:rPr>
        <w:t>1415</w:t>
      </w:r>
      <w:r w:rsidR="008F646F" w:rsidRPr="0055622D">
        <w:rPr>
          <w:rFonts w:ascii="Arial" w:hAnsi="Arial" w:cs="Arial"/>
          <w:i/>
          <w:color w:val="FF0000"/>
          <w:sz w:val="24"/>
          <w:szCs w:val="24"/>
        </w:rPr>
        <w:t xml:space="preserve"> </w:t>
      </w:r>
      <w:r w:rsidR="00FE6AC4" w:rsidRPr="0055622D">
        <w:rPr>
          <w:rFonts w:ascii="Arial" w:hAnsi="Arial" w:cs="Arial"/>
          <w:i/>
          <w:color w:val="FF0000"/>
          <w:sz w:val="24"/>
          <w:szCs w:val="24"/>
        </w:rPr>
        <w:t>characters</w:t>
      </w:r>
    </w:p>
    <w:p w14:paraId="65E6F144" w14:textId="77777777" w:rsidR="00062096" w:rsidRPr="00BF6D65" w:rsidRDefault="008F646F" w:rsidP="00FF5915">
      <w:pPr>
        <w:rPr>
          <w:rFonts w:ascii="Arial" w:hAnsi="Arial" w:cs="Arial"/>
        </w:rPr>
      </w:pPr>
      <w:r>
        <w:rPr>
          <w:rFonts w:ascii="Arial" w:hAnsi="Arial" w:cs="Arial"/>
          <w:bCs/>
          <w:sz w:val="24"/>
          <w:szCs w:val="24"/>
        </w:rPr>
        <w:t xml:space="preserve">With limited data for this </w:t>
      </w:r>
      <w:r w:rsidR="008B0CB1">
        <w:rPr>
          <w:rFonts w:ascii="Arial" w:hAnsi="Arial" w:cs="Arial"/>
          <w:bCs/>
          <w:sz w:val="24"/>
          <w:szCs w:val="24"/>
        </w:rPr>
        <w:t>new dual</w:t>
      </w:r>
      <w:r>
        <w:rPr>
          <w:rFonts w:ascii="Arial" w:hAnsi="Arial" w:cs="Arial"/>
          <w:bCs/>
          <w:sz w:val="24"/>
          <w:szCs w:val="24"/>
        </w:rPr>
        <w:t>s</w:t>
      </w:r>
      <w:r w:rsidR="008B0CB1">
        <w:rPr>
          <w:rFonts w:ascii="Arial" w:hAnsi="Arial" w:cs="Arial"/>
          <w:bCs/>
          <w:sz w:val="24"/>
          <w:szCs w:val="24"/>
        </w:rPr>
        <w:t xml:space="preserve"> population, few best practices can be drawn from quantitative data</w:t>
      </w:r>
      <w:r w:rsidR="0031147B">
        <w:rPr>
          <w:rFonts w:ascii="Arial" w:hAnsi="Arial" w:cs="Arial"/>
          <w:bCs/>
          <w:sz w:val="24"/>
          <w:szCs w:val="24"/>
        </w:rPr>
        <w:t xml:space="preserve"> at this time</w:t>
      </w:r>
      <w:r w:rsidR="008B0CB1">
        <w:rPr>
          <w:rFonts w:ascii="Arial" w:hAnsi="Arial" w:cs="Arial"/>
          <w:bCs/>
          <w:sz w:val="24"/>
          <w:szCs w:val="24"/>
        </w:rPr>
        <w:t xml:space="preserve">.  We did learn that the efforts of our PPGs, </w:t>
      </w:r>
      <w:r w:rsidR="008B0CB1">
        <w:rPr>
          <w:rFonts w:ascii="Arial" w:hAnsi="Arial" w:cs="Arial"/>
          <w:bCs/>
          <w:sz w:val="24"/>
          <w:szCs w:val="24"/>
        </w:rPr>
        <w:lastRenderedPageBreak/>
        <w:t xml:space="preserve">though varying in approach, are structured to address </w:t>
      </w:r>
      <w:r w:rsidR="001C059E">
        <w:rPr>
          <w:rFonts w:ascii="Arial" w:hAnsi="Arial" w:cs="Arial"/>
          <w:bCs/>
          <w:sz w:val="24"/>
          <w:szCs w:val="24"/>
        </w:rPr>
        <w:t>key</w:t>
      </w:r>
      <w:r w:rsidR="007727A2">
        <w:rPr>
          <w:rFonts w:ascii="Arial" w:hAnsi="Arial" w:cs="Arial"/>
          <w:bCs/>
          <w:sz w:val="24"/>
          <w:szCs w:val="24"/>
        </w:rPr>
        <w:t xml:space="preserve"> </w:t>
      </w:r>
      <w:r w:rsidR="008B0CB1">
        <w:rPr>
          <w:rFonts w:ascii="Arial" w:hAnsi="Arial" w:cs="Arial"/>
          <w:bCs/>
          <w:sz w:val="24"/>
          <w:szCs w:val="24"/>
        </w:rPr>
        <w:t xml:space="preserve">components </w:t>
      </w:r>
      <w:r w:rsidR="0031147B">
        <w:rPr>
          <w:rFonts w:ascii="Arial" w:hAnsi="Arial" w:cs="Arial"/>
          <w:bCs/>
          <w:sz w:val="24"/>
          <w:szCs w:val="24"/>
        </w:rPr>
        <w:t>that can impact transitions of care</w:t>
      </w:r>
      <w:r w:rsidR="00FA2ECD">
        <w:rPr>
          <w:rFonts w:ascii="Arial" w:hAnsi="Arial" w:cs="Arial"/>
          <w:bCs/>
          <w:sz w:val="24"/>
          <w:szCs w:val="24"/>
        </w:rPr>
        <w:t xml:space="preserve"> – and are now planning to assess these key components more fully</w:t>
      </w:r>
      <w:r w:rsidR="00CE05AB">
        <w:rPr>
          <w:rFonts w:ascii="Arial" w:hAnsi="Arial" w:cs="Arial"/>
          <w:bCs/>
          <w:sz w:val="24"/>
          <w:szCs w:val="24"/>
        </w:rPr>
        <w:t xml:space="preserve"> with our TOC assessment </w:t>
      </w:r>
      <w:commentRangeStart w:id="6"/>
      <w:r w:rsidR="00CE05AB">
        <w:rPr>
          <w:rFonts w:ascii="Arial" w:hAnsi="Arial" w:cs="Arial"/>
          <w:bCs/>
          <w:sz w:val="24"/>
          <w:szCs w:val="24"/>
        </w:rPr>
        <w:t xml:space="preserve">tool </w:t>
      </w:r>
      <w:commentRangeEnd w:id="6"/>
      <w:r>
        <w:rPr>
          <w:rStyle w:val="CommentReference"/>
        </w:rPr>
        <w:commentReference w:id="6"/>
      </w:r>
      <w:r w:rsidR="00CE05AB">
        <w:rPr>
          <w:rFonts w:ascii="Arial" w:hAnsi="Arial" w:cs="Arial"/>
          <w:bCs/>
          <w:sz w:val="24"/>
          <w:szCs w:val="24"/>
        </w:rPr>
        <w:t>and inquiry meetings</w:t>
      </w:r>
      <w:r w:rsidR="00FF5915" w:rsidRPr="00BF6D65">
        <w:rPr>
          <w:rFonts w:ascii="Arial" w:hAnsi="Arial" w:cs="Arial"/>
          <w:bCs/>
          <w:sz w:val="24"/>
          <w:szCs w:val="24"/>
        </w:rPr>
        <w:t>.</w:t>
      </w:r>
      <w:r w:rsidR="008B0CB1">
        <w:rPr>
          <w:rFonts w:ascii="Arial" w:hAnsi="Arial" w:cs="Arial"/>
          <w:bCs/>
          <w:sz w:val="24"/>
          <w:szCs w:val="24"/>
        </w:rPr>
        <w:t xml:space="preserve">  </w:t>
      </w:r>
      <w:r w:rsidR="0031147B">
        <w:rPr>
          <w:rFonts w:ascii="Arial" w:hAnsi="Arial" w:cs="Arial"/>
          <w:bCs/>
          <w:sz w:val="24"/>
          <w:szCs w:val="24"/>
        </w:rPr>
        <w:t>Several</w:t>
      </w:r>
      <w:r w:rsidR="008B0CB1">
        <w:rPr>
          <w:rFonts w:ascii="Arial" w:hAnsi="Arial" w:cs="Arial"/>
          <w:bCs/>
          <w:sz w:val="24"/>
          <w:szCs w:val="24"/>
        </w:rPr>
        <w:t xml:space="preserve"> innovations</w:t>
      </w:r>
      <w:r w:rsidR="007727A2">
        <w:rPr>
          <w:rFonts w:ascii="Arial" w:hAnsi="Arial" w:cs="Arial"/>
          <w:bCs/>
          <w:sz w:val="24"/>
          <w:szCs w:val="24"/>
        </w:rPr>
        <w:t xml:space="preserve"> being implemented</w:t>
      </w:r>
      <w:r w:rsidR="001C059E">
        <w:rPr>
          <w:rFonts w:ascii="Arial" w:hAnsi="Arial" w:cs="Arial"/>
          <w:bCs/>
          <w:sz w:val="24"/>
          <w:szCs w:val="24"/>
        </w:rPr>
        <w:t xml:space="preserve"> by</w:t>
      </w:r>
      <w:r w:rsidR="007727A2">
        <w:rPr>
          <w:rFonts w:ascii="Arial" w:hAnsi="Arial" w:cs="Arial"/>
          <w:bCs/>
          <w:sz w:val="24"/>
          <w:szCs w:val="24"/>
        </w:rPr>
        <w:t xml:space="preserve"> </w:t>
      </w:r>
      <w:r w:rsidR="00653ECE">
        <w:rPr>
          <w:rFonts w:ascii="Arial" w:hAnsi="Arial" w:cs="Arial"/>
          <w:bCs/>
          <w:sz w:val="24"/>
          <w:szCs w:val="24"/>
        </w:rPr>
        <w:t xml:space="preserve">high volume </w:t>
      </w:r>
      <w:r w:rsidR="007727A2">
        <w:rPr>
          <w:rFonts w:ascii="Arial" w:hAnsi="Arial" w:cs="Arial"/>
          <w:bCs/>
          <w:sz w:val="24"/>
          <w:szCs w:val="24"/>
        </w:rPr>
        <w:t>PPGs</w:t>
      </w:r>
      <w:r w:rsidR="00C94E8A">
        <w:rPr>
          <w:rFonts w:ascii="Arial" w:hAnsi="Arial" w:cs="Arial"/>
          <w:bCs/>
          <w:sz w:val="24"/>
          <w:szCs w:val="24"/>
        </w:rPr>
        <w:t xml:space="preserve"> </w:t>
      </w:r>
      <w:r w:rsidR="001C059E">
        <w:rPr>
          <w:rFonts w:ascii="Arial" w:hAnsi="Arial" w:cs="Arial"/>
          <w:bCs/>
          <w:sz w:val="24"/>
          <w:szCs w:val="24"/>
        </w:rPr>
        <w:t xml:space="preserve">are of interest for evaluation </w:t>
      </w:r>
      <w:r w:rsidR="00C94E8A">
        <w:rPr>
          <w:rFonts w:ascii="Arial" w:hAnsi="Arial" w:cs="Arial"/>
          <w:bCs/>
          <w:sz w:val="24"/>
          <w:szCs w:val="24"/>
        </w:rPr>
        <w:t>over the coming years</w:t>
      </w:r>
      <w:r w:rsidR="00AD3F7B">
        <w:rPr>
          <w:rFonts w:ascii="Arial" w:hAnsi="Arial" w:cs="Arial"/>
          <w:bCs/>
          <w:sz w:val="24"/>
          <w:szCs w:val="24"/>
        </w:rPr>
        <w:t xml:space="preserve"> </w:t>
      </w:r>
      <w:r w:rsidR="001C059E">
        <w:rPr>
          <w:rFonts w:ascii="Arial" w:hAnsi="Arial" w:cs="Arial"/>
          <w:bCs/>
          <w:sz w:val="24"/>
          <w:szCs w:val="24"/>
        </w:rPr>
        <w:t>as they</w:t>
      </w:r>
      <w:r w:rsidR="00AD3F7B">
        <w:rPr>
          <w:rFonts w:ascii="Arial" w:hAnsi="Arial" w:cs="Arial"/>
          <w:bCs/>
          <w:sz w:val="24"/>
          <w:szCs w:val="24"/>
        </w:rPr>
        <w:t xml:space="preserve"> may become “best practice</w:t>
      </w:r>
      <w:r w:rsidR="0031147B">
        <w:rPr>
          <w:rFonts w:ascii="Arial" w:hAnsi="Arial" w:cs="Arial"/>
          <w:bCs/>
          <w:sz w:val="24"/>
          <w:szCs w:val="24"/>
        </w:rPr>
        <w:t>”</w:t>
      </w:r>
      <w:r w:rsidR="00355A52">
        <w:rPr>
          <w:rFonts w:ascii="Arial" w:hAnsi="Arial" w:cs="Arial"/>
          <w:bCs/>
          <w:sz w:val="24"/>
          <w:szCs w:val="24"/>
        </w:rPr>
        <w:t>.</w:t>
      </w:r>
      <w:r w:rsidR="00E655A2">
        <w:rPr>
          <w:rFonts w:ascii="Arial" w:hAnsi="Arial" w:cs="Arial"/>
          <w:bCs/>
          <w:sz w:val="24"/>
          <w:szCs w:val="24"/>
        </w:rPr>
        <w:t xml:space="preserve"> </w:t>
      </w:r>
      <w:r w:rsidR="0031147B">
        <w:rPr>
          <w:rFonts w:ascii="Arial" w:hAnsi="Arial" w:cs="Arial"/>
          <w:bCs/>
          <w:sz w:val="24"/>
          <w:szCs w:val="24"/>
        </w:rPr>
        <w:t>F</w:t>
      </w:r>
      <w:r w:rsidR="008B0CB1">
        <w:rPr>
          <w:rFonts w:ascii="Arial" w:hAnsi="Arial" w:cs="Arial"/>
          <w:bCs/>
          <w:sz w:val="24"/>
          <w:szCs w:val="24"/>
        </w:rPr>
        <w:t xml:space="preserve">or example, </w:t>
      </w:r>
      <w:r>
        <w:rPr>
          <w:rFonts w:ascii="Arial" w:hAnsi="Arial" w:cs="Arial"/>
          <w:sz w:val="24"/>
          <w:szCs w:val="24"/>
        </w:rPr>
        <w:t xml:space="preserve">one PPG uses </w:t>
      </w:r>
      <w:r w:rsidR="00584CAD">
        <w:rPr>
          <w:rFonts w:ascii="Arial" w:hAnsi="Arial" w:cs="Arial"/>
          <w:sz w:val="24"/>
          <w:szCs w:val="24"/>
        </w:rPr>
        <w:t xml:space="preserve">a video interface (iPads) </w:t>
      </w:r>
      <w:r>
        <w:rPr>
          <w:rFonts w:ascii="Arial" w:hAnsi="Arial" w:cs="Arial"/>
          <w:sz w:val="24"/>
          <w:szCs w:val="24"/>
        </w:rPr>
        <w:t xml:space="preserve">to </w:t>
      </w:r>
      <w:r w:rsidR="00C94E8A">
        <w:rPr>
          <w:rFonts w:ascii="Arial" w:hAnsi="Arial" w:cs="Arial"/>
          <w:bCs/>
          <w:sz w:val="24"/>
          <w:szCs w:val="24"/>
        </w:rPr>
        <w:t>educate</w:t>
      </w:r>
      <w:r>
        <w:rPr>
          <w:rFonts w:ascii="Arial" w:hAnsi="Arial" w:cs="Arial"/>
          <w:bCs/>
          <w:sz w:val="24"/>
          <w:szCs w:val="24"/>
        </w:rPr>
        <w:t xml:space="preserve"> members</w:t>
      </w:r>
      <w:r w:rsidR="00C94E8A">
        <w:rPr>
          <w:rFonts w:ascii="Arial" w:hAnsi="Arial" w:cs="Arial"/>
          <w:bCs/>
          <w:sz w:val="24"/>
          <w:szCs w:val="24"/>
        </w:rPr>
        <w:t xml:space="preserve"> on </w:t>
      </w:r>
      <w:r w:rsidR="001C059E">
        <w:rPr>
          <w:rFonts w:ascii="Arial" w:hAnsi="Arial" w:cs="Arial"/>
          <w:bCs/>
          <w:sz w:val="24"/>
          <w:szCs w:val="24"/>
        </w:rPr>
        <w:t>the discharge process</w:t>
      </w:r>
      <w:r>
        <w:rPr>
          <w:rFonts w:ascii="Arial" w:hAnsi="Arial" w:cs="Arial"/>
          <w:bCs/>
          <w:sz w:val="24"/>
          <w:szCs w:val="24"/>
        </w:rPr>
        <w:t>, red flags,</w:t>
      </w:r>
      <w:r w:rsidR="00584CAD">
        <w:rPr>
          <w:rFonts w:ascii="Arial" w:hAnsi="Arial" w:cs="Arial"/>
          <w:bCs/>
          <w:sz w:val="24"/>
          <w:szCs w:val="24"/>
        </w:rPr>
        <w:t xml:space="preserve"> </w:t>
      </w:r>
      <w:r w:rsidR="001C059E">
        <w:rPr>
          <w:rFonts w:ascii="Arial" w:hAnsi="Arial" w:cs="Arial"/>
          <w:bCs/>
          <w:sz w:val="24"/>
          <w:szCs w:val="24"/>
        </w:rPr>
        <w:t xml:space="preserve">and </w:t>
      </w:r>
      <w:r w:rsidR="00C94E8A">
        <w:rPr>
          <w:rFonts w:ascii="Arial" w:hAnsi="Arial" w:cs="Arial"/>
          <w:bCs/>
          <w:sz w:val="24"/>
          <w:szCs w:val="24"/>
        </w:rPr>
        <w:t xml:space="preserve">how the </w:t>
      </w:r>
      <w:r w:rsidR="0031147B">
        <w:rPr>
          <w:rFonts w:ascii="Arial" w:hAnsi="Arial" w:cs="Arial"/>
          <w:bCs/>
          <w:sz w:val="24"/>
          <w:szCs w:val="24"/>
        </w:rPr>
        <w:t>CM nurses</w:t>
      </w:r>
      <w:r w:rsidR="00C94E8A">
        <w:rPr>
          <w:rFonts w:ascii="Arial" w:hAnsi="Arial" w:cs="Arial"/>
          <w:bCs/>
          <w:sz w:val="24"/>
          <w:szCs w:val="24"/>
        </w:rPr>
        <w:t xml:space="preserve"> will be assisting the member post-discharge.</w:t>
      </w:r>
      <w:r>
        <w:rPr>
          <w:rFonts w:ascii="Arial" w:hAnsi="Arial" w:cs="Arial"/>
          <w:bCs/>
          <w:sz w:val="24"/>
          <w:szCs w:val="24"/>
        </w:rPr>
        <w:t xml:space="preserve"> Additionally, this </w:t>
      </w:r>
      <w:r>
        <w:rPr>
          <w:rFonts w:ascii="Arial" w:hAnsi="Arial" w:cs="Arial"/>
          <w:sz w:val="24"/>
          <w:szCs w:val="24"/>
        </w:rPr>
        <w:lastRenderedPageBreak/>
        <w:t>decreases variation of information shared with members prior to hospital discharge. Other</w:t>
      </w:r>
      <w:r w:rsidR="00744447">
        <w:rPr>
          <w:rFonts w:ascii="Arial" w:hAnsi="Arial" w:cs="Arial"/>
          <w:sz w:val="24"/>
          <w:szCs w:val="24"/>
        </w:rPr>
        <w:t xml:space="preserve"> PPGs</w:t>
      </w:r>
      <w:r>
        <w:rPr>
          <w:rFonts w:ascii="Arial" w:hAnsi="Arial" w:cs="Arial"/>
          <w:sz w:val="24"/>
          <w:szCs w:val="24"/>
        </w:rPr>
        <w:t xml:space="preserve"> are</w:t>
      </w:r>
      <w:r w:rsidR="00744447">
        <w:rPr>
          <w:rFonts w:ascii="Arial" w:hAnsi="Arial" w:cs="Arial"/>
          <w:sz w:val="24"/>
          <w:szCs w:val="24"/>
        </w:rPr>
        <w:t xml:space="preserve"> initiat</w:t>
      </w:r>
      <w:r>
        <w:rPr>
          <w:rFonts w:ascii="Arial" w:hAnsi="Arial" w:cs="Arial"/>
          <w:sz w:val="24"/>
          <w:szCs w:val="24"/>
        </w:rPr>
        <w:t>ing</w:t>
      </w:r>
      <w:r w:rsidR="00744447">
        <w:rPr>
          <w:rFonts w:ascii="Arial" w:hAnsi="Arial" w:cs="Arial"/>
          <w:sz w:val="24"/>
          <w:szCs w:val="24"/>
        </w:rPr>
        <w:t xml:space="preserve"> contact early on in admissions to establish expectations of the discharge process and follow-up by case managers</w:t>
      </w:r>
      <w:r w:rsidR="00744447" w:rsidRPr="000E44EE">
        <w:rPr>
          <w:rFonts w:ascii="Arial" w:hAnsi="Arial" w:cs="Arial"/>
          <w:sz w:val="24"/>
          <w:szCs w:val="24"/>
        </w:rPr>
        <w:t xml:space="preserve">. </w:t>
      </w:r>
      <w:r w:rsidR="00744447">
        <w:rPr>
          <w:rFonts w:ascii="Arial" w:hAnsi="Arial" w:cs="Arial"/>
          <w:color w:val="000000" w:themeColor="text1"/>
          <w:sz w:val="24"/>
          <w:szCs w:val="24"/>
        </w:rPr>
        <w:t>T</w:t>
      </w:r>
      <w:r w:rsidR="00653ECE">
        <w:rPr>
          <w:rFonts w:ascii="Arial" w:hAnsi="Arial" w:cs="Arial"/>
          <w:color w:val="000000" w:themeColor="text1"/>
          <w:sz w:val="24"/>
          <w:szCs w:val="24"/>
        </w:rPr>
        <w:t>h</w:t>
      </w:r>
      <w:r w:rsidR="00EF44BF">
        <w:rPr>
          <w:rFonts w:ascii="Arial" w:hAnsi="Arial" w:cs="Arial"/>
          <w:color w:val="000000" w:themeColor="text1"/>
          <w:sz w:val="24"/>
          <w:szCs w:val="24"/>
        </w:rPr>
        <w:t>r</w:t>
      </w:r>
      <w:r w:rsidR="00653ECE">
        <w:rPr>
          <w:rFonts w:ascii="Arial" w:hAnsi="Arial" w:cs="Arial"/>
          <w:color w:val="000000" w:themeColor="text1"/>
          <w:sz w:val="24"/>
          <w:szCs w:val="24"/>
        </w:rPr>
        <w:t>ough our inquiry</w:t>
      </w:r>
      <w:r w:rsidR="00653ECE" w:rsidRPr="00AD3F7B">
        <w:rPr>
          <w:rFonts w:ascii="Arial" w:hAnsi="Arial" w:cs="Arial"/>
          <w:color w:val="000000" w:themeColor="text1"/>
          <w:sz w:val="24"/>
          <w:szCs w:val="24"/>
        </w:rPr>
        <w:t xml:space="preserve"> </w:t>
      </w:r>
      <w:r w:rsidR="0031147B" w:rsidRPr="00AD3F7B">
        <w:rPr>
          <w:rFonts w:ascii="Arial" w:hAnsi="Arial" w:cs="Arial"/>
          <w:color w:val="000000" w:themeColor="text1"/>
          <w:sz w:val="24"/>
          <w:szCs w:val="24"/>
        </w:rPr>
        <w:t>meetings</w:t>
      </w:r>
      <w:r w:rsidR="00FD3F73">
        <w:rPr>
          <w:rFonts w:ascii="Arial" w:hAnsi="Arial" w:cs="Arial"/>
          <w:color w:val="000000" w:themeColor="text1"/>
          <w:sz w:val="24"/>
          <w:szCs w:val="24"/>
        </w:rPr>
        <w:t xml:space="preserve">, </w:t>
      </w:r>
      <w:r w:rsidR="00744447">
        <w:rPr>
          <w:rFonts w:ascii="Arial" w:hAnsi="Arial" w:cs="Arial"/>
          <w:color w:val="000000" w:themeColor="text1"/>
          <w:sz w:val="24"/>
          <w:szCs w:val="24"/>
        </w:rPr>
        <w:t>LAC</w:t>
      </w:r>
      <w:r w:rsidR="00FD3F73">
        <w:rPr>
          <w:rFonts w:ascii="Arial" w:hAnsi="Arial" w:cs="Arial"/>
          <w:color w:val="000000" w:themeColor="text1"/>
          <w:sz w:val="24"/>
          <w:szCs w:val="24"/>
        </w:rPr>
        <w:t xml:space="preserve"> </w:t>
      </w:r>
      <w:r w:rsidR="00744447">
        <w:rPr>
          <w:rFonts w:ascii="Arial" w:hAnsi="Arial" w:cs="Arial"/>
          <w:color w:val="000000" w:themeColor="text1"/>
          <w:sz w:val="24"/>
          <w:szCs w:val="24"/>
        </w:rPr>
        <w:t>has</w:t>
      </w:r>
      <w:r w:rsidR="0031147B" w:rsidRPr="00AD3F7B">
        <w:rPr>
          <w:rFonts w:ascii="Arial" w:hAnsi="Arial" w:cs="Arial"/>
          <w:color w:val="000000" w:themeColor="text1"/>
          <w:sz w:val="24"/>
          <w:szCs w:val="24"/>
        </w:rPr>
        <w:t xml:space="preserve"> </w:t>
      </w:r>
      <w:r w:rsidR="00FD3F73">
        <w:rPr>
          <w:rFonts w:ascii="Arial" w:hAnsi="Arial" w:cs="Arial"/>
          <w:color w:val="000000" w:themeColor="text1"/>
          <w:sz w:val="24"/>
          <w:szCs w:val="24"/>
        </w:rPr>
        <w:t>partnered</w:t>
      </w:r>
      <w:r w:rsidR="00FD3F73" w:rsidRPr="00AD3F7B">
        <w:rPr>
          <w:rFonts w:ascii="Arial" w:hAnsi="Arial" w:cs="Arial"/>
          <w:color w:val="000000" w:themeColor="text1"/>
          <w:sz w:val="24"/>
          <w:szCs w:val="24"/>
        </w:rPr>
        <w:t xml:space="preserve"> </w:t>
      </w:r>
      <w:r w:rsidR="0031147B" w:rsidRPr="00AD3F7B">
        <w:rPr>
          <w:rFonts w:ascii="Arial" w:hAnsi="Arial" w:cs="Arial"/>
          <w:color w:val="000000" w:themeColor="text1"/>
          <w:sz w:val="24"/>
          <w:szCs w:val="24"/>
        </w:rPr>
        <w:t xml:space="preserve">to </w:t>
      </w:r>
      <w:r w:rsidR="00FD3F73">
        <w:rPr>
          <w:rFonts w:ascii="Arial" w:hAnsi="Arial" w:cs="Arial"/>
          <w:color w:val="000000" w:themeColor="text1"/>
          <w:sz w:val="24"/>
          <w:szCs w:val="24"/>
        </w:rPr>
        <w:t>implement some</w:t>
      </w:r>
      <w:r w:rsidR="00FD3F73" w:rsidRPr="00AD3F7B">
        <w:rPr>
          <w:rFonts w:ascii="Arial" w:hAnsi="Arial" w:cs="Arial"/>
          <w:color w:val="000000" w:themeColor="text1"/>
          <w:sz w:val="24"/>
          <w:szCs w:val="24"/>
        </w:rPr>
        <w:t xml:space="preserve"> </w:t>
      </w:r>
      <w:r w:rsidR="0031147B" w:rsidRPr="00AD3F7B">
        <w:rPr>
          <w:rFonts w:ascii="Arial" w:hAnsi="Arial" w:cs="Arial"/>
          <w:color w:val="000000" w:themeColor="text1"/>
          <w:sz w:val="24"/>
          <w:szCs w:val="24"/>
        </w:rPr>
        <w:t>sub-pilot initiatives/collaborations</w:t>
      </w:r>
      <w:r w:rsidR="009C4671">
        <w:rPr>
          <w:rFonts w:ascii="Arial" w:hAnsi="Arial" w:cs="Arial"/>
          <w:color w:val="000000" w:themeColor="text1"/>
          <w:sz w:val="24"/>
          <w:szCs w:val="24"/>
        </w:rPr>
        <w:t>,</w:t>
      </w:r>
      <w:r w:rsidR="009C4671" w:rsidRPr="00AD3F7B">
        <w:rPr>
          <w:rFonts w:ascii="Arial" w:hAnsi="Arial" w:cs="Arial"/>
          <w:color w:val="000000" w:themeColor="text1"/>
          <w:sz w:val="24"/>
          <w:szCs w:val="24"/>
        </w:rPr>
        <w:t xml:space="preserve"> </w:t>
      </w:r>
      <w:r w:rsidR="0031147B" w:rsidRPr="00AD3F7B">
        <w:rPr>
          <w:rFonts w:ascii="Arial" w:hAnsi="Arial" w:cs="Arial"/>
          <w:color w:val="000000" w:themeColor="text1"/>
          <w:sz w:val="24"/>
          <w:szCs w:val="24"/>
        </w:rPr>
        <w:t xml:space="preserve">for example, </w:t>
      </w:r>
      <w:r w:rsidR="00FD66F6">
        <w:rPr>
          <w:rFonts w:ascii="Arial" w:hAnsi="Arial" w:cs="Arial"/>
          <w:color w:val="000000" w:themeColor="text1"/>
          <w:sz w:val="24"/>
          <w:szCs w:val="24"/>
        </w:rPr>
        <w:t>one of the top 3 PPGs</w:t>
      </w:r>
      <w:r w:rsidR="00FD66F6" w:rsidRPr="00AD3F7B">
        <w:rPr>
          <w:rFonts w:ascii="Arial" w:hAnsi="Arial" w:cs="Arial"/>
          <w:color w:val="000000" w:themeColor="text1"/>
          <w:sz w:val="24"/>
          <w:szCs w:val="24"/>
        </w:rPr>
        <w:t xml:space="preserve"> </w:t>
      </w:r>
      <w:r w:rsidR="0031147B">
        <w:rPr>
          <w:rFonts w:ascii="Arial" w:hAnsi="Arial" w:cs="Arial"/>
          <w:color w:val="000000" w:themeColor="text1"/>
          <w:sz w:val="24"/>
          <w:szCs w:val="24"/>
        </w:rPr>
        <w:t xml:space="preserve">is </w:t>
      </w:r>
      <w:r w:rsidR="0031147B" w:rsidRPr="00AD3F7B">
        <w:rPr>
          <w:rFonts w:ascii="Arial" w:hAnsi="Arial" w:cs="Arial"/>
          <w:color w:val="000000" w:themeColor="text1"/>
          <w:sz w:val="24"/>
          <w:szCs w:val="24"/>
        </w:rPr>
        <w:t xml:space="preserve">mailing </w:t>
      </w:r>
      <w:r w:rsidR="00584CAD">
        <w:rPr>
          <w:rFonts w:ascii="Arial" w:hAnsi="Arial" w:cs="Arial"/>
          <w:color w:val="000000" w:themeColor="text1"/>
          <w:sz w:val="24"/>
          <w:szCs w:val="24"/>
        </w:rPr>
        <w:t>LAC</w:t>
      </w:r>
      <w:r w:rsidR="0031147B" w:rsidRPr="00AD3F7B">
        <w:rPr>
          <w:rFonts w:ascii="Arial" w:hAnsi="Arial" w:cs="Arial"/>
          <w:color w:val="000000" w:themeColor="text1"/>
          <w:sz w:val="24"/>
          <w:szCs w:val="24"/>
        </w:rPr>
        <w:t xml:space="preserve"> </w:t>
      </w:r>
      <w:r w:rsidR="0031147B">
        <w:rPr>
          <w:rFonts w:ascii="Arial" w:hAnsi="Arial" w:cs="Arial"/>
          <w:color w:val="000000" w:themeColor="text1"/>
          <w:sz w:val="24"/>
          <w:szCs w:val="24"/>
        </w:rPr>
        <w:t>Family Resource Center (FRC)</w:t>
      </w:r>
      <w:r w:rsidR="0031147B" w:rsidRPr="00AD3F7B">
        <w:rPr>
          <w:rFonts w:ascii="Arial" w:hAnsi="Arial" w:cs="Arial"/>
          <w:color w:val="000000" w:themeColor="text1"/>
          <w:sz w:val="24"/>
          <w:szCs w:val="24"/>
        </w:rPr>
        <w:t xml:space="preserve"> calendars to </w:t>
      </w:r>
      <w:r w:rsidR="0031147B">
        <w:rPr>
          <w:rFonts w:ascii="Arial" w:hAnsi="Arial" w:cs="Arial"/>
          <w:color w:val="000000" w:themeColor="text1"/>
          <w:sz w:val="24"/>
          <w:szCs w:val="24"/>
        </w:rPr>
        <w:t xml:space="preserve">a </w:t>
      </w:r>
      <w:r w:rsidR="0031147B" w:rsidRPr="00AD3F7B">
        <w:rPr>
          <w:rFonts w:ascii="Arial" w:hAnsi="Arial" w:cs="Arial"/>
          <w:color w:val="000000" w:themeColor="text1"/>
          <w:sz w:val="24"/>
          <w:szCs w:val="24"/>
        </w:rPr>
        <w:t>subset of specific members to educate on available resources (free health educa</w:t>
      </w:r>
      <w:r w:rsidR="0031147B">
        <w:rPr>
          <w:rFonts w:ascii="Arial" w:hAnsi="Arial" w:cs="Arial"/>
          <w:color w:val="000000" w:themeColor="text1"/>
          <w:sz w:val="24"/>
          <w:szCs w:val="24"/>
        </w:rPr>
        <w:t xml:space="preserve">tion, exercises classes, etc.) </w:t>
      </w:r>
      <w:r w:rsidR="0031147B" w:rsidRPr="00AD3F7B">
        <w:rPr>
          <w:rFonts w:ascii="Arial" w:hAnsi="Arial" w:cs="Arial"/>
          <w:color w:val="000000" w:themeColor="text1"/>
          <w:sz w:val="24"/>
          <w:szCs w:val="24"/>
        </w:rPr>
        <w:t>nearby</w:t>
      </w:r>
      <w:r w:rsidR="0031147B">
        <w:rPr>
          <w:rFonts w:ascii="Arial" w:hAnsi="Arial" w:cs="Arial"/>
          <w:color w:val="000000" w:themeColor="text1"/>
          <w:sz w:val="24"/>
          <w:szCs w:val="24"/>
        </w:rPr>
        <w:t xml:space="preserve">.  </w:t>
      </w:r>
      <w:r w:rsidR="007727A2">
        <w:rPr>
          <w:rFonts w:ascii="Arial" w:hAnsi="Arial" w:cs="Arial"/>
          <w:bCs/>
          <w:sz w:val="24"/>
          <w:szCs w:val="24"/>
        </w:rPr>
        <w:t xml:space="preserve">When best practices are identified </w:t>
      </w:r>
      <w:r w:rsidR="007727A2">
        <w:rPr>
          <w:rFonts w:ascii="Arial" w:hAnsi="Arial" w:cs="Arial"/>
          <w:bCs/>
          <w:sz w:val="24"/>
          <w:szCs w:val="24"/>
        </w:rPr>
        <w:lastRenderedPageBreak/>
        <w:t>within our collaborating</w:t>
      </w:r>
      <w:r w:rsidR="0031147B">
        <w:rPr>
          <w:rFonts w:ascii="Arial" w:hAnsi="Arial" w:cs="Arial"/>
          <w:bCs/>
          <w:sz w:val="24"/>
          <w:szCs w:val="24"/>
        </w:rPr>
        <w:t xml:space="preserve"> </w:t>
      </w:r>
      <w:r w:rsidR="007727A2">
        <w:rPr>
          <w:rFonts w:ascii="Arial" w:hAnsi="Arial" w:cs="Arial"/>
          <w:bCs/>
          <w:sz w:val="24"/>
          <w:szCs w:val="24"/>
        </w:rPr>
        <w:t xml:space="preserve">PPGs, there will be opportunity to share these best practices across the </w:t>
      </w:r>
      <w:r w:rsidR="00FD3F73">
        <w:rPr>
          <w:rFonts w:ascii="Arial" w:hAnsi="Arial" w:cs="Arial"/>
          <w:bCs/>
          <w:sz w:val="24"/>
          <w:szCs w:val="24"/>
        </w:rPr>
        <w:t xml:space="preserve">CMC </w:t>
      </w:r>
      <w:r w:rsidR="007727A2">
        <w:rPr>
          <w:rFonts w:ascii="Arial" w:hAnsi="Arial" w:cs="Arial"/>
          <w:bCs/>
          <w:sz w:val="24"/>
          <w:szCs w:val="24"/>
        </w:rPr>
        <w:t>PPG network.</w:t>
      </w:r>
      <w:r w:rsidR="00C94E8A">
        <w:rPr>
          <w:rFonts w:ascii="Arial" w:hAnsi="Arial" w:cs="Arial"/>
          <w:bCs/>
          <w:sz w:val="24"/>
          <w:szCs w:val="24"/>
        </w:rPr>
        <w:t xml:space="preserve"> </w:t>
      </w:r>
    </w:p>
    <w:p w14:paraId="67C2B97C" w14:textId="77777777" w:rsidR="004C6C56" w:rsidRPr="00DF61C0" w:rsidRDefault="00D4234E" w:rsidP="00DF61C0">
      <w:pPr>
        <w:rPr>
          <w:rFonts w:ascii="Arial" w:hAnsi="Arial" w:cs="Arial"/>
          <w:sz w:val="24"/>
          <w:szCs w:val="24"/>
        </w:rPr>
      </w:pPr>
      <w:r w:rsidRPr="00DF61C0">
        <w:rPr>
          <w:rFonts w:ascii="Arial" w:hAnsi="Arial" w:cs="Arial"/>
          <w:bCs/>
          <w:sz w:val="24"/>
          <w:szCs w:val="24"/>
        </w:rPr>
        <w:t>K4</w:t>
      </w:r>
      <w:r w:rsidR="00FA6914" w:rsidRPr="00DF61C0">
        <w:rPr>
          <w:rFonts w:ascii="Arial" w:hAnsi="Arial" w:cs="Arial"/>
          <w:bCs/>
          <w:sz w:val="24"/>
          <w:szCs w:val="24"/>
        </w:rPr>
        <w:t>-</w:t>
      </w:r>
      <w:r w:rsidRPr="00DF61C0">
        <w:rPr>
          <w:rFonts w:ascii="Arial" w:hAnsi="Arial" w:cs="Arial"/>
          <w:bCs/>
          <w:sz w:val="24"/>
          <w:szCs w:val="24"/>
        </w:rPr>
        <w:t xml:space="preserve"> </w:t>
      </w:r>
      <w:r w:rsidRPr="00DF61C0">
        <w:rPr>
          <w:rFonts w:ascii="Arial" w:hAnsi="Arial" w:cs="Arial"/>
          <w:bCs/>
          <w:sz w:val="24"/>
          <w:szCs w:val="24"/>
          <w:highlight w:val="yellow"/>
        </w:rPr>
        <w:t xml:space="preserve">Describe “Lessons Learned” </w:t>
      </w:r>
      <w:r w:rsidRPr="00DF61C0">
        <w:rPr>
          <w:rFonts w:ascii="Arial" w:hAnsi="Arial" w:cs="Arial"/>
          <w:bCs/>
          <w:i/>
          <w:iCs/>
          <w:sz w:val="24"/>
          <w:szCs w:val="24"/>
          <w:highlight w:val="yellow"/>
        </w:rPr>
        <w:t>(</w:t>
      </w:r>
      <w:r w:rsidR="00A216E2" w:rsidRPr="00DF61C0">
        <w:rPr>
          <w:rFonts w:ascii="Arial" w:hAnsi="Arial" w:cs="Arial"/>
          <w:bCs/>
          <w:i/>
          <w:iCs/>
          <w:sz w:val="24"/>
          <w:szCs w:val="24"/>
          <w:highlight w:val="yellow"/>
        </w:rPr>
        <w:t>2,500</w:t>
      </w:r>
      <w:r w:rsidRPr="00DF61C0">
        <w:rPr>
          <w:rFonts w:ascii="Arial" w:hAnsi="Arial" w:cs="Arial"/>
          <w:bCs/>
          <w:i/>
          <w:iCs/>
          <w:sz w:val="24"/>
          <w:szCs w:val="24"/>
          <w:highlight w:val="yellow"/>
        </w:rPr>
        <w:t xml:space="preserve"> characters-positive and negative)</w:t>
      </w:r>
      <w:r w:rsidR="00FE6AC4" w:rsidRPr="00FE6AC4">
        <w:rPr>
          <w:rFonts w:ascii="Arial" w:hAnsi="Arial" w:cs="Arial"/>
          <w:i/>
          <w:color w:val="FF0000"/>
          <w:sz w:val="24"/>
          <w:szCs w:val="24"/>
        </w:rPr>
        <w:t xml:space="preserve"> </w:t>
      </w:r>
      <w:r w:rsidR="008F646F">
        <w:rPr>
          <w:rFonts w:ascii="Arial" w:hAnsi="Arial" w:cs="Arial"/>
          <w:i/>
          <w:color w:val="FF0000"/>
          <w:sz w:val="24"/>
          <w:szCs w:val="24"/>
        </w:rPr>
        <w:t>1456</w:t>
      </w:r>
      <w:r w:rsidR="008F646F" w:rsidRPr="0055622D">
        <w:rPr>
          <w:rFonts w:ascii="Arial" w:hAnsi="Arial" w:cs="Arial"/>
          <w:i/>
          <w:color w:val="FF0000"/>
          <w:sz w:val="24"/>
          <w:szCs w:val="24"/>
        </w:rPr>
        <w:t xml:space="preserve"> </w:t>
      </w:r>
      <w:r w:rsidR="00FE6AC4" w:rsidRPr="0055622D">
        <w:rPr>
          <w:rFonts w:ascii="Arial" w:hAnsi="Arial" w:cs="Arial"/>
          <w:i/>
          <w:color w:val="FF0000"/>
          <w:sz w:val="24"/>
          <w:szCs w:val="24"/>
        </w:rPr>
        <w:t>characters</w:t>
      </w:r>
    </w:p>
    <w:p w14:paraId="3452A696" w14:textId="77777777" w:rsidR="00DF61C0" w:rsidRPr="00DF61C0" w:rsidRDefault="00DF61C0" w:rsidP="00DF61C0">
      <w:pPr>
        <w:rPr>
          <w:rFonts w:ascii="Arial" w:hAnsi="Arial" w:cs="Arial"/>
          <w:sz w:val="24"/>
          <w:szCs w:val="24"/>
        </w:rPr>
      </w:pPr>
      <w:r>
        <w:rPr>
          <w:rFonts w:ascii="Arial" w:hAnsi="Arial" w:cs="Arial"/>
          <w:sz w:val="24"/>
          <w:szCs w:val="24"/>
        </w:rPr>
        <w:t xml:space="preserve">Several valuable lessons have been learned over the course of our initial phase of the CMC readmission QIP.  </w:t>
      </w:r>
      <w:r w:rsidR="00E136FF">
        <w:rPr>
          <w:rFonts w:ascii="Arial" w:hAnsi="Arial" w:cs="Arial"/>
          <w:sz w:val="24"/>
          <w:szCs w:val="24"/>
        </w:rPr>
        <w:t>During</w:t>
      </w:r>
      <w:r>
        <w:rPr>
          <w:rFonts w:ascii="Arial" w:hAnsi="Arial" w:cs="Arial"/>
          <w:sz w:val="24"/>
          <w:szCs w:val="24"/>
        </w:rPr>
        <w:t xml:space="preserve"> inquiry meetings with </w:t>
      </w:r>
      <w:r w:rsidR="0018049C">
        <w:rPr>
          <w:rFonts w:ascii="Arial" w:hAnsi="Arial" w:cs="Arial"/>
          <w:sz w:val="24"/>
          <w:szCs w:val="24"/>
        </w:rPr>
        <w:t>t</w:t>
      </w:r>
      <w:r w:rsidR="00407C44">
        <w:rPr>
          <w:rFonts w:ascii="Arial" w:hAnsi="Arial" w:cs="Arial"/>
          <w:sz w:val="24"/>
          <w:szCs w:val="24"/>
        </w:rPr>
        <w:t>he T</w:t>
      </w:r>
      <w:r w:rsidR="00FD3F73">
        <w:rPr>
          <w:rFonts w:ascii="Arial" w:hAnsi="Arial" w:cs="Arial"/>
          <w:sz w:val="24"/>
          <w:szCs w:val="24"/>
        </w:rPr>
        <w:t xml:space="preserve">op 3 </w:t>
      </w:r>
      <w:r>
        <w:rPr>
          <w:rFonts w:ascii="Arial" w:hAnsi="Arial" w:cs="Arial"/>
          <w:sz w:val="24"/>
          <w:szCs w:val="24"/>
        </w:rPr>
        <w:t xml:space="preserve">PPGs, there were many questions related to the role of </w:t>
      </w:r>
      <w:r w:rsidR="00E655A2">
        <w:rPr>
          <w:rFonts w:ascii="Arial" w:hAnsi="Arial" w:cs="Arial"/>
          <w:sz w:val="24"/>
          <w:szCs w:val="24"/>
        </w:rPr>
        <w:t>LAC</w:t>
      </w:r>
      <w:r>
        <w:rPr>
          <w:rFonts w:ascii="Arial" w:hAnsi="Arial" w:cs="Arial"/>
          <w:sz w:val="24"/>
          <w:szCs w:val="24"/>
        </w:rPr>
        <w:t xml:space="preserve"> </w:t>
      </w:r>
      <w:r w:rsidR="00FD3F73">
        <w:rPr>
          <w:rFonts w:ascii="Arial" w:hAnsi="Arial" w:cs="Arial"/>
          <w:sz w:val="24"/>
          <w:szCs w:val="24"/>
        </w:rPr>
        <w:lastRenderedPageBreak/>
        <w:t>versus</w:t>
      </w:r>
      <w:r>
        <w:rPr>
          <w:rFonts w:ascii="Arial" w:hAnsi="Arial" w:cs="Arial"/>
          <w:sz w:val="24"/>
          <w:szCs w:val="24"/>
        </w:rPr>
        <w:t xml:space="preserve"> the PPG in the delegated functions of discharge planning and care transition management processes, which we had an opportunity to clarify </w:t>
      </w:r>
      <w:r w:rsidR="00D83ADA">
        <w:rPr>
          <w:rFonts w:ascii="Arial" w:hAnsi="Arial" w:cs="Arial"/>
          <w:sz w:val="24"/>
          <w:szCs w:val="24"/>
        </w:rPr>
        <w:t>and will continue to do so during future planned PPG TOC meetings</w:t>
      </w:r>
      <w:r>
        <w:rPr>
          <w:rFonts w:ascii="Arial" w:hAnsi="Arial" w:cs="Arial"/>
          <w:sz w:val="24"/>
          <w:szCs w:val="24"/>
        </w:rPr>
        <w:t xml:space="preserve">. </w:t>
      </w:r>
      <w:r w:rsidR="00D83ADA">
        <w:rPr>
          <w:rFonts w:ascii="Arial" w:hAnsi="Arial" w:cs="Arial"/>
          <w:bCs/>
          <w:iCs/>
          <w:sz w:val="24"/>
          <w:szCs w:val="24"/>
        </w:rPr>
        <w:t xml:space="preserve">We learned that it </w:t>
      </w:r>
      <w:r w:rsidR="00987CC8">
        <w:rPr>
          <w:rFonts w:ascii="Arial" w:hAnsi="Arial" w:cs="Arial"/>
          <w:bCs/>
          <w:iCs/>
          <w:sz w:val="24"/>
          <w:szCs w:val="24"/>
        </w:rPr>
        <w:t>is</w:t>
      </w:r>
      <w:r w:rsidR="00D83ADA">
        <w:rPr>
          <w:rFonts w:ascii="Arial" w:hAnsi="Arial" w:cs="Arial"/>
          <w:bCs/>
          <w:iCs/>
          <w:sz w:val="24"/>
          <w:szCs w:val="24"/>
        </w:rPr>
        <w:t xml:space="preserve"> important to be prescriptive in our interactions with the PPGs so we can fully understand often overlooked details of TOC program implementation. </w:t>
      </w:r>
      <w:r w:rsidR="008A7C03">
        <w:rPr>
          <w:rFonts w:ascii="Arial" w:hAnsi="Arial" w:cs="Arial"/>
          <w:sz w:val="24"/>
          <w:szCs w:val="24"/>
        </w:rPr>
        <w:t xml:space="preserve">PPGs have limitations related to analytic capabilities and </w:t>
      </w:r>
      <w:r w:rsidR="00E655A2">
        <w:rPr>
          <w:rFonts w:ascii="Arial" w:hAnsi="Arial" w:cs="Arial"/>
          <w:sz w:val="24"/>
          <w:szCs w:val="24"/>
        </w:rPr>
        <w:t>LAC</w:t>
      </w:r>
      <w:r w:rsidR="008A7C03">
        <w:rPr>
          <w:rFonts w:ascii="Arial" w:hAnsi="Arial" w:cs="Arial"/>
          <w:sz w:val="24"/>
          <w:szCs w:val="24"/>
        </w:rPr>
        <w:t xml:space="preserve"> can provide valuable support to aggregate and provide data/tracking/trending of associated </w:t>
      </w:r>
      <w:r w:rsidR="00407C44">
        <w:rPr>
          <w:rFonts w:ascii="Arial" w:hAnsi="Arial" w:cs="Arial"/>
          <w:sz w:val="24"/>
          <w:szCs w:val="24"/>
        </w:rPr>
        <w:t xml:space="preserve">TOC </w:t>
      </w:r>
      <w:r w:rsidR="008A7C03">
        <w:rPr>
          <w:rFonts w:ascii="Arial" w:hAnsi="Arial" w:cs="Arial"/>
          <w:sz w:val="24"/>
          <w:szCs w:val="24"/>
        </w:rPr>
        <w:t>metrics.</w:t>
      </w:r>
      <w:r w:rsidR="00407C44">
        <w:rPr>
          <w:rFonts w:ascii="Arial" w:hAnsi="Arial" w:cs="Arial"/>
          <w:sz w:val="24"/>
          <w:szCs w:val="24"/>
        </w:rPr>
        <w:t xml:space="preserve"> </w:t>
      </w:r>
      <w:r w:rsidR="00D83ADA">
        <w:rPr>
          <w:rFonts w:ascii="Arial" w:hAnsi="Arial" w:cs="Arial"/>
          <w:color w:val="000000" w:themeColor="text1"/>
          <w:sz w:val="24"/>
          <w:szCs w:val="24"/>
        </w:rPr>
        <w:t xml:space="preserve">These metrics </w:t>
      </w:r>
      <w:r w:rsidR="00D83ADA">
        <w:rPr>
          <w:rFonts w:ascii="Arial" w:hAnsi="Arial" w:cs="Arial"/>
          <w:sz w:val="24"/>
          <w:szCs w:val="24"/>
        </w:rPr>
        <w:t xml:space="preserve">are and </w:t>
      </w:r>
      <w:r w:rsidR="00D83ADA">
        <w:rPr>
          <w:rFonts w:ascii="Arial" w:hAnsi="Arial" w:cs="Arial"/>
          <w:sz w:val="24"/>
          <w:szCs w:val="24"/>
        </w:rPr>
        <w:lastRenderedPageBreak/>
        <w:t>will be useful</w:t>
      </w:r>
      <w:r w:rsidR="00D83ADA" w:rsidRPr="000E44EE">
        <w:rPr>
          <w:rFonts w:ascii="Arial" w:hAnsi="Arial" w:cs="Arial"/>
          <w:sz w:val="24"/>
          <w:szCs w:val="24"/>
        </w:rPr>
        <w:t xml:space="preserve"> for analysis</w:t>
      </w:r>
      <w:r w:rsidR="00D83ADA">
        <w:rPr>
          <w:rFonts w:ascii="Arial" w:hAnsi="Arial" w:cs="Arial"/>
          <w:sz w:val="24"/>
          <w:szCs w:val="24"/>
        </w:rPr>
        <w:t xml:space="preserve"> </w:t>
      </w:r>
      <w:r w:rsidR="00D83ADA" w:rsidRPr="000E44EE">
        <w:rPr>
          <w:rFonts w:ascii="Arial" w:hAnsi="Arial" w:cs="Arial"/>
          <w:sz w:val="24"/>
          <w:szCs w:val="24"/>
        </w:rPr>
        <w:t xml:space="preserve">over shorter </w:t>
      </w:r>
      <w:r w:rsidR="00D83ADA">
        <w:rPr>
          <w:rFonts w:ascii="Arial" w:hAnsi="Arial" w:cs="Arial"/>
          <w:sz w:val="24"/>
          <w:szCs w:val="24"/>
        </w:rPr>
        <w:t xml:space="preserve">quality improvement cycles which </w:t>
      </w:r>
      <w:r w:rsidR="00D83ADA" w:rsidRPr="000E44EE">
        <w:rPr>
          <w:rFonts w:ascii="Arial" w:hAnsi="Arial" w:cs="Arial"/>
          <w:sz w:val="24"/>
          <w:szCs w:val="24"/>
        </w:rPr>
        <w:t>temper</w:t>
      </w:r>
      <w:r w:rsidR="00D83ADA">
        <w:rPr>
          <w:rFonts w:ascii="Arial" w:hAnsi="Arial" w:cs="Arial"/>
          <w:sz w:val="24"/>
          <w:szCs w:val="24"/>
        </w:rPr>
        <w:t>s</w:t>
      </w:r>
      <w:r w:rsidR="00D83ADA" w:rsidRPr="000E44EE">
        <w:rPr>
          <w:rFonts w:ascii="Arial" w:hAnsi="Arial" w:cs="Arial"/>
          <w:sz w:val="24"/>
          <w:szCs w:val="24"/>
        </w:rPr>
        <w:t xml:space="preserve"> </w:t>
      </w:r>
      <w:r w:rsidR="00D83ADA">
        <w:rPr>
          <w:rFonts w:ascii="Arial" w:hAnsi="Arial" w:cs="Arial"/>
          <w:sz w:val="24"/>
          <w:szCs w:val="24"/>
        </w:rPr>
        <w:t>the</w:t>
      </w:r>
      <w:r w:rsidR="00D83ADA" w:rsidRPr="000E44EE">
        <w:rPr>
          <w:rFonts w:ascii="Arial" w:hAnsi="Arial" w:cs="Arial"/>
          <w:sz w:val="24"/>
          <w:szCs w:val="24"/>
        </w:rPr>
        <w:t xml:space="preserve"> </w:t>
      </w:r>
      <w:r w:rsidR="00D83ADA">
        <w:rPr>
          <w:rFonts w:ascii="Arial" w:hAnsi="Arial" w:cs="Arial"/>
          <w:sz w:val="24"/>
          <w:szCs w:val="24"/>
        </w:rPr>
        <w:t>limited baseline data</w:t>
      </w:r>
      <w:r w:rsidR="00D83ADA">
        <w:rPr>
          <w:rFonts w:ascii="Arial" w:hAnsi="Arial" w:cs="Arial"/>
          <w:color w:val="000000" w:themeColor="text1"/>
          <w:sz w:val="24"/>
          <w:szCs w:val="24"/>
        </w:rPr>
        <w:t xml:space="preserve"> available</w:t>
      </w:r>
      <w:r w:rsidR="00D83ADA">
        <w:rPr>
          <w:rFonts w:ascii="Arial" w:hAnsi="Arial" w:cs="Arial"/>
          <w:sz w:val="24"/>
          <w:szCs w:val="24"/>
        </w:rPr>
        <w:t xml:space="preserve">. </w:t>
      </w:r>
      <w:r w:rsidRPr="00DF61C0">
        <w:rPr>
          <w:rFonts w:ascii="Arial" w:hAnsi="Arial" w:cs="Arial"/>
          <w:sz w:val="24"/>
          <w:szCs w:val="24"/>
        </w:rPr>
        <w:t>The value of our PPGs</w:t>
      </w:r>
      <w:r w:rsidR="00407C44">
        <w:rPr>
          <w:rFonts w:ascii="Arial" w:hAnsi="Arial" w:cs="Arial"/>
          <w:sz w:val="24"/>
          <w:szCs w:val="24"/>
        </w:rPr>
        <w:t>’</w:t>
      </w:r>
      <w:r w:rsidRPr="00DF61C0">
        <w:rPr>
          <w:rFonts w:ascii="Arial" w:hAnsi="Arial" w:cs="Arial"/>
          <w:sz w:val="24"/>
          <w:szCs w:val="24"/>
        </w:rPr>
        <w:t xml:space="preserve"> efforts will be demonstrated by </w:t>
      </w:r>
      <w:r w:rsidR="008A7C03" w:rsidRPr="00DF61C0">
        <w:rPr>
          <w:rFonts w:ascii="Arial" w:hAnsi="Arial" w:cs="Arial"/>
          <w:sz w:val="24"/>
          <w:szCs w:val="24"/>
        </w:rPr>
        <w:t xml:space="preserve">a reduction in </w:t>
      </w:r>
      <w:r w:rsidR="00407C44">
        <w:rPr>
          <w:rFonts w:ascii="Arial" w:hAnsi="Arial" w:cs="Arial"/>
          <w:sz w:val="24"/>
          <w:szCs w:val="24"/>
        </w:rPr>
        <w:t>the</w:t>
      </w:r>
      <w:r w:rsidR="00407C44" w:rsidRPr="00DF61C0">
        <w:rPr>
          <w:rFonts w:ascii="Arial" w:hAnsi="Arial" w:cs="Arial"/>
          <w:sz w:val="24"/>
          <w:szCs w:val="24"/>
        </w:rPr>
        <w:t xml:space="preserve"> </w:t>
      </w:r>
      <w:r w:rsidR="008A7C03" w:rsidRPr="00DF61C0">
        <w:rPr>
          <w:rFonts w:ascii="Arial" w:hAnsi="Arial" w:cs="Arial"/>
          <w:sz w:val="24"/>
          <w:szCs w:val="24"/>
        </w:rPr>
        <w:t>PCR rate in the next 2 years</w:t>
      </w:r>
      <w:r w:rsidR="00987CC8">
        <w:rPr>
          <w:rFonts w:ascii="Arial" w:hAnsi="Arial" w:cs="Arial"/>
          <w:sz w:val="24"/>
          <w:szCs w:val="24"/>
        </w:rPr>
        <w:t xml:space="preserve">, verified ability of the PPGs to implement key TOC program components, </w:t>
      </w:r>
      <w:r w:rsidR="008A7C03">
        <w:rPr>
          <w:rFonts w:ascii="Arial" w:hAnsi="Arial" w:cs="Arial"/>
          <w:sz w:val="24"/>
          <w:szCs w:val="24"/>
        </w:rPr>
        <w:t xml:space="preserve">as well as </w:t>
      </w:r>
      <w:r w:rsidR="00987CC8">
        <w:rPr>
          <w:rFonts w:ascii="Arial" w:hAnsi="Arial" w:cs="Arial"/>
          <w:sz w:val="24"/>
          <w:szCs w:val="24"/>
        </w:rPr>
        <w:t>consistent reporting and analysis/trending of TOC metrics</w:t>
      </w:r>
      <w:r w:rsidR="008A7C03">
        <w:rPr>
          <w:rFonts w:ascii="Arial" w:hAnsi="Arial" w:cs="Arial"/>
          <w:sz w:val="24"/>
          <w:szCs w:val="24"/>
        </w:rPr>
        <w:t>.</w:t>
      </w:r>
      <w:r w:rsidR="00987CC8">
        <w:rPr>
          <w:rFonts w:ascii="Arial" w:hAnsi="Arial" w:cs="Arial"/>
          <w:sz w:val="24"/>
          <w:szCs w:val="24"/>
        </w:rPr>
        <w:t xml:space="preserve"> </w:t>
      </w:r>
      <w:r w:rsidR="008A7C03">
        <w:rPr>
          <w:rFonts w:ascii="Arial" w:hAnsi="Arial" w:cs="Arial"/>
          <w:sz w:val="24"/>
          <w:szCs w:val="24"/>
        </w:rPr>
        <w:t xml:space="preserve">This collaborative approach to engaging our PPGs is proving positive in </w:t>
      </w:r>
      <w:r w:rsidR="00987CC8">
        <w:rPr>
          <w:rFonts w:ascii="Arial" w:hAnsi="Arial" w:cs="Arial"/>
          <w:sz w:val="24"/>
          <w:szCs w:val="24"/>
        </w:rPr>
        <w:t xml:space="preserve">confirming implementation of evidence-based TOC program components, </w:t>
      </w:r>
      <w:r w:rsidR="008A7C03">
        <w:rPr>
          <w:rFonts w:ascii="Arial" w:hAnsi="Arial" w:cs="Arial"/>
          <w:sz w:val="24"/>
          <w:szCs w:val="24"/>
        </w:rPr>
        <w:t>support</w:t>
      </w:r>
      <w:r w:rsidR="00987CC8">
        <w:rPr>
          <w:rFonts w:ascii="Arial" w:hAnsi="Arial" w:cs="Arial"/>
          <w:sz w:val="24"/>
          <w:szCs w:val="24"/>
        </w:rPr>
        <w:t>ing</w:t>
      </w:r>
      <w:r w:rsidR="008A7C03">
        <w:rPr>
          <w:rFonts w:ascii="Arial" w:hAnsi="Arial" w:cs="Arial"/>
          <w:sz w:val="24"/>
          <w:szCs w:val="24"/>
        </w:rPr>
        <w:t xml:space="preserve"> </w:t>
      </w:r>
      <w:r w:rsidR="00987CC8">
        <w:rPr>
          <w:rFonts w:ascii="Arial" w:hAnsi="Arial" w:cs="Arial"/>
          <w:sz w:val="24"/>
          <w:szCs w:val="24"/>
        </w:rPr>
        <w:t xml:space="preserve">data driven CQI, </w:t>
      </w:r>
      <w:r w:rsidR="008A7C03">
        <w:rPr>
          <w:rFonts w:ascii="Arial" w:hAnsi="Arial" w:cs="Arial"/>
          <w:sz w:val="24"/>
          <w:szCs w:val="24"/>
        </w:rPr>
        <w:t xml:space="preserve">and </w:t>
      </w:r>
      <w:r w:rsidR="00987CC8">
        <w:rPr>
          <w:rFonts w:ascii="Arial" w:hAnsi="Arial" w:cs="Arial"/>
          <w:sz w:val="24"/>
          <w:szCs w:val="24"/>
        </w:rPr>
        <w:t xml:space="preserve">identifying </w:t>
      </w:r>
      <w:r w:rsidR="008A7C03">
        <w:rPr>
          <w:rFonts w:ascii="Arial" w:hAnsi="Arial" w:cs="Arial"/>
          <w:sz w:val="24"/>
          <w:szCs w:val="24"/>
        </w:rPr>
        <w:t xml:space="preserve">best practices which can </w:t>
      </w:r>
      <w:r w:rsidR="008A7C03">
        <w:rPr>
          <w:rFonts w:ascii="Arial" w:hAnsi="Arial" w:cs="Arial"/>
          <w:sz w:val="24"/>
          <w:szCs w:val="24"/>
        </w:rPr>
        <w:lastRenderedPageBreak/>
        <w:t xml:space="preserve">be extrapolated to our greater network of CMC PPGs </w:t>
      </w:r>
      <w:r w:rsidR="00407C44">
        <w:rPr>
          <w:rFonts w:ascii="Arial" w:hAnsi="Arial" w:cs="Arial"/>
          <w:sz w:val="24"/>
          <w:szCs w:val="24"/>
        </w:rPr>
        <w:t>to improve</w:t>
      </w:r>
      <w:r w:rsidR="008A7C03">
        <w:rPr>
          <w:rFonts w:ascii="Arial" w:hAnsi="Arial" w:cs="Arial"/>
          <w:sz w:val="24"/>
          <w:szCs w:val="24"/>
        </w:rPr>
        <w:t xml:space="preserve"> the</w:t>
      </w:r>
      <w:r w:rsidRPr="00DF61C0">
        <w:rPr>
          <w:rFonts w:ascii="Arial" w:hAnsi="Arial" w:cs="Arial"/>
          <w:sz w:val="24"/>
          <w:szCs w:val="24"/>
        </w:rPr>
        <w:t xml:space="preserve"> care and health outcomes </w:t>
      </w:r>
      <w:r w:rsidR="00407C44">
        <w:rPr>
          <w:rFonts w:ascii="Arial" w:hAnsi="Arial" w:cs="Arial"/>
          <w:sz w:val="24"/>
          <w:szCs w:val="24"/>
        </w:rPr>
        <w:t>of our</w:t>
      </w:r>
      <w:r w:rsidR="00407C44" w:rsidRPr="00DF61C0">
        <w:rPr>
          <w:rFonts w:ascii="Arial" w:hAnsi="Arial" w:cs="Arial"/>
          <w:sz w:val="24"/>
          <w:szCs w:val="24"/>
        </w:rPr>
        <w:t xml:space="preserve"> </w:t>
      </w:r>
      <w:r w:rsidRPr="00DF61C0">
        <w:rPr>
          <w:rFonts w:ascii="Arial" w:hAnsi="Arial" w:cs="Arial"/>
          <w:sz w:val="24"/>
          <w:szCs w:val="24"/>
        </w:rPr>
        <w:t>members.</w:t>
      </w:r>
    </w:p>
    <w:sectPr w:rsidR="00DF61C0" w:rsidRPr="00DF61C0" w:rsidSect="00957505">
      <w:headerReference w:type="default" r:id="rId10"/>
      <w:pgSz w:w="15840" w:h="12240" w:orient="landscape"/>
      <w:pgMar w:top="1440" w:right="1440" w:bottom="126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hitney Franz" w:date="2015-10-08T14:35:00Z" w:initials="WF">
    <w:p w14:paraId="61CD887B" w14:textId="77777777" w:rsidR="008442A1" w:rsidRDefault="008442A1">
      <w:pPr>
        <w:pStyle w:val="CommentText"/>
      </w:pPr>
      <w:r>
        <w:rPr>
          <w:rStyle w:val="CommentReference"/>
        </w:rPr>
        <w:annotationRef/>
      </w:r>
      <w:r>
        <w:t>This QIP will be submitted online via the HPMS website. This is only a template from which the text will be copy and pasted. Tables, graphs, bold letters, or bullet points are not permitted. Some are included here only to make the internal review a little easier.</w:t>
      </w:r>
    </w:p>
  </w:comment>
  <w:comment w:id="2" w:author="Whitney Franz" w:date="2015-10-08T14:35:00Z" w:initials="WF">
    <w:p w14:paraId="24F9B52C" w14:textId="77777777" w:rsidR="004A27BB" w:rsidRDefault="004A27BB">
      <w:pPr>
        <w:pStyle w:val="CommentText"/>
      </w:pPr>
      <w:r>
        <w:rPr>
          <w:rStyle w:val="CommentReference"/>
        </w:rPr>
        <w:annotationRef/>
      </w:r>
      <w:r>
        <w:t xml:space="preserve">Unsure of what input fields look like, if restricted to only overall CMC findings, will relay this info in the body of the J4 section. </w:t>
      </w:r>
    </w:p>
  </w:comment>
  <w:comment w:id="3" w:author="Whitney Franz" w:date="2015-10-08T14:35:00Z" w:initials="WF">
    <w:p w14:paraId="1AA80E56" w14:textId="77777777" w:rsidR="00FA2ECD" w:rsidRDefault="00FA2ECD">
      <w:pPr>
        <w:pStyle w:val="CommentText"/>
      </w:pPr>
      <w:r>
        <w:rPr>
          <w:rStyle w:val="CommentReference"/>
        </w:rPr>
        <w:annotationRef/>
      </w:r>
      <w:r>
        <w:t>Tool or plan?</w:t>
      </w:r>
    </w:p>
  </w:comment>
  <w:comment w:id="4" w:author="Whitney Franz" w:date="2015-10-08T14:35:00Z" w:initials="WF">
    <w:p w14:paraId="3C3AB94E" w14:textId="77777777" w:rsidR="0018049C" w:rsidRDefault="0018049C">
      <w:pPr>
        <w:pStyle w:val="CommentText"/>
      </w:pPr>
      <w:r>
        <w:rPr>
          <w:rStyle w:val="CommentReference"/>
        </w:rPr>
        <w:annotationRef/>
      </w:r>
      <w:r>
        <w:t>Assessment tool for ALL PPGs or just those with at least 30 index admissions? Inquiry calls will just be for those with at least 30 index admission – will not have bandwidth for all PPGs</w:t>
      </w:r>
    </w:p>
  </w:comment>
  <w:comment w:id="5" w:author="Whitney Franz" w:date="2015-10-08T14:35:00Z" w:initials="WF">
    <w:p w14:paraId="33E3CACA" w14:textId="77777777" w:rsidR="00CE05AB" w:rsidRDefault="00CE05AB">
      <w:pPr>
        <w:pStyle w:val="CommentText"/>
      </w:pPr>
      <w:r>
        <w:rPr>
          <w:rStyle w:val="CommentReference"/>
        </w:rPr>
        <w:annotationRef/>
      </w:r>
      <w:r>
        <w:t xml:space="preserve">Carrying out the assessment plan, we will… </w:t>
      </w:r>
    </w:p>
  </w:comment>
  <w:comment w:id="6" w:author="Whitney Franz" w:date="2015-10-08T14:35:00Z" w:initials="WF">
    <w:p w14:paraId="44E77EF9" w14:textId="77777777" w:rsidR="008F646F" w:rsidRDefault="008F646F">
      <w:pPr>
        <w:pStyle w:val="CommentText"/>
      </w:pPr>
      <w:r>
        <w:rPr>
          <w:rStyle w:val="CommentReference"/>
        </w:rPr>
        <w:annotationRef/>
      </w:r>
      <w:r>
        <w:t>Tool or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CD887B" w15:done="0"/>
  <w15:commentEx w15:paraId="24F9B52C" w15:done="0"/>
  <w15:commentEx w15:paraId="1AA80E56" w15:done="0"/>
  <w15:commentEx w15:paraId="3C3AB94E" w15:done="0"/>
  <w15:commentEx w15:paraId="33E3CACA" w15:done="0"/>
  <w15:commentEx w15:paraId="44E77EF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64C70" w14:textId="77777777" w:rsidR="007A5141" w:rsidRDefault="007A5141" w:rsidP="00307498">
      <w:pPr>
        <w:spacing w:after="0" w:line="240" w:lineRule="auto"/>
      </w:pPr>
      <w:r>
        <w:separator/>
      </w:r>
    </w:p>
  </w:endnote>
  <w:endnote w:type="continuationSeparator" w:id="0">
    <w:p w14:paraId="55BFECE5" w14:textId="77777777" w:rsidR="007A5141" w:rsidRDefault="007A5141" w:rsidP="0030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1F9C7" w14:textId="77777777" w:rsidR="007A5141" w:rsidRDefault="007A5141" w:rsidP="00307498">
      <w:pPr>
        <w:spacing w:after="0" w:line="240" w:lineRule="auto"/>
      </w:pPr>
      <w:r>
        <w:separator/>
      </w:r>
    </w:p>
  </w:footnote>
  <w:footnote w:type="continuationSeparator" w:id="0">
    <w:p w14:paraId="37C2CF6F" w14:textId="77777777" w:rsidR="007A5141" w:rsidRDefault="007A5141" w:rsidP="00307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665735"/>
      <w:docPartObj>
        <w:docPartGallery w:val="Page Numbers (Top of Page)"/>
        <w:docPartUnique/>
      </w:docPartObj>
    </w:sdtPr>
    <w:sdtEndPr/>
    <w:sdtContent>
      <w:p w14:paraId="063B44FC" w14:textId="77777777" w:rsidR="00F66272" w:rsidRDefault="00F66272">
        <w:pPr>
          <w:pStyle w:val="Header"/>
        </w:pPr>
        <w:r>
          <w:fldChar w:fldCharType="begin"/>
        </w:r>
        <w:r>
          <w:instrText xml:space="preserve"> PAGE   \* MERGEFORMAT </w:instrText>
        </w:r>
        <w:r>
          <w:fldChar w:fldCharType="separate"/>
        </w:r>
        <w:r w:rsidR="00187EB8">
          <w:rPr>
            <w:noProof/>
          </w:rPr>
          <w:t>1</w:t>
        </w:r>
        <w:r>
          <w:rPr>
            <w:noProof/>
          </w:rPr>
          <w:fldChar w:fldCharType="end"/>
        </w:r>
      </w:p>
    </w:sdtContent>
  </w:sdt>
  <w:p w14:paraId="2AD220AF" w14:textId="77777777" w:rsidR="00F66272" w:rsidRDefault="00F66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BD5"/>
    <w:multiLevelType w:val="hybridMultilevel"/>
    <w:tmpl w:val="3CD88294"/>
    <w:lvl w:ilvl="0" w:tplc="7554A9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DD2844"/>
    <w:multiLevelType w:val="hybridMultilevel"/>
    <w:tmpl w:val="A4B061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59C"/>
    <w:multiLevelType w:val="hybridMultilevel"/>
    <w:tmpl w:val="D4CEA554"/>
    <w:lvl w:ilvl="0" w:tplc="874E56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8A35CA"/>
    <w:multiLevelType w:val="hybridMultilevel"/>
    <w:tmpl w:val="AEFA5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6A1678"/>
    <w:multiLevelType w:val="hybridMultilevel"/>
    <w:tmpl w:val="01AA29AA"/>
    <w:lvl w:ilvl="0" w:tplc="9A0E7D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954902"/>
    <w:multiLevelType w:val="hybridMultilevel"/>
    <w:tmpl w:val="30AED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35338"/>
    <w:multiLevelType w:val="hybridMultilevel"/>
    <w:tmpl w:val="04C0BB7A"/>
    <w:lvl w:ilvl="0" w:tplc="E1B4383C">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E24DAD"/>
    <w:multiLevelType w:val="hybridMultilevel"/>
    <w:tmpl w:val="61485BBA"/>
    <w:lvl w:ilvl="0" w:tplc="895E64F0">
      <w:start w:val="1"/>
      <w:numFmt w:val="bullet"/>
      <w:lvlText w:val="•"/>
      <w:lvlJc w:val="left"/>
      <w:pPr>
        <w:tabs>
          <w:tab w:val="num" w:pos="720"/>
        </w:tabs>
        <w:ind w:left="720" w:hanging="360"/>
      </w:pPr>
      <w:rPr>
        <w:rFonts w:ascii="Arial" w:hAnsi="Arial" w:hint="default"/>
      </w:rPr>
    </w:lvl>
    <w:lvl w:ilvl="1" w:tplc="B15A764E" w:tentative="1">
      <w:start w:val="1"/>
      <w:numFmt w:val="bullet"/>
      <w:lvlText w:val="•"/>
      <w:lvlJc w:val="left"/>
      <w:pPr>
        <w:tabs>
          <w:tab w:val="num" w:pos="1440"/>
        </w:tabs>
        <w:ind w:left="1440" w:hanging="360"/>
      </w:pPr>
      <w:rPr>
        <w:rFonts w:ascii="Arial" w:hAnsi="Arial" w:hint="default"/>
      </w:rPr>
    </w:lvl>
    <w:lvl w:ilvl="2" w:tplc="F4481A4A" w:tentative="1">
      <w:start w:val="1"/>
      <w:numFmt w:val="bullet"/>
      <w:lvlText w:val="•"/>
      <w:lvlJc w:val="left"/>
      <w:pPr>
        <w:tabs>
          <w:tab w:val="num" w:pos="2160"/>
        </w:tabs>
        <w:ind w:left="2160" w:hanging="360"/>
      </w:pPr>
      <w:rPr>
        <w:rFonts w:ascii="Arial" w:hAnsi="Arial" w:hint="default"/>
      </w:rPr>
    </w:lvl>
    <w:lvl w:ilvl="3" w:tplc="F5A09E44" w:tentative="1">
      <w:start w:val="1"/>
      <w:numFmt w:val="bullet"/>
      <w:lvlText w:val="•"/>
      <w:lvlJc w:val="left"/>
      <w:pPr>
        <w:tabs>
          <w:tab w:val="num" w:pos="2880"/>
        </w:tabs>
        <w:ind w:left="2880" w:hanging="360"/>
      </w:pPr>
      <w:rPr>
        <w:rFonts w:ascii="Arial" w:hAnsi="Arial" w:hint="default"/>
      </w:rPr>
    </w:lvl>
    <w:lvl w:ilvl="4" w:tplc="1D42B34A" w:tentative="1">
      <w:start w:val="1"/>
      <w:numFmt w:val="bullet"/>
      <w:lvlText w:val="•"/>
      <w:lvlJc w:val="left"/>
      <w:pPr>
        <w:tabs>
          <w:tab w:val="num" w:pos="3600"/>
        </w:tabs>
        <w:ind w:left="3600" w:hanging="360"/>
      </w:pPr>
      <w:rPr>
        <w:rFonts w:ascii="Arial" w:hAnsi="Arial" w:hint="default"/>
      </w:rPr>
    </w:lvl>
    <w:lvl w:ilvl="5" w:tplc="AFEA2540" w:tentative="1">
      <w:start w:val="1"/>
      <w:numFmt w:val="bullet"/>
      <w:lvlText w:val="•"/>
      <w:lvlJc w:val="left"/>
      <w:pPr>
        <w:tabs>
          <w:tab w:val="num" w:pos="4320"/>
        </w:tabs>
        <w:ind w:left="4320" w:hanging="360"/>
      </w:pPr>
      <w:rPr>
        <w:rFonts w:ascii="Arial" w:hAnsi="Arial" w:hint="default"/>
      </w:rPr>
    </w:lvl>
    <w:lvl w:ilvl="6" w:tplc="957884F4" w:tentative="1">
      <w:start w:val="1"/>
      <w:numFmt w:val="bullet"/>
      <w:lvlText w:val="•"/>
      <w:lvlJc w:val="left"/>
      <w:pPr>
        <w:tabs>
          <w:tab w:val="num" w:pos="5040"/>
        </w:tabs>
        <w:ind w:left="5040" w:hanging="360"/>
      </w:pPr>
      <w:rPr>
        <w:rFonts w:ascii="Arial" w:hAnsi="Arial" w:hint="default"/>
      </w:rPr>
    </w:lvl>
    <w:lvl w:ilvl="7" w:tplc="ED405B3E" w:tentative="1">
      <w:start w:val="1"/>
      <w:numFmt w:val="bullet"/>
      <w:lvlText w:val="•"/>
      <w:lvlJc w:val="left"/>
      <w:pPr>
        <w:tabs>
          <w:tab w:val="num" w:pos="5760"/>
        </w:tabs>
        <w:ind w:left="5760" w:hanging="360"/>
      </w:pPr>
      <w:rPr>
        <w:rFonts w:ascii="Arial" w:hAnsi="Arial" w:hint="default"/>
      </w:rPr>
    </w:lvl>
    <w:lvl w:ilvl="8" w:tplc="D67879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8E7F75"/>
    <w:multiLevelType w:val="hybridMultilevel"/>
    <w:tmpl w:val="89BC77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662A95"/>
    <w:multiLevelType w:val="hybridMultilevel"/>
    <w:tmpl w:val="D7520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A03160"/>
    <w:multiLevelType w:val="hybridMultilevel"/>
    <w:tmpl w:val="C0BEE77C"/>
    <w:lvl w:ilvl="0" w:tplc="3C16957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082375"/>
    <w:multiLevelType w:val="hybridMultilevel"/>
    <w:tmpl w:val="C0BEE77C"/>
    <w:lvl w:ilvl="0" w:tplc="3C16957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60338C"/>
    <w:multiLevelType w:val="hybridMultilevel"/>
    <w:tmpl w:val="83A00302"/>
    <w:lvl w:ilvl="0" w:tplc="32C4E042">
      <w:start w:val="3"/>
      <w:numFmt w:val="lowerLett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F1C03"/>
    <w:multiLevelType w:val="hybridMultilevel"/>
    <w:tmpl w:val="89BC77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DB0A9D"/>
    <w:multiLevelType w:val="hybridMultilevel"/>
    <w:tmpl w:val="D4CEA554"/>
    <w:lvl w:ilvl="0" w:tplc="874E56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6B1968"/>
    <w:multiLevelType w:val="hybridMultilevel"/>
    <w:tmpl w:val="F9FA8A8E"/>
    <w:lvl w:ilvl="0" w:tplc="E8A0D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177C28"/>
    <w:multiLevelType w:val="hybridMultilevel"/>
    <w:tmpl w:val="01AA29AA"/>
    <w:lvl w:ilvl="0" w:tplc="9A0E7D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3681AFF"/>
    <w:multiLevelType w:val="hybridMultilevel"/>
    <w:tmpl w:val="D7520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9829E5"/>
    <w:multiLevelType w:val="hybridMultilevel"/>
    <w:tmpl w:val="015C8C66"/>
    <w:lvl w:ilvl="0" w:tplc="00EE06AA">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50045"/>
    <w:multiLevelType w:val="hybridMultilevel"/>
    <w:tmpl w:val="1B084F7C"/>
    <w:lvl w:ilvl="0" w:tplc="7554A9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CF7A81"/>
    <w:multiLevelType w:val="hybridMultilevel"/>
    <w:tmpl w:val="1354DC28"/>
    <w:lvl w:ilvl="0" w:tplc="C9AC5980">
      <w:start w:val="5"/>
      <w:numFmt w:val="lowerLetter"/>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706CF"/>
    <w:multiLevelType w:val="hybridMultilevel"/>
    <w:tmpl w:val="37DA379C"/>
    <w:lvl w:ilvl="0" w:tplc="8CF29F8C">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4"/>
  </w:num>
  <w:num w:numId="3">
    <w:abstractNumId w:val="14"/>
  </w:num>
  <w:num w:numId="4">
    <w:abstractNumId w:val="21"/>
  </w:num>
  <w:num w:numId="5">
    <w:abstractNumId w:val="11"/>
  </w:num>
  <w:num w:numId="6">
    <w:abstractNumId w:val="19"/>
  </w:num>
  <w:num w:numId="7">
    <w:abstractNumId w:val="13"/>
  </w:num>
  <w:num w:numId="8">
    <w:abstractNumId w:val="8"/>
  </w:num>
  <w:num w:numId="9">
    <w:abstractNumId w:val="16"/>
  </w:num>
  <w:num w:numId="10">
    <w:abstractNumId w:val="2"/>
  </w:num>
  <w:num w:numId="11">
    <w:abstractNumId w:val="12"/>
  </w:num>
  <w:num w:numId="12">
    <w:abstractNumId w:val="20"/>
  </w:num>
  <w:num w:numId="13">
    <w:abstractNumId w:val="18"/>
  </w:num>
  <w:num w:numId="14">
    <w:abstractNumId w:val="10"/>
  </w:num>
  <w:num w:numId="15">
    <w:abstractNumId w:val="0"/>
  </w:num>
  <w:num w:numId="16">
    <w:abstractNumId w:val="3"/>
  </w:num>
  <w:num w:numId="17">
    <w:abstractNumId w:val="17"/>
  </w:num>
  <w:num w:numId="18">
    <w:abstractNumId w:val="9"/>
  </w:num>
  <w:num w:numId="19">
    <w:abstractNumId w:val="6"/>
  </w:num>
  <w:num w:numId="20">
    <w:abstractNumId w:val="5"/>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A3B"/>
    <w:rsid w:val="00004848"/>
    <w:rsid w:val="00017AD9"/>
    <w:rsid w:val="00024F36"/>
    <w:rsid w:val="00030293"/>
    <w:rsid w:val="00031EB5"/>
    <w:rsid w:val="00033678"/>
    <w:rsid w:val="0004138A"/>
    <w:rsid w:val="000438BE"/>
    <w:rsid w:val="00045515"/>
    <w:rsid w:val="0004643C"/>
    <w:rsid w:val="00046784"/>
    <w:rsid w:val="00054742"/>
    <w:rsid w:val="00054A3B"/>
    <w:rsid w:val="0005684F"/>
    <w:rsid w:val="00062096"/>
    <w:rsid w:val="00066598"/>
    <w:rsid w:val="00067CD6"/>
    <w:rsid w:val="00077CBF"/>
    <w:rsid w:val="00081ACF"/>
    <w:rsid w:val="00082046"/>
    <w:rsid w:val="00082398"/>
    <w:rsid w:val="000834A8"/>
    <w:rsid w:val="00086101"/>
    <w:rsid w:val="00086707"/>
    <w:rsid w:val="000A4E86"/>
    <w:rsid w:val="000B035A"/>
    <w:rsid w:val="000B2AD5"/>
    <w:rsid w:val="000B58DC"/>
    <w:rsid w:val="000C075E"/>
    <w:rsid w:val="000C0ED4"/>
    <w:rsid w:val="000C4AFE"/>
    <w:rsid w:val="000C53BF"/>
    <w:rsid w:val="000D6991"/>
    <w:rsid w:val="000E097B"/>
    <w:rsid w:val="000E1F0A"/>
    <w:rsid w:val="000E44EE"/>
    <w:rsid w:val="000E4559"/>
    <w:rsid w:val="000E6BBF"/>
    <w:rsid w:val="000E7709"/>
    <w:rsid w:val="001009D9"/>
    <w:rsid w:val="0010301F"/>
    <w:rsid w:val="001034F6"/>
    <w:rsid w:val="00104A0B"/>
    <w:rsid w:val="00105AE8"/>
    <w:rsid w:val="00106685"/>
    <w:rsid w:val="00117710"/>
    <w:rsid w:val="0012015F"/>
    <w:rsid w:val="001217ED"/>
    <w:rsid w:val="00125136"/>
    <w:rsid w:val="00127E76"/>
    <w:rsid w:val="00130A83"/>
    <w:rsid w:val="0013355C"/>
    <w:rsid w:val="0013528B"/>
    <w:rsid w:val="00140CD1"/>
    <w:rsid w:val="00151DEB"/>
    <w:rsid w:val="00152894"/>
    <w:rsid w:val="0015486D"/>
    <w:rsid w:val="00154FCD"/>
    <w:rsid w:val="001552C5"/>
    <w:rsid w:val="00171FF8"/>
    <w:rsid w:val="0018049C"/>
    <w:rsid w:val="001833A4"/>
    <w:rsid w:val="00183E32"/>
    <w:rsid w:val="00183EF3"/>
    <w:rsid w:val="0018450E"/>
    <w:rsid w:val="00187695"/>
    <w:rsid w:val="00187EB8"/>
    <w:rsid w:val="001904E9"/>
    <w:rsid w:val="00197C4D"/>
    <w:rsid w:val="001A5A9B"/>
    <w:rsid w:val="001B017E"/>
    <w:rsid w:val="001B3DDA"/>
    <w:rsid w:val="001C059E"/>
    <w:rsid w:val="001C06BD"/>
    <w:rsid w:val="001C0DCB"/>
    <w:rsid w:val="001C641D"/>
    <w:rsid w:val="001C7038"/>
    <w:rsid w:val="001D117B"/>
    <w:rsid w:val="001D7DAA"/>
    <w:rsid w:val="001E0A5B"/>
    <w:rsid w:val="001E298D"/>
    <w:rsid w:val="001E31DE"/>
    <w:rsid w:val="001E48A4"/>
    <w:rsid w:val="001F333B"/>
    <w:rsid w:val="001F42FE"/>
    <w:rsid w:val="001F4854"/>
    <w:rsid w:val="001F59CD"/>
    <w:rsid w:val="00204D86"/>
    <w:rsid w:val="0020695C"/>
    <w:rsid w:val="002125B4"/>
    <w:rsid w:val="00212AB2"/>
    <w:rsid w:val="00215C8B"/>
    <w:rsid w:val="00222069"/>
    <w:rsid w:val="00227338"/>
    <w:rsid w:val="00232703"/>
    <w:rsid w:val="002403E8"/>
    <w:rsid w:val="00241850"/>
    <w:rsid w:val="0024190A"/>
    <w:rsid w:val="002420CE"/>
    <w:rsid w:val="0024252F"/>
    <w:rsid w:val="00244212"/>
    <w:rsid w:val="00245AB8"/>
    <w:rsid w:val="00246004"/>
    <w:rsid w:val="00251331"/>
    <w:rsid w:val="002538A1"/>
    <w:rsid w:val="002544E6"/>
    <w:rsid w:val="00254D24"/>
    <w:rsid w:val="002634FD"/>
    <w:rsid w:val="00264765"/>
    <w:rsid w:val="002733B0"/>
    <w:rsid w:val="00273B05"/>
    <w:rsid w:val="002749A8"/>
    <w:rsid w:val="00276B61"/>
    <w:rsid w:val="00281CA0"/>
    <w:rsid w:val="002825FF"/>
    <w:rsid w:val="00283D68"/>
    <w:rsid w:val="00290FE1"/>
    <w:rsid w:val="00291437"/>
    <w:rsid w:val="002A157B"/>
    <w:rsid w:val="002A3AA8"/>
    <w:rsid w:val="002A3E58"/>
    <w:rsid w:val="002A58D4"/>
    <w:rsid w:val="002B1B97"/>
    <w:rsid w:val="002B5DC7"/>
    <w:rsid w:val="002B7567"/>
    <w:rsid w:val="002C5B02"/>
    <w:rsid w:val="002C7128"/>
    <w:rsid w:val="002D12E8"/>
    <w:rsid w:val="002D3ADB"/>
    <w:rsid w:val="002D4330"/>
    <w:rsid w:val="002D652E"/>
    <w:rsid w:val="002D7585"/>
    <w:rsid w:val="002E73E6"/>
    <w:rsid w:val="002F2FF2"/>
    <w:rsid w:val="002F424B"/>
    <w:rsid w:val="003016FD"/>
    <w:rsid w:val="00307498"/>
    <w:rsid w:val="003102CD"/>
    <w:rsid w:val="0031147B"/>
    <w:rsid w:val="00317860"/>
    <w:rsid w:val="00321748"/>
    <w:rsid w:val="00323B7C"/>
    <w:rsid w:val="00323E5B"/>
    <w:rsid w:val="00324A66"/>
    <w:rsid w:val="00325AE9"/>
    <w:rsid w:val="003310D6"/>
    <w:rsid w:val="003320AF"/>
    <w:rsid w:val="0033423E"/>
    <w:rsid w:val="003349BE"/>
    <w:rsid w:val="00337AEA"/>
    <w:rsid w:val="003454A6"/>
    <w:rsid w:val="003521B3"/>
    <w:rsid w:val="003541E8"/>
    <w:rsid w:val="00355A52"/>
    <w:rsid w:val="00360D0A"/>
    <w:rsid w:val="00364D4D"/>
    <w:rsid w:val="00366738"/>
    <w:rsid w:val="003716F7"/>
    <w:rsid w:val="00372D38"/>
    <w:rsid w:val="003742BD"/>
    <w:rsid w:val="00375840"/>
    <w:rsid w:val="00383699"/>
    <w:rsid w:val="00384DBA"/>
    <w:rsid w:val="00385756"/>
    <w:rsid w:val="00385B46"/>
    <w:rsid w:val="00385DAD"/>
    <w:rsid w:val="0039009F"/>
    <w:rsid w:val="00391873"/>
    <w:rsid w:val="00391AEE"/>
    <w:rsid w:val="003955D8"/>
    <w:rsid w:val="003A0CCF"/>
    <w:rsid w:val="003A17C4"/>
    <w:rsid w:val="003A4860"/>
    <w:rsid w:val="003C470B"/>
    <w:rsid w:val="003C5CC1"/>
    <w:rsid w:val="003C6B14"/>
    <w:rsid w:val="003D5AA6"/>
    <w:rsid w:val="003D64D2"/>
    <w:rsid w:val="003D733C"/>
    <w:rsid w:val="003D7607"/>
    <w:rsid w:val="003E3BE2"/>
    <w:rsid w:val="003F34D2"/>
    <w:rsid w:val="00406BE2"/>
    <w:rsid w:val="00407C44"/>
    <w:rsid w:val="004104B3"/>
    <w:rsid w:val="00411F64"/>
    <w:rsid w:val="004124DE"/>
    <w:rsid w:val="00414C19"/>
    <w:rsid w:val="0041563A"/>
    <w:rsid w:val="0041684C"/>
    <w:rsid w:val="00420ECB"/>
    <w:rsid w:val="00424DFD"/>
    <w:rsid w:val="004334CB"/>
    <w:rsid w:val="00435818"/>
    <w:rsid w:val="00444ACD"/>
    <w:rsid w:val="00445B41"/>
    <w:rsid w:val="004470CF"/>
    <w:rsid w:val="00447156"/>
    <w:rsid w:val="00453C26"/>
    <w:rsid w:val="00453C9B"/>
    <w:rsid w:val="004575F9"/>
    <w:rsid w:val="004616E1"/>
    <w:rsid w:val="00464F25"/>
    <w:rsid w:val="00466FED"/>
    <w:rsid w:val="00487476"/>
    <w:rsid w:val="00490190"/>
    <w:rsid w:val="004915EC"/>
    <w:rsid w:val="00493A3B"/>
    <w:rsid w:val="00494FA1"/>
    <w:rsid w:val="00495362"/>
    <w:rsid w:val="00495A07"/>
    <w:rsid w:val="004A092A"/>
    <w:rsid w:val="004A15A7"/>
    <w:rsid w:val="004A27BB"/>
    <w:rsid w:val="004A5605"/>
    <w:rsid w:val="004B7B83"/>
    <w:rsid w:val="004C6C56"/>
    <w:rsid w:val="004C7A19"/>
    <w:rsid w:val="004D2FD6"/>
    <w:rsid w:val="004D35FE"/>
    <w:rsid w:val="004D5E8E"/>
    <w:rsid w:val="004D613C"/>
    <w:rsid w:val="004E2692"/>
    <w:rsid w:val="004E3E4E"/>
    <w:rsid w:val="004E56F8"/>
    <w:rsid w:val="004E6232"/>
    <w:rsid w:val="004F1EE0"/>
    <w:rsid w:val="00500CB0"/>
    <w:rsid w:val="005044C5"/>
    <w:rsid w:val="00505DCA"/>
    <w:rsid w:val="005070BF"/>
    <w:rsid w:val="00510D14"/>
    <w:rsid w:val="00517CAF"/>
    <w:rsid w:val="005201A1"/>
    <w:rsid w:val="00525ACB"/>
    <w:rsid w:val="00527875"/>
    <w:rsid w:val="00541CBA"/>
    <w:rsid w:val="005433C5"/>
    <w:rsid w:val="005441D5"/>
    <w:rsid w:val="005459DE"/>
    <w:rsid w:val="0055014B"/>
    <w:rsid w:val="005577E1"/>
    <w:rsid w:val="00560557"/>
    <w:rsid w:val="00560FF4"/>
    <w:rsid w:val="0056261E"/>
    <w:rsid w:val="00567E99"/>
    <w:rsid w:val="00567F20"/>
    <w:rsid w:val="005832AE"/>
    <w:rsid w:val="00584837"/>
    <w:rsid w:val="00584CAD"/>
    <w:rsid w:val="00596124"/>
    <w:rsid w:val="005A1909"/>
    <w:rsid w:val="005A2154"/>
    <w:rsid w:val="005A5BCB"/>
    <w:rsid w:val="005B35FB"/>
    <w:rsid w:val="005B4CEC"/>
    <w:rsid w:val="005B7A16"/>
    <w:rsid w:val="005C1681"/>
    <w:rsid w:val="005C336C"/>
    <w:rsid w:val="005C33CF"/>
    <w:rsid w:val="005C39FA"/>
    <w:rsid w:val="005C4051"/>
    <w:rsid w:val="005C6527"/>
    <w:rsid w:val="005C675D"/>
    <w:rsid w:val="005C79ED"/>
    <w:rsid w:val="005D3D2B"/>
    <w:rsid w:val="005E43FE"/>
    <w:rsid w:val="005E483D"/>
    <w:rsid w:val="005E7A0D"/>
    <w:rsid w:val="005F27F7"/>
    <w:rsid w:val="005F5A24"/>
    <w:rsid w:val="005F6A3D"/>
    <w:rsid w:val="006031AF"/>
    <w:rsid w:val="00606A72"/>
    <w:rsid w:val="00616DF3"/>
    <w:rsid w:val="00624098"/>
    <w:rsid w:val="0062723D"/>
    <w:rsid w:val="006345D7"/>
    <w:rsid w:val="00635F4F"/>
    <w:rsid w:val="00640626"/>
    <w:rsid w:val="006445EA"/>
    <w:rsid w:val="00646D69"/>
    <w:rsid w:val="0065246F"/>
    <w:rsid w:val="00653ECE"/>
    <w:rsid w:val="0066080E"/>
    <w:rsid w:val="006643DE"/>
    <w:rsid w:val="006644CF"/>
    <w:rsid w:val="00666E27"/>
    <w:rsid w:val="00671DDC"/>
    <w:rsid w:val="006728E1"/>
    <w:rsid w:val="00674177"/>
    <w:rsid w:val="00682582"/>
    <w:rsid w:val="00686179"/>
    <w:rsid w:val="00693828"/>
    <w:rsid w:val="006977D6"/>
    <w:rsid w:val="006A0FF7"/>
    <w:rsid w:val="006A6326"/>
    <w:rsid w:val="006B30EC"/>
    <w:rsid w:val="006B54FC"/>
    <w:rsid w:val="006B67FD"/>
    <w:rsid w:val="006C0C1F"/>
    <w:rsid w:val="006C1F0D"/>
    <w:rsid w:val="006D34A8"/>
    <w:rsid w:val="006E1C4A"/>
    <w:rsid w:val="006E41C7"/>
    <w:rsid w:val="006E6E54"/>
    <w:rsid w:val="006E746E"/>
    <w:rsid w:val="006F45F4"/>
    <w:rsid w:val="00701EF8"/>
    <w:rsid w:val="0070685A"/>
    <w:rsid w:val="00710806"/>
    <w:rsid w:val="007123BB"/>
    <w:rsid w:val="00712465"/>
    <w:rsid w:val="00713A28"/>
    <w:rsid w:val="00715888"/>
    <w:rsid w:val="007160C4"/>
    <w:rsid w:val="0072258A"/>
    <w:rsid w:val="00731122"/>
    <w:rsid w:val="007317C1"/>
    <w:rsid w:val="00734747"/>
    <w:rsid w:val="00735C7B"/>
    <w:rsid w:val="0074119A"/>
    <w:rsid w:val="00741235"/>
    <w:rsid w:val="00741890"/>
    <w:rsid w:val="00742516"/>
    <w:rsid w:val="00743938"/>
    <w:rsid w:val="00744447"/>
    <w:rsid w:val="0076186C"/>
    <w:rsid w:val="00764485"/>
    <w:rsid w:val="0076557C"/>
    <w:rsid w:val="007727A2"/>
    <w:rsid w:val="00773676"/>
    <w:rsid w:val="00777E3E"/>
    <w:rsid w:val="00781B6D"/>
    <w:rsid w:val="00783FC9"/>
    <w:rsid w:val="00785FD6"/>
    <w:rsid w:val="007901D0"/>
    <w:rsid w:val="007902F5"/>
    <w:rsid w:val="00793962"/>
    <w:rsid w:val="007A4C5E"/>
    <w:rsid w:val="007A5141"/>
    <w:rsid w:val="007A7B92"/>
    <w:rsid w:val="007B4689"/>
    <w:rsid w:val="007C2347"/>
    <w:rsid w:val="007C4879"/>
    <w:rsid w:val="007D15C0"/>
    <w:rsid w:val="007D396E"/>
    <w:rsid w:val="007E6207"/>
    <w:rsid w:val="007F549B"/>
    <w:rsid w:val="0080286D"/>
    <w:rsid w:val="008061E0"/>
    <w:rsid w:val="008067C2"/>
    <w:rsid w:val="00812F5C"/>
    <w:rsid w:val="0081742C"/>
    <w:rsid w:val="00817785"/>
    <w:rsid w:val="00820E27"/>
    <w:rsid w:val="008213E4"/>
    <w:rsid w:val="008317DB"/>
    <w:rsid w:val="008326B7"/>
    <w:rsid w:val="00832DA7"/>
    <w:rsid w:val="00834CB1"/>
    <w:rsid w:val="0084254B"/>
    <w:rsid w:val="0084317A"/>
    <w:rsid w:val="008442A1"/>
    <w:rsid w:val="00844485"/>
    <w:rsid w:val="008461FA"/>
    <w:rsid w:val="008462C3"/>
    <w:rsid w:val="008471A8"/>
    <w:rsid w:val="00847A64"/>
    <w:rsid w:val="00850970"/>
    <w:rsid w:val="00850C81"/>
    <w:rsid w:val="00852809"/>
    <w:rsid w:val="00853F3B"/>
    <w:rsid w:val="00862FCE"/>
    <w:rsid w:val="0086597B"/>
    <w:rsid w:val="00872471"/>
    <w:rsid w:val="00872EE8"/>
    <w:rsid w:val="00873728"/>
    <w:rsid w:val="00873F9B"/>
    <w:rsid w:val="00876831"/>
    <w:rsid w:val="00882068"/>
    <w:rsid w:val="00887EDA"/>
    <w:rsid w:val="00892FDD"/>
    <w:rsid w:val="00894702"/>
    <w:rsid w:val="00895301"/>
    <w:rsid w:val="0089689E"/>
    <w:rsid w:val="00896F93"/>
    <w:rsid w:val="008A322F"/>
    <w:rsid w:val="008A349E"/>
    <w:rsid w:val="008A6432"/>
    <w:rsid w:val="008A6A6C"/>
    <w:rsid w:val="008A7C03"/>
    <w:rsid w:val="008B0CB1"/>
    <w:rsid w:val="008B1B5E"/>
    <w:rsid w:val="008B5DA0"/>
    <w:rsid w:val="008B60C1"/>
    <w:rsid w:val="008C0D00"/>
    <w:rsid w:val="008C14CA"/>
    <w:rsid w:val="008C34E3"/>
    <w:rsid w:val="008C6217"/>
    <w:rsid w:val="008C67B7"/>
    <w:rsid w:val="008C68D9"/>
    <w:rsid w:val="008C735C"/>
    <w:rsid w:val="008D0DD0"/>
    <w:rsid w:val="008D13BB"/>
    <w:rsid w:val="008D475C"/>
    <w:rsid w:val="008D7041"/>
    <w:rsid w:val="008E103D"/>
    <w:rsid w:val="008E1519"/>
    <w:rsid w:val="008E4406"/>
    <w:rsid w:val="008F4AEC"/>
    <w:rsid w:val="008F62BB"/>
    <w:rsid w:val="008F646F"/>
    <w:rsid w:val="008F77AD"/>
    <w:rsid w:val="00900B26"/>
    <w:rsid w:val="009018CF"/>
    <w:rsid w:val="00906714"/>
    <w:rsid w:val="0090711D"/>
    <w:rsid w:val="00911D6F"/>
    <w:rsid w:val="00914411"/>
    <w:rsid w:val="00914BDA"/>
    <w:rsid w:val="00931B35"/>
    <w:rsid w:val="00932771"/>
    <w:rsid w:val="009327BC"/>
    <w:rsid w:val="009361E7"/>
    <w:rsid w:val="00937F6D"/>
    <w:rsid w:val="00940E21"/>
    <w:rsid w:val="00942844"/>
    <w:rsid w:val="00946BD1"/>
    <w:rsid w:val="00956B5C"/>
    <w:rsid w:val="00956DB2"/>
    <w:rsid w:val="00957505"/>
    <w:rsid w:val="00957587"/>
    <w:rsid w:val="0096382F"/>
    <w:rsid w:val="00964BD7"/>
    <w:rsid w:val="00966113"/>
    <w:rsid w:val="00970CE0"/>
    <w:rsid w:val="00972E6C"/>
    <w:rsid w:val="0097459B"/>
    <w:rsid w:val="00974B79"/>
    <w:rsid w:val="00975FB9"/>
    <w:rsid w:val="00980461"/>
    <w:rsid w:val="0098224E"/>
    <w:rsid w:val="0098376E"/>
    <w:rsid w:val="0098533E"/>
    <w:rsid w:val="0098660B"/>
    <w:rsid w:val="00987CC8"/>
    <w:rsid w:val="00990883"/>
    <w:rsid w:val="00996AAE"/>
    <w:rsid w:val="009A2C60"/>
    <w:rsid w:val="009A627E"/>
    <w:rsid w:val="009A65DD"/>
    <w:rsid w:val="009B33AC"/>
    <w:rsid w:val="009B50C1"/>
    <w:rsid w:val="009C3AF2"/>
    <w:rsid w:val="009C4164"/>
    <w:rsid w:val="009C4378"/>
    <w:rsid w:val="009C4671"/>
    <w:rsid w:val="009C4B92"/>
    <w:rsid w:val="009C561D"/>
    <w:rsid w:val="009C5C85"/>
    <w:rsid w:val="009D3D43"/>
    <w:rsid w:val="009D4F13"/>
    <w:rsid w:val="009E11B6"/>
    <w:rsid w:val="009E4218"/>
    <w:rsid w:val="009E7E51"/>
    <w:rsid w:val="009F5DB1"/>
    <w:rsid w:val="00A00B87"/>
    <w:rsid w:val="00A1522A"/>
    <w:rsid w:val="00A17B0A"/>
    <w:rsid w:val="00A211FA"/>
    <w:rsid w:val="00A216E2"/>
    <w:rsid w:val="00A238BD"/>
    <w:rsid w:val="00A33FBF"/>
    <w:rsid w:val="00A374BB"/>
    <w:rsid w:val="00A40C2F"/>
    <w:rsid w:val="00A5199B"/>
    <w:rsid w:val="00A5641D"/>
    <w:rsid w:val="00A57B67"/>
    <w:rsid w:val="00A61BFB"/>
    <w:rsid w:val="00A7022F"/>
    <w:rsid w:val="00A70C60"/>
    <w:rsid w:val="00A70FA9"/>
    <w:rsid w:val="00A72B29"/>
    <w:rsid w:val="00A74E15"/>
    <w:rsid w:val="00A772C5"/>
    <w:rsid w:val="00A84E3E"/>
    <w:rsid w:val="00A96225"/>
    <w:rsid w:val="00AC1363"/>
    <w:rsid w:val="00AC4A50"/>
    <w:rsid w:val="00AC4A81"/>
    <w:rsid w:val="00AD2D3B"/>
    <w:rsid w:val="00AD3F7B"/>
    <w:rsid w:val="00AE27D2"/>
    <w:rsid w:val="00AE320B"/>
    <w:rsid w:val="00AF14BC"/>
    <w:rsid w:val="00AF39B4"/>
    <w:rsid w:val="00AF3A0D"/>
    <w:rsid w:val="00B04C34"/>
    <w:rsid w:val="00B10301"/>
    <w:rsid w:val="00B12516"/>
    <w:rsid w:val="00B12953"/>
    <w:rsid w:val="00B176E7"/>
    <w:rsid w:val="00B23F98"/>
    <w:rsid w:val="00B25A0A"/>
    <w:rsid w:val="00B26789"/>
    <w:rsid w:val="00B305A5"/>
    <w:rsid w:val="00B329BC"/>
    <w:rsid w:val="00B35BEC"/>
    <w:rsid w:val="00B35C27"/>
    <w:rsid w:val="00B37E5D"/>
    <w:rsid w:val="00B41953"/>
    <w:rsid w:val="00B57BDD"/>
    <w:rsid w:val="00B60156"/>
    <w:rsid w:val="00B605AE"/>
    <w:rsid w:val="00B61AB0"/>
    <w:rsid w:val="00B6357B"/>
    <w:rsid w:val="00B6582E"/>
    <w:rsid w:val="00B729AA"/>
    <w:rsid w:val="00B76CB4"/>
    <w:rsid w:val="00B77955"/>
    <w:rsid w:val="00B82889"/>
    <w:rsid w:val="00B851E8"/>
    <w:rsid w:val="00B85562"/>
    <w:rsid w:val="00B85F2B"/>
    <w:rsid w:val="00B909F1"/>
    <w:rsid w:val="00B939FB"/>
    <w:rsid w:val="00B964CF"/>
    <w:rsid w:val="00B9734E"/>
    <w:rsid w:val="00BA1FE2"/>
    <w:rsid w:val="00BA5260"/>
    <w:rsid w:val="00BB2B4B"/>
    <w:rsid w:val="00BB3EB5"/>
    <w:rsid w:val="00BB5480"/>
    <w:rsid w:val="00BC447A"/>
    <w:rsid w:val="00BC5862"/>
    <w:rsid w:val="00BC5D1A"/>
    <w:rsid w:val="00BD26F9"/>
    <w:rsid w:val="00BD42B4"/>
    <w:rsid w:val="00BD5121"/>
    <w:rsid w:val="00BD532B"/>
    <w:rsid w:val="00BD5B9E"/>
    <w:rsid w:val="00BD7811"/>
    <w:rsid w:val="00BE1226"/>
    <w:rsid w:val="00BE207D"/>
    <w:rsid w:val="00BE2956"/>
    <w:rsid w:val="00BE3528"/>
    <w:rsid w:val="00BE3F4E"/>
    <w:rsid w:val="00BE473A"/>
    <w:rsid w:val="00BE4E98"/>
    <w:rsid w:val="00BE6592"/>
    <w:rsid w:val="00BF09BF"/>
    <w:rsid w:val="00BF3789"/>
    <w:rsid w:val="00BF6D65"/>
    <w:rsid w:val="00BF729E"/>
    <w:rsid w:val="00C017B4"/>
    <w:rsid w:val="00C020CB"/>
    <w:rsid w:val="00C023CB"/>
    <w:rsid w:val="00C03D2B"/>
    <w:rsid w:val="00C04275"/>
    <w:rsid w:val="00C17493"/>
    <w:rsid w:val="00C201DB"/>
    <w:rsid w:val="00C20C05"/>
    <w:rsid w:val="00C227D1"/>
    <w:rsid w:val="00C277DE"/>
    <w:rsid w:val="00C300CD"/>
    <w:rsid w:val="00C40262"/>
    <w:rsid w:val="00C40D3D"/>
    <w:rsid w:val="00C42154"/>
    <w:rsid w:val="00C4449C"/>
    <w:rsid w:val="00C51D4B"/>
    <w:rsid w:val="00C56C14"/>
    <w:rsid w:val="00C61F88"/>
    <w:rsid w:val="00C621C2"/>
    <w:rsid w:val="00C64BA3"/>
    <w:rsid w:val="00C729C0"/>
    <w:rsid w:val="00C7553E"/>
    <w:rsid w:val="00C75FF2"/>
    <w:rsid w:val="00C762F6"/>
    <w:rsid w:val="00C77A9C"/>
    <w:rsid w:val="00C77F9D"/>
    <w:rsid w:val="00C90B34"/>
    <w:rsid w:val="00C94C62"/>
    <w:rsid w:val="00C94E8A"/>
    <w:rsid w:val="00C952D1"/>
    <w:rsid w:val="00C97E71"/>
    <w:rsid w:val="00CA077E"/>
    <w:rsid w:val="00CA498D"/>
    <w:rsid w:val="00CA54DC"/>
    <w:rsid w:val="00CA59B6"/>
    <w:rsid w:val="00CA69C6"/>
    <w:rsid w:val="00CB33D8"/>
    <w:rsid w:val="00CB5E40"/>
    <w:rsid w:val="00CB6BB5"/>
    <w:rsid w:val="00CB7D92"/>
    <w:rsid w:val="00CC026E"/>
    <w:rsid w:val="00CC28A1"/>
    <w:rsid w:val="00CC533B"/>
    <w:rsid w:val="00CC7834"/>
    <w:rsid w:val="00CD369B"/>
    <w:rsid w:val="00CE05AB"/>
    <w:rsid w:val="00CE71DC"/>
    <w:rsid w:val="00CF05CA"/>
    <w:rsid w:val="00CF3EA1"/>
    <w:rsid w:val="00CF4C1A"/>
    <w:rsid w:val="00D00830"/>
    <w:rsid w:val="00D0279A"/>
    <w:rsid w:val="00D03564"/>
    <w:rsid w:val="00D05958"/>
    <w:rsid w:val="00D25AF5"/>
    <w:rsid w:val="00D3243E"/>
    <w:rsid w:val="00D41113"/>
    <w:rsid w:val="00D4234E"/>
    <w:rsid w:val="00D428AA"/>
    <w:rsid w:val="00D43030"/>
    <w:rsid w:val="00D50F52"/>
    <w:rsid w:val="00D53C69"/>
    <w:rsid w:val="00D53D89"/>
    <w:rsid w:val="00D541B5"/>
    <w:rsid w:val="00D62958"/>
    <w:rsid w:val="00D80F87"/>
    <w:rsid w:val="00D83ADA"/>
    <w:rsid w:val="00D911D0"/>
    <w:rsid w:val="00D953EE"/>
    <w:rsid w:val="00D95913"/>
    <w:rsid w:val="00D97CB8"/>
    <w:rsid w:val="00D97EAF"/>
    <w:rsid w:val="00DA059E"/>
    <w:rsid w:val="00DA660A"/>
    <w:rsid w:val="00DA7A7F"/>
    <w:rsid w:val="00DB0DD0"/>
    <w:rsid w:val="00DB18D2"/>
    <w:rsid w:val="00DB763D"/>
    <w:rsid w:val="00DC0359"/>
    <w:rsid w:val="00DC3439"/>
    <w:rsid w:val="00DC3DB3"/>
    <w:rsid w:val="00DC500A"/>
    <w:rsid w:val="00DC61D9"/>
    <w:rsid w:val="00DC7AF8"/>
    <w:rsid w:val="00DD2C6C"/>
    <w:rsid w:val="00DD6EAA"/>
    <w:rsid w:val="00DE00A6"/>
    <w:rsid w:val="00DE01C6"/>
    <w:rsid w:val="00DE50F4"/>
    <w:rsid w:val="00DE59E5"/>
    <w:rsid w:val="00DF11E6"/>
    <w:rsid w:val="00DF61C0"/>
    <w:rsid w:val="00E0144F"/>
    <w:rsid w:val="00E04F43"/>
    <w:rsid w:val="00E06C03"/>
    <w:rsid w:val="00E06CE3"/>
    <w:rsid w:val="00E07008"/>
    <w:rsid w:val="00E07B53"/>
    <w:rsid w:val="00E11A24"/>
    <w:rsid w:val="00E130A5"/>
    <w:rsid w:val="00E136FF"/>
    <w:rsid w:val="00E30E64"/>
    <w:rsid w:val="00E34BFC"/>
    <w:rsid w:val="00E364E5"/>
    <w:rsid w:val="00E457F5"/>
    <w:rsid w:val="00E47339"/>
    <w:rsid w:val="00E47874"/>
    <w:rsid w:val="00E50445"/>
    <w:rsid w:val="00E524D4"/>
    <w:rsid w:val="00E52FCB"/>
    <w:rsid w:val="00E546C4"/>
    <w:rsid w:val="00E54B49"/>
    <w:rsid w:val="00E54B99"/>
    <w:rsid w:val="00E60136"/>
    <w:rsid w:val="00E60DD9"/>
    <w:rsid w:val="00E655A2"/>
    <w:rsid w:val="00E733C4"/>
    <w:rsid w:val="00E75D83"/>
    <w:rsid w:val="00E77207"/>
    <w:rsid w:val="00E81027"/>
    <w:rsid w:val="00E810BA"/>
    <w:rsid w:val="00E90989"/>
    <w:rsid w:val="00E9356F"/>
    <w:rsid w:val="00E94863"/>
    <w:rsid w:val="00E97CD3"/>
    <w:rsid w:val="00EA1C4F"/>
    <w:rsid w:val="00EA294F"/>
    <w:rsid w:val="00EB1BB5"/>
    <w:rsid w:val="00EC01A4"/>
    <w:rsid w:val="00EC797B"/>
    <w:rsid w:val="00ED0D42"/>
    <w:rsid w:val="00ED15F8"/>
    <w:rsid w:val="00EE0774"/>
    <w:rsid w:val="00EE3C8C"/>
    <w:rsid w:val="00EE6623"/>
    <w:rsid w:val="00EF1AD8"/>
    <w:rsid w:val="00EF44BF"/>
    <w:rsid w:val="00F00EE3"/>
    <w:rsid w:val="00F0587B"/>
    <w:rsid w:val="00F1013A"/>
    <w:rsid w:val="00F11CF9"/>
    <w:rsid w:val="00F2044B"/>
    <w:rsid w:val="00F30DBF"/>
    <w:rsid w:val="00F316AC"/>
    <w:rsid w:val="00F31C5D"/>
    <w:rsid w:val="00F42D97"/>
    <w:rsid w:val="00F46939"/>
    <w:rsid w:val="00F479F8"/>
    <w:rsid w:val="00F510FA"/>
    <w:rsid w:val="00F5150A"/>
    <w:rsid w:val="00F51DC9"/>
    <w:rsid w:val="00F5582C"/>
    <w:rsid w:val="00F611D0"/>
    <w:rsid w:val="00F65AFF"/>
    <w:rsid w:val="00F66272"/>
    <w:rsid w:val="00F66A8E"/>
    <w:rsid w:val="00F74A15"/>
    <w:rsid w:val="00F82515"/>
    <w:rsid w:val="00F93350"/>
    <w:rsid w:val="00F96E26"/>
    <w:rsid w:val="00F972DA"/>
    <w:rsid w:val="00FA0AD9"/>
    <w:rsid w:val="00FA2005"/>
    <w:rsid w:val="00FA2ECD"/>
    <w:rsid w:val="00FA5F50"/>
    <w:rsid w:val="00FA6914"/>
    <w:rsid w:val="00FB19B1"/>
    <w:rsid w:val="00FB2C3F"/>
    <w:rsid w:val="00FC07DF"/>
    <w:rsid w:val="00FC195B"/>
    <w:rsid w:val="00FC1BFD"/>
    <w:rsid w:val="00FC5558"/>
    <w:rsid w:val="00FC7379"/>
    <w:rsid w:val="00FC7977"/>
    <w:rsid w:val="00FD1D2E"/>
    <w:rsid w:val="00FD255B"/>
    <w:rsid w:val="00FD37F4"/>
    <w:rsid w:val="00FD3F15"/>
    <w:rsid w:val="00FD3F73"/>
    <w:rsid w:val="00FD66F6"/>
    <w:rsid w:val="00FD6E71"/>
    <w:rsid w:val="00FE38AD"/>
    <w:rsid w:val="00FE6AC4"/>
    <w:rsid w:val="00FF4313"/>
    <w:rsid w:val="00FF536C"/>
    <w:rsid w:val="00FF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64DDE"/>
  <w15:docId w15:val="{377E7769-5BE9-4353-B4B1-A86A11E3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1BFD"/>
    <w:pPr>
      <w:ind w:left="720"/>
      <w:contextualSpacing/>
    </w:pPr>
  </w:style>
  <w:style w:type="table" w:styleId="TableGrid">
    <w:name w:val="Table Grid"/>
    <w:basedOn w:val="TableNormal"/>
    <w:uiPriority w:val="59"/>
    <w:rsid w:val="00931B3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6E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E2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07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498"/>
  </w:style>
  <w:style w:type="paragraph" w:styleId="Footer">
    <w:name w:val="footer"/>
    <w:basedOn w:val="Normal"/>
    <w:link w:val="FooterChar"/>
    <w:uiPriority w:val="99"/>
    <w:unhideWhenUsed/>
    <w:rsid w:val="00307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498"/>
  </w:style>
  <w:style w:type="character" w:styleId="CommentReference">
    <w:name w:val="annotation reference"/>
    <w:basedOn w:val="DefaultParagraphFont"/>
    <w:uiPriority w:val="99"/>
    <w:semiHidden/>
    <w:unhideWhenUsed/>
    <w:rsid w:val="00DB18D2"/>
    <w:rPr>
      <w:sz w:val="16"/>
      <w:szCs w:val="16"/>
    </w:rPr>
  </w:style>
  <w:style w:type="paragraph" w:styleId="CommentText">
    <w:name w:val="annotation text"/>
    <w:basedOn w:val="Normal"/>
    <w:link w:val="CommentTextChar"/>
    <w:uiPriority w:val="99"/>
    <w:semiHidden/>
    <w:unhideWhenUsed/>
    <w:rsid w:val="00DB18D2"/>
    <w:pPr>
      <w:spacing w:line="240" w:lineRule="auto"/>
    </w:pPr>
    <w:rPr>
      <w:sz w:val="20"/>
      <w:szCs w:val="20"/>
    </w:rPr>
  </w:style>
  <w:style w:type="character" w:customStyle="1" w:styleId="CommentTextChar">
    <w:name w:val="Comment Text Char"/>
    <w:basedOn w:val="DefaultParagraphFont"/>
    <w:link w:val="CommentText"/>
    <w:uiPriority w:val="99"/>
    <w:semiHidden/>
    <w:rsid w:val="00DB18D2"/>
    <w:rPr>
      <w:sz w:val="20"/>
      <w:szCs w:val="20"/>
    </w:rPr>
  </w:style>
  <w:style w:type="paragraph" w:styleId="CommentSubject">
    <w:name w:val="annotation subject"/>
    <w:basedOn w:val="CommentText"/>
    <w:next w:val="CommentText"/>
    <w:link w:val="CommentSubjectChar"/>
    <w:uiPriority w:val="99"/>
    <w:semiHidden/>
    <w:unhideWhenUsed/>
    <w:rsid w:val="00DB18D2"/>
    <w:rPr>
      <w:b/>
      <w:bCs/>
    </w:rPr>
  </w:style>
  <w:style w:type="character" w:customStyle="1" w:styleId="CommentSubjectChar">
    <w:name w:val="Comment Subject Char"/>
    <w:basedOn w:val="CommentTextChar"/>
    <w:link w:val="CommentSubject"/>
    <w:uiPriority w:val="99"/>
    <w:semiHidden/>
    <w:rsid w:val="00DB18D2"/>
    <w:rPr>
      <w:b/>
      <w:bCs/>
      <w:sz w:val="20"/>
      <w:szCs w:val="20"/>
    </w:rPr>
  </w:style>
  <w:style w:type="paragraph" w:styleId="BalloonText">
    <w:name w:val="Balloon Text"/>
    <w:basedOn w:val="Normal"/>
    <w:link w:val="BalloonTextChar"/>
    <w:uiPriority w:val="99"/>
    <w:semiHidden/>
    <w:unhideWhenUsed/>
    <w:rsid w:val="00DB1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8D2"/>
    <w:rPr>
      <w:rFonts w:ascii="Tahoma" w:hAnsi="Tahoma" w:cs="Tahoma"/>
      <w:sz w:val="16"/>
      <w:szCs w:val="16"/>
    </w:rPr>
  </w:style>
  <w:style w:type="paragraph" w:styleId="Revision">
    <w:name w:val="Revision"/>
    <w:hidden/>
    <w:uiPriority w:val="99"/>
    <w:semiHidden/>
    <w:rsid w:val="008F4AEC"/>
    <w:pPr>
      <w:spacing w:after="0" w:line="240" w:lineRule="auto"/>
    </w:pPr>
  </w:style>
  <w:style w:type="character" w:styleId="Hyperlink">
    <w:name w:val="Hyperlink"/>
    <w:basedOn w:val="DefaultParagraphFont"/>
    <w:uiPriority w:val="99"/>
    <w:unhideWhenUsed/>
    <w:rsid w:val="00DE59E5"/>
    <w:rPr>
      <w:color w:val="0000FF" w:themeColor="hyperlink"/>
      <w:u w:val="single"/>
    </w:rPr>
  </w:style>
  <w:style w:type="character" w:customStyle="1" w:styleId="ListParagraphChar">
    <w:name w:val="List Paragraph Char"/>
    <w:basedOn w:val="DefaultParagraphFont"/>
    <w:link w:val="ListParagraph"/>
    <w:uiPriority w:val="34"/>
    <w:locked/>
    <w:rsid w:val="004C6C56"/>
  </w:style>
  <w:style w:type="paragraph" w:styleId="NoSpacing">
    <w:name w:val="No Spacing"/>
    <w:uiPriority w:val="1"/>
    <w:qFormat/>
    <w:rsid w:val="00906714"/>
    <w:pPr>
      <w:spacing w:after="0" w:line="240" w:lineRule="auto"/>
    </w:pPr>
  </w:style>
  <w:style w:type="character" w:styleId="FollowedHyperlink">
    <w:name w:val="FollowedHyperlink"/>
    <w:basedOn w:val="DefaultParagraphFont"/>
    <w:uiPriority w:val="99"/>
    <w:semiHidden/>
    <w:unhideWhenUsed/>
    <w:rsid w:val="00996A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28668">
      <w:bodyDiv w:val="1"/>
      <w:marLeft w:val="0"/>
      <w:marRight w:val="0"/>
      <w:marTop w:val="0"/>
      <w:marBottom w:val="0"/>
      <w:divBdr>
        <w:top w:val="none" w:sz="0" w:space="0" w:color="auto"/>
        <w:left w:val="none" w:sz="0" w:space="0" w:color="auto"/>
        <w:bottom w:val="none" w:sz="0" w:space="0" w:color="auto"/>
        <w:right w:val="none" w:sz="0" w:space="0" w:color="auto"/>
      </w:divBdr>
      <w:divsChild>
        <w:div w:id="627588224">
          <w:marLeft w:val="0"/>
          <w:marRight w:val="0"/>
          <w:marTop w:val="0"/>
          <w:marBottom w:val="0"/>
          <w:divBdr>
            <w:top w:val="none" w:sz="0" w:space="0" w:color="auto"/>
            <w:left w:val="none" w:sz="0" w:space="0" w:color="auto"/>
            <w:bottom w:val="none" w:sz="0" w:space="0" w:color="auto"/>
            <w:right w:val="none" w:sz="0" w:space="0" w:color="auto"/>
          </w:divBdr>
          <w:divsChild>
            <w:div w:id="1862233814">
              <w:marLeft w:val="0"/>
              <w:marRight w:val="0"/>
              <w:marTop w:val="0"/>
              <w:marBottom w:val="0"/>
              <w:divBdr>
                <w:top w:val="none" w:sz="0" w:space="0" w:color="auto"/>
                <w:left w:val="none" w:sz="0" w:space="0" w:color="auto"/>
                <w:bottom w:val="none" w:sz="0" w:space="0" w:color="auto"/>
                <w:right w:val="none" w:sz="0" w:space="0" w:color="auto"/>
              </w:divBdr>
              <w:divsChild>
                <w:div w:id="11899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41198">
      <w:bodyDiv w:val="1"/>
      <w:marLeft w:val="0"/>
      <w:marRight w:val="0"/>
      <w:marTop w:val="0"/>
      <w:marBottom w:val="0"/>
      <w:divBdr>
        <w:top w:val="none" w:sz="0" w:space="0" w:color="auto"/>
        <w:left w:val="none" w:sz="0" w:space="0" w:color="auto"/>
        <w:bottom w:val="none" w:sz="0" w:space="0" w:color="auto"/>
        <w:right w:val="none" w:sz="0" w:space="0" w:color="auto"/>
      </w:divBdr>
      <w:divsChild>
        <w:div w:id="1679769287">
          <w:marLeft w:val="547"/>
          <w:marRight w:val="0"/>
          <w:marTop w:val="134"/>
          <w:marBottom w:val="0"/>
          <w:divBdr>
            <w:top w:val="none" w:sz="0" w:space="0" w:color="auto"/>
            <w:left w:val="none" w:sz="0" w:space="0" w:color="auto"/>
            <w:bottom w:val="none" w:sz="0" w:space="0" w:color="auto"/>
            <w:right w:val="none" w:sz="0" w:space="0" w:color="auto"/>
          </w:divBdr>
        </w:div>
        <w:div w:id="868758583">
          <w:marLeft w:val="547"/>
          <w:marRight w:val="0"/>
          <w:marTop w:val="134"/>
          <w:marBottom w:val="0"/>
          <w:divBdr>
            <w:top w:val="none" w:sz="0" w:space="0" w:color="auto"/>
            <w:left w:val="none" w:sz="0" w:space="0" w:color="auto"/>
            <w:bottom w:val="none" w:sz="0" w:space="0" w:color="auto"/>
            <w:right w:val="none" w:sz="0" w:space="0" w:color="auto"/>
          </w:divBdr>
        </w:div>
        <w:div w:id="1544555692">
          <w:marLeft w:val="547"/>
          <w:marRight w:val="0"/>
          <w:marTop w:val="134"/>
          <w:marBottom w:val="0"/>
          <w:divBdr>
            <w:top w:val="none" w:sz="0" w:space="0" w:color="auto"/>
            <w:left w:val="none" w:sz="0" w:space="0" w:color="auto"/>
            <w:bottom w:val="none" w:sz="0" w:space="0" w:color="auto"/>
            <w:right w:val="none" w:sz="0" w:space="0" w:color="auto"/>
          </w:divBdr>
        </w:div>
        <w:div w:id="772362120">
          <w:marLeft w:val="547"/>
          <w:marRight w:val="0"/>
          <w:marTop w:val="134"/>
          <w:marBottom w:val="0"/>
          <w:divBdr>
            <w:top w:val="none" w:sz="0" w:space="0" w:color="auto"/>
            <w:left w:val="none" w:sz="0" w:space="0" w:color="auto"/>
            <w:bottom w:val="none" w:sz="0" w:space="0" w:color="auto"/>
            <w:right w:val="none" w:sz="0" w:space="0" w:color="auto"/>
          </w:divBdr>
        </w:div>
      </w:divsChild>
    </w:div>
    <w:div w:id="99549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0D0D25-C7D2-4789-85B0-186C64A9A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LA Care Health Plan</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Type Your Name Here</dc:creator>
  <cp:lastModifiedBy>Nathalie Blume</cp:lastModifiedBy>
  <cp:revision>2</cp:revision>
  <cp:lastPrinted>2015-09-30T23:10:00Z</cp:lastPrinted>
  <dcterms:created xsi:type="dcterms:W3CDTF">2018-03-01T20:14:00Z</dcterms:created>
  <dcterms:modified xsi:type="dcterms:W3CDTF">2018-03-01T20:14:00Z</dcterms:modified>
</cp:coreProperties>
</file>