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000000">
      <w:pPr>
        <w:pStyle w:val="Heading1"/>
        <w:jc w:val="center"/>
      </w:pPr>
      <w:bookmarkStart w:id="0" w:name="_l95ex8yjmake" w:colFirst="0" w:colLast="0"/>
      <w:bookmarkStart w:id="1" w:name="_Hlk197107361"/>
      <w:bookmarkStart w:id="2" w:name="_Hlk197109186"/>
      <w:bookmarkEnd w:id="0"/>
      <w:bookmarkEnd w:id="1"/>
      <w:commentRangeStart w:id="3"/>
      <w:commentRangeStart w:id="4"/>
      <w:r>
        <w:t>Life on the edge: industrial footprint and edge effects variably influence the spatial distribution of a boreal small mammal</w:t>
      </w:r>
      <w:commentRangeEnd w:id="3"/>
      <w:r w:rsidR="00847DA0">
        <w:rPr>
          <w:rStyle w:val="CommentReference"/>
        </w:rPr>
        <w:commentReference w:id="3"/>
      </w:r>
      <w:commentRangeEnd w:id="4"/>
      <w:r w:rsidR="00ED55F6">
        <w:rPr>
          <w:rStyle w:val="CommentReference"/>
        </w:rPr>
        <w:commentReference w:id="4"/>
      </w:r>
    </w:p>
    <w:bookmarkEnd w:id="2"/>
    <w:p w14:paraId="55CCD6CD" w14:textId="77777777" w:rsidR="00512322" w:rsidRDefault="00512322">
      <w:pPr>
        <w:rPr>
          <w:rFonts w:ascii="Calibri" w:eastAsia="Calibri" w:hAnsi="Calibri" w:cs="Calibri"/>
          <w:b/>
        </w:rPr>
      </w:pPr>
    </w:p>
    <w:p w14:paraId="2E596106" w14:textId="74A9897F" w:rsidR="00512322"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xml:space="preserve">, </w:t>
      </w:r>
      <w:ins w:id="5" w:author="Aidan Brushett" w:date="2025-05-23T10:30:00Z" w16du:dateUtc="2025-05-23T17:30:00Z">
        <w:r w:rsidR="00B853FC">
          <w:rPr>
            <w:rFonts w:ascii="Calibri" w:eastAsia="Calibri" w:hAnsi="Calibri" w:cs="Calibri"/>
          </w:rPr>
          <w:t xml:space="preserve">Marissa </w:t>
        </w:r>
        <w:r w:rsidR="00B853FC" w:rsidRPr="00B853FC">
          <w:rPr>
            <w:rFonts w:ascii="Calibri" w:eastAsia="Calibri" w:hAnsi="Calibri" w:cs="Calibri"/>
          </w:rPr>
          <w:t>Dyck</w:t>
        </w:r>
        <w:r w:rsidR="00B853FC">
          <w:rPr>
            <w:rFonts w:ascii="Calibri" w:eastAsia="Calibri" w:hAnsi="Calibri" w:cs="Calibri"/>
            <w:vertAlign w:val="superscript"/>
          </w:rPr>
          <w:t>2</w:t>
        </w:r>
        <w:r w:rsidR="00B853FC">
          <w:rPr>
            <w:rFonts w:ascii="Calibri" w:eastAsia="Calibri" w:hAnsi="Calibri" w:cs="Calibri"/>
          </w:rPr>
          <w:t xml:space="preserve">, </w:t>
        </w:r>
      </w:ins>
      <w:r w:rsidRPr="00B853FC">
        <w:rPr>
          <w:rFonts w:ascii="Calibri" w:eastAsia="Calibri" w:hAnsi="Calibri" w:cs="Calibri"/>
        </w:rPr>
        <w:t>Jason</w:t>
      </w:r>
      <w:r>
        <w:rPr>
          <w:rFonts w:ascii="Calibri" w:eastAsia="Calibri" w:hAnsi="Calibri" w:cs="Calibri"/>
        </w:rPr>
        <w:t xml:space="preserve">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000000">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School of Environmental Studies, University of Victoria, Victoria, Canada</w:t>
      </w:r>
    </w:p>
    <w:p w14:paraId="5EAAAB4B" w14:textId="77777777" w:rsidR="00512322" w:rsidRDefault="00000000">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547A5734" w14:textId="77777777" w:rsidR="00512322" w:rsidRDefault="00000000">
      <w:pPr>
        <w:pStyle w:val="Heading2"/>
      </w:pPr>
      <w:bookmarkStart w:id="6" w:name="_kas5c8tb9r1u" w:colFirst="0" w:colLast="0"/>
      <w:bookmarkEnd w:id="6"/>
      <w:r>
        <w:t>Abstract</w:t>
      </w:r>
    </w:p>
    <w:p w14:paraId="74704280" w14:textId="77777777" w:rsidR="00512322" w:rsidRDefault="00000000">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000000">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7F753F6F" w:rsidR="00512322" w:rsidRDefault="00000000">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on the population level. Cumulative site disturbance positively affected red squirrels, possibly by providing resource complements at forest edges. Edge density interacted with cumulative site </w:t>
      </w:r>
      <w:r w:rsidR="000358C6">
        <w:rPr>
          <w:rFonts w:ascii="Calibri" w:eastAsia="Calibri" w:hAnsi="Calibri" w:cs="Calibri"/>
        </w:rPr>
        <w:t>disturbance;</w:t>
      </w:r>
      <w:r>
        <w:rPr>
          <w:rFonts w:ascii="Calibri" w:eastAsia="Calibri" w:hAnsi="Calibri" w:cs="Calibri"/>
        </w:rPr>
        <w:t xml:space="preserve"> such that edge effects were more strongly negative in heavily disturbed landscapes. </w:t>
      </w:r>
    </w:p>
    <w:p w14:paraId="135409A1" w14:textId="77777777" w:rsidR="00512322" w:rsidRDefault="00000000">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seismic lines, may have a disproportionately negative impact on red squirrels.  that exceed predictions based on habitat composition alone. </w:t>
      </w:r>
    </w:p>
    <w:p w14:paraId="1A021DE9" w14:textId="77777777" w:rsidR="00512322" w:rsidRDefault="00000000">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 xml:space="preserve">The ecological mechanisms through which landscape structure impact wildlife extend beyond straightforward measures of habitat loss. </w:t>
      </w:r>
      <w:r>
        <w:rPr>
          <w:rFonts w:ascii="Calibri" w:eastAsia="Calibri" w:hAnsi="Calibri" w:cs="Calibri"/>
        </w:rPr>
        <w:t>Our findings highlight that both habitat composition and spatial configuration must be considered on appropriate spatial scales when assessing wildlife responses to anthropogenic development.</w:t>
      </w:r>
    </w:p>
    <w:p w14:paraId="5E4244DE" w14:textId="77777777" w:rsidR="00512322" w:rsidRDefault="00512322">
      <w:pPr>
        <w:rPr>
          <w:rFonts w:ascii="Calibri" w:eastAsia="Calibri" w:hAnsi="Calibri" w:cs="Calibri"/>
        </w:rPr>
      </w:pPr>
    </w:p>
    <w:p w14:paraId="2F58CE98" w14:textId="45B7A45C" w:rsidR="00512322" w:rsidRDefault="00000000">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w:t>
      </w:r>
      <w:r w:rsidR="00DD3158">
        <w:rPr>
          <w:rFonts w:ascii="Calibri" w:eastAsia="Calibri" w:hAnsi="Calibri" w:cs="Calibri"/>
        </w:rPr>
        <w:t>red squirrel</w:t>
      </w:r>
      <w:r>
        <w:rPr>
          <w:rFonts w:ascii="Calibri" w:eastAsia="Calibri" w:hAnsi="Calibri" w:cs="Calibri"/>
        </w:rPr>
        <w:t>,</w:t>
      </w:r>
      <w:r w:rsidR="00ED55F6">
        <w:rPr>
          <w:rFonts w:ascii="Calibri" w:eastAsia="Calibri" w:hAnsi="Calibri" w:cs="Calibri"/>
        </w:rPr>
        <w:t xml:space="preserve"> </w:t>
      </w:r>
      <w:proofErr w:type="spellStart"/>
      <w:r w:rsidR="00ED55F6">
        <w:rPr>
          <w:rFonts w:ascii="Calibri" w:eastAsia="Calibri" w:hAnsi="Calibri" w:cs="Calibri"/>
          <w:i/>
          <w:iCs/>
        </w:rPr>
        <w:t>Tamiasciurus</w:t>
      </w:r>
      <w:proofErr w:type="spellEnd"/>
      <w:r w:rsidR="00ED55F6">
        <w:rPr>
          <w:rFonts w:ascii="Calibri" w:eastAsia="Calibri" w:hAnsi="Calibri" w:cs="Calibri"/>
          <w:i/>
          <w:iCs/>
        </w:rPr>
        <w:t xml:space="preserve"> </w:t>
      </w:r>
      <w:proofErr w:type="spellStart"/>
      <w:r w:rsidR="00ED55F6">
        <w:rPr>
          <w:rFonts w:ascii="Calibri" w:eastAsia="Calibri" w:hAnsi="Calibri" w:cs="Calibri"/>
          <w:i/>
          <w:iCs/>
        </w:rPr>
        <w:t>hudsonicus</w:t>
      </w:r>
      <w:proofErr w:type="spellEnd"/>
      <w:r w:rsidR="00ED55F6">
        <w:rPr>
          <w:rFonts w:ascii="Calibri" w:eastAsia="Calibri" w:hAnsi="Calibri" w:cs="Calibri"/>
        </w:rPr>
        <w:t>,</w:t>
      </w:r>
      <w:r>
        <w:rPr>
          <w:rFonts w:ascii="Calibri" w:eastAsia="Calibri" w:hAnsi="Calibri" w:cs="Calibri"/>
        </w:rPr>
        <w:t xml:space="preserve"> configuration, landscape structure, wildlife distributions, spatial scale</w:t>
      </w:r>
      <w:r>
        <w:br w:type="page"/>
      </w:r>
    </w:p>
    <w:p w14:paraId="7CFA5DCE" w14:textId="77777777" w:rsidR="00512322" w:rsidRDefault="00000000">
      <w:pPr>
        <w:pStyle w:val="Heading2"/>
        <w:spacing w:line="360" w:lineRule="auto"/>
      </w:pPr>
      <w:bookmarkStart w:id="7" w:name="_e9aaleui00xc" w:colFirst="0" w:colLast="0"/>
      <w:bookmarkEnd w:id="7"/>
      <w:r>
        <w:lastRenderedPageBreak/>
        <w:t>Introduction</w:t>
      </w:r>
      <w:r>
        <w:tab/>
      </w:r>
      <w:r>
        <w:tab/>
      </w:r>
      <w:r>
        <w:tab/>
      </w:r>
      <w:r>
        <w:tab/>
      </w:r>
      <w:r>
        <w:tab/>
      </w:r>
      <w:r>
        <w:tab/>
      </w:r>
      <w:r>
        <w:tab/>
      </w:r>
    </w:p>
    <w:p w14:paraId="2BED97B5"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Human-caused alteration of landscapes is a dominant driver of changes to biodiversity globally (Johnson et al., 2017; Maxwell et al., 2016). As natural resource extraction, agriculture, and urban expansion encroach on wild spaces, wildlife are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(Forman &amp; </w:t>
      </w:r>
      <w:proofErr w:type="spellStart"/>
      <w:r>
        <w:rPr>
          <w:rFonts w:ascii="Calibri" w:eastAsia="Calibri" w:hAnsi="Calibri" w:cs="Calibri"/>
        </w:rPr>
        <w:t>Godron</w:t>
      </w:r>
      <w:proofErr w:type="spellEnd"/>
      <w:r>
        <w:rPr>
          <w:rFonts w:ascii="Calibri" w:eastAsia="Calibri" w:hAnsi="Calibri" w:cs="Calibri"/>
        </w:rPr>
        <w:t xml:space="preserve">, 1981; Holling, 1992).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w:t>
      </w:r>
      <w:proofErr w:type="spellStart"/>
      <w:r>
        <w:rPr>
          <w:rFonts w:ascii="Calibri" w:eastAsia="Calibri" w:hAnsi="Calibri" w:cs="Calibri"/>
        </w:rPr>
        <w:t>Tscharntke</w:t>
      </w:r>
      <w:proofErr w:type="spellEnd"/>
      <w:r>
        <w:rPr>
          <w:rFonts w:ascii="Calibri" w:eastAsia="Calibri" w:hAnsi="Calibri" w:cs="Calibri"/>
        </w:rPr>
        <w:t xml:space="preserve"> et al., 2012), providing a lens through which to understand disturbance effects on wildlife.</w:t>
      </w:r>
    </w:p>
    <w:p w14:paraId="54E1B592" w14:textId="77777777" w:rsidR="00512322" w:rsidRDefault="00512322">
      <w:pPr>
        <w:spacing w:line="360" w:lineRule="auto"/>
        <w:ind w:firstLine="720"/>
        <w:rPr>
          <w:rFonts w:ascii="Calibri" w:eastAsia="Calibri" w:hAnsi="Calibri" w:cs="Calibri"/>
        </w:rPr>
      </w:pPr>
    </w:p>
    <w:p w14:paraId="74A1717B" w14:textId="31292FFE" w:rsidR="00512322" w:rsidRDefault="00000000" w:rsidP="00636173">
      <w:pPr>
        <w:spacing w:line="360" w:lineRule="auto"/>
        <w:ind w:firstLine="720"/>
        <w:rPr>
          <w:rFonts w:ascii="Calibri" w:eastAsia="Calibri" w:hAnsi="Calibri" w:cs="Calibri"/>
        </w:rPr>
      </w:pPr>
      <w:r>
        <w:rPr>
          <w:rFonts w:ascii="Calibri" w:eastAsia="Calibri" w:hAnsi="Calibri" w:cs="Calibri"/>
        </w:rPr>
        <w:t>In terrestrial systems, anthropogenic disturbances change landscape structure through</w:t>
      </w:r>
      <w:r w:rsidR="00D66518">
        <w:rPr>
          <w:rFonts w:ascii="Calibri" w:eastAsia="Calibri" w:hAnsi="Calibri" w:cs="Calibri"/>
        </w:rPr>
        <w:t xml:space="preserve"> </w:t>
      </w:r>
      <w:r>
        <w:rPr>
          <w:rFonts w:ascii="Calibri" w:eastAsia="Calibri" w:hAnsi="Calibri" w:cs="Calibri"/>
        </w:rPr>
        <w:t>changes to both composition and configuration. Natural resource development, for example, reduces the total amount of habitat available to wildlife, while also reconfiguring remaining habitat into smaller, more-isolated patches via fragmentation (</w:t>
      </w:r>
      <w:proofErr w:type="spellStart"/>
      <w:r>
        <w:rPr>
          <w:rFonts w:ascii="Calibri" w:eastAsia="Calibri" w:hAnsi="Calibri" w:cs="Calibri"/>
        </w:rPr>
        <w:t>Didham</w:t>
      </w:r>
      <w:proofErr w:type="spellEnd"/>
      <w:r>
        <w:rPr>
          <w:rFonts w:ascii="Calibri" w:eastAsia="Calibri" w:hAnsi="Calibri" w:cs="Calibri"/>
        </w:rPr>
        <w:t xml:space="preserve">, 2010; Wilson et al., 2016). The resulting mosaic of dissimilar habitat patches can further affect wildlife by influencing connectivity, edge habitat, resource availability, or predation risk (Haddad et al., 2015; </w:t>
      </w:r>
      <w:proofErr w:type="spellStart"/>
      <w:r>
        <w:rPr>
          <w:rFonts w:ascii="Calibri" w:eastAsia="Calibri" w:hAnsi="Calibri" w:cs="Calibri"/>
        </w:rPr>
        <w:t>Kremsater</w:t>
      </w:r>
      <w:proofErr w:type="spellEnd"/>
      <w:r>
        <w:rPr>
          <w:rFonts w:ascii="Calibri" w:eastAsia="Calibri" w:hAnsi="Calibri" w:cs="Calibri"/>
        </w:rPr>
        <w:t xml:space="preserve"> &amp; Bunnell, 1999; Pfeifer et al., 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w:t>
      </w:r>
      <w:proofErr w:type="spellStart"/>
      <w:r>
        <w:rPr>
          <w:rFonts w:ascii="Calibri" w:eastAsia="Calibri" w:hAnsi="Calibri" w:cs="Calibri"/>
        </w:rPr>
        <w:t>Didham</w:t>
      </w:r>
      <w:proofErr w:type="spellEnd"/>
      <w:r>
        <w:rPr>
          <w:rFonts w:ascii="Calibri" w:eastAsia="Calibri" w:hAnsi="Calibri" w:cs="Calibri"/>
        </w:rPr>
        <w:t xml:space="preserve">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08B6EB2" w14:textId="6F76443D" w:rsidR="00512322" w:rsidRDefault="00000000" w:rsidP="00EF51BF">
      <w:pPr>
        <w:spacing w:line="360" w:lineRule="auto"/>
        <w:ind w:firstLine="720"/>
        <w:rPr>
          <w:rFonts w:ascii="Calibri" w:eastAsia="Calibri" w:hAnsi="Calibri" w:cs="Calibri"/>
        </w:rPr>
      </w:pPr>
      <w:r>
        <w:rPr>
          <w:rFonts w:ascii="Calibri" w:eastAsia="Calibri" w:hAnsi="Calibri" w:cs="Calibri"/>
        </w:rPr>
        <w:lastRenderedPageBreak/>
        <w:t>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proofErr w:type="spellStart"/>
      <w:r>
        <w:rPr>
          <w:rFonts w:ascii="Calibri" w:eastAsia="Calibri" w:hAnsi="Calibri" w:cs="Calibri"/>
        </w:rPr>
        <w:t>Pasher</w:t>
      </w:r>
      <w:proofErr w:type="spellEnd"/>
      <w:r>
        <w:rPr>
          <w:rFonts w:ascii="Calibri" w:eastAsia="Calibri" w:hAnsi="Calibri" w:cs="Calibri"/>
        </w:rPr>
        <w:t xml:space="preserve"> et al., 2013; Pickell et al., 2015). Disturbances such as fire are essential processes that maintain the ecological organization of western boreal systems (Weber &amp; Flannigan, 1997), but the cumulative effects of decades of industrial development and fire suppression </w:t>
      </w:r>
      <w:commentRangeStart w:id="8"/>
      <w:commentRangeStart w:id="9"/>
      <w:r>
        <w:rPr>
          <w:rFonts w:ascii="Calibri" w:eastAsia="Calibri" w:hAnsi="Calibri" w:cs="Calibri"/>
        </w:rPr>
        <w:t xml:space="preserve">have eclipsed </w:t>
      </w:r>
      <w:r w:rsidR="004C0FBE">
        <w:rPr>
          <w:rFonts w:ascii="Calibri" w:eastAsia="Calibri" w:hAnsi="Calibri" w:cs="Calibri"/>
        </w:rPr>
        <w:t>disturbance</w:t>
      </w:r>
      <w:r w:rsidR="00200438">
        <w:rPr>
          <w:rFonts w:ascii="Calibri" w:eastAsia="Calibri" w:hAnsi="Calibri" w:cs="Calibri"/>
        </w:rPr>
        <w:t>s</w:t>
      </w:r>
      <w:r w:rsidR="004C0FBE">
        <w:rPr>
          <w:rFonts w:ascii="Calibri" w:eastAsia="Calibri" w:hAnsi="Calibri" w:cs="Calibri"/>
        </w:rPr>
        <w:t xml:space="preserve"> from </w:t>
      </w:r>
      <w:r>
        <w:rPr>
          <w:rFonts w:ascii="Calibri" w:eastAsia="Calibri" w:hAnsi="Calibri" w:cs="Calibri"/>
        </w:rPr>
        <w:t xml:space="preserve">natural processes </w:t>
      </w:r>
      <w:commentRangeEnd w:id="8"/>
      <w:r w:rsidR="002222DF">
        <w:rPr>
          <w:rStyle w:val="CommentReference"/>
        </w:rPr>
        <w:commentReference w:id="8"/>
      </w:r>
      <w:commentRangeEnd w:id="9"/>
      <w:r w:rsidR="0009054F">
        <w:rPr>
          <w:rStyle w:val="CommentReference"/>
        </w:rPr>
        <w:commentReference w:id="9"/>
      </w:r>
      <w:r>
        <w:rPr>
          <w:rFonts w:ascii="Calibri" w:eastAsia="Calibri" w:hAnsi="Calibri" w:cs="Calibri"/>
        </w:rPr>
        <w:t>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lines—linear features used to map underground oil and gas deposits—</w:t>
      </w:r>
      <w:r w:rsidR="00EF51BF">
        <w:rPr>
          <w:rFonts w:ascii="Calibri" w:eastAsia="Calibri" w:hAnsi="Calibri" w:cs="Calibri"/>
        </w:rPr>
        <w:t>now fragment</w:t>
      </w:r>
      <w:r>
        <w:rPr>
          <w:rFonts w:ascii="Calibri" w:eastAsia="Calibri" w:hAnsi="Calibri" w:cs="Calibri"/>
        </w:rPr>
        <w:t xml:space="preserve"> the western boreal</w:t>
      </w:r>
      <w:r w:rsidR="00EF51BF">
        <w:rPr>
          <w:rFonts w:ascii="Calibri" w:eastAsia="Calibri" w:hAnsi="Calibri" w:cs="Calibri"/>
        </w:rPr>
        <w:t xml:space="preserve"> forest (</w:t>
      </w:r>
      <w:proofErr w:type="spellStart"/>
      <w:r w:rsidR="00EF51BF">
        <w:rPr>
          <w:rFonts w:ascii="Calibri" w:eastAsia="Calibri" w:hAnsi="Calibri" w:cs="Calibri"/>
        </w:rPr>
        <w:t>Dabros</w:t>
      </w:r>
      <w:proofErr w:type="spellEnd"/>
      <w:r w:rsidR="00EF51BF">
        <w:rPr>
          <w:rFonts w:ascii="Calibri" w:eastAsia="Calibri" w:hAnsi="Calibri" w:cs="Calibri"/>
        </w:rPr>
        <w:t xml:space="preserve"> et al., 2018; Lee &amp; Boutin, 2006). Persistent industrial features create a disproportionate amount of forest edge, increase growth of early-seral vegetation, and establish linear movement corridors through </w:t>
      </w:r>
      <w:commentRangeStart w:id="10"/>
      <w:commentRangeStart w:id="11"/>
      <w:commentRangeStart w:id="12"/>
      <w:commentRangeStart w:id="13"/>
      <w:r>
        <w:rPr>
          <w:rFonts w:ascii="Calibri" w:eastAsia="Calibri" w:hAnsi="Calibri" w:cs="Calibri"/>
        </w:rPr>
        <w:t xml:space="preserve">otherwise intact tracts of </w:t>
      </w:r>
      <w:r w:rsidR="00873DBB">
        <w:rPr>
          <w:rFonts w:ascii="Calibri" w:eastAsia="Calibri" w:hAnsi="Calibri" w:cs="Calibri"/>
        </w:rPr>
        <w:t>dense forest habitat</w:t>
      </w:r>
      <w:r>
        <w:rPr>
          <w:rFonts w:ascii="Calibri" w:eastAsia="Calibri" w:hAnsi="Calibri" w:cs="Calibri"/>
        </w:rPr>
        <w:t>.</w:t>
      </w:r>
      <w:commentRangeEnd w:id="10"/>
      <w:r w:rsidR="002222DF">
        <w:rPr>
          <w:rStyle w:val="CommentReference"/>
        </w:rPr>
        <w:commentReference w:id="10"/>
      </w:r>
      <w:commentRangeEnd w:id="11"/>
      <w:r w:rsidR="00A47891">
        <w:rPr>
          <w:rStyle w:val="CommentReference"/>
        </w:rPr>
        <w:commentReference w:id="11"/>
      </w:r>
      <w:commentRangeEnd w:id="12"/>
      <w:r w:rsidR="00064630">
        <w:rPr>
          <w:rStyle w:val="CommentReference"/>
        </w:rPr>
        <w:commentReference w:id="12"/>
      </w:r>
      <w:commentRangeEnd w:id="13"/>
      <w:r w:rsidR="00873DBB">
        <w:rPr>
          <w:rStyle w:val="CommentReference"/>
        </w:rPr>
        <w:commentReference w:id="13"/>
      </w:r>
      <w:r>
        <w:rPr>
          <w:rFonts w:ascii="Calibri" w:eastAsia="Calibri" w:hAnsi="Calibri" w:cs="Calibri"/>
        </w:rPr>
        <w:t xml:space="preserve"> </w:t>
      </w:r>
      <w:r w:rsidR="00EF51BF">
        <w:rPr>
          <w:rFonts w:ascii="Calibri" w:eastAsia="Calibri" w:hAnsi="Calibri" w:cs="Calibri"/>
        </w:rPr>
        <w:t xml:space="preserve">These </w:t>
      </w:r>
      <w:r w:rsidR="00054A0A">
        <w:rPr>
          <w:rFonts w:ascii="Calibri" w:eastAsia="Calibri" w:hAnsi="Calibri" w:cs="Calibri"/>
        </w:rPr>
        <w:t>structural and functional changes have introduced forage subsidies</w:t>
      </w:r>
      <w:r w:rsidR="00706043">
        <w:rPr>
          <w:rFonts w:ascii="Calibri" w:eastAsia="Calibri" w:hAnsi="Calibri" w:cs="Calibri"/>
        </w:rPr>
        <w:t xml:space="preserve"> and movement subsidies</w:t>
      </w:r>
      <w:r w:rsidR="00054A0A">
        <w:rPr>
          <w:rFonts w:ascii="Calibri" w:eastAsia="Calibri" w:hAnsi="Calibri" w:cs="Calibri"/>
        </w:rPr>
        <w:t xml:space="preserve"> to boreal landscapes, setting the stage for</w:t>
      </w:r>
      <w:r w:rsidR="00873DBB">
        <w:rPr>
          <w:rFonts w:ascii="Calibri" w:eastAsia="Calibri" w:hAnsi="Calibri" w:cs="Calibri"/>
        </w:rPr>
        <w:t xml:space="preserve"> </w:t>
      </w:r>
      <w:proofErr w:type="spellStart"/>
      <w:r w:rsidR="00054A0A">
        <w:rPr>
          <w:rFonts w:ascii="Calibri" w:eastAsia="Calibri" w:hAnsi="Calibri" w:cs="Calibri"/>
        </w:rPr>
        <w:t>behavioural</w:t>
      </w:r>
      <w:proofErr w:type="spellEnd"/>
      <w:r w:rsidR="00873DBB">
        <w:rPr>
          <w:rFonts w:ascii="Calibri" w:eastAsia="Calibri" w:hAnsi="Calibri" w:cs="Calibri"/>
        </w:rPr>
        <w:t xml:space="preserve">- and population-level </w:t>
      </w:r>
      <w:r w:rsidR="00054A0A">
        <w:rPr>
          <w:rFonts w:ascii="Calibri" w:eastAsia="Calibri" w:hAnsi="Calibri" w:cs="Calibri"/>
        </w:rPr>
        <w:t>changes</w:t>
      </w:r>
      <w:r w:rsidR="00873DBB">
        <w:rPr>
          <w:rFonts w:ascii="Calibri" w:eastAsia="Calibri" w:hAnsi="Calibri" w:cs="Calibri"/>
        </w:rPr>
        <w:t xml:space="preserve"> </w:t>
      </w:r>
      <w:r w:rsidR="00054A0A">
        <w:rPr>
          <w:rFonts w:ascii="Calibri" w:eastAsia="Calibri" w:hAnsi="Calibri" w:cs="Calibri"/>
        </w:rPr>
        <w:t>to wildlife community composition that vary across species and across</w:t>
      </w:r>
      <w:r w:rsidR="00DD3158">
        <w:rPr>
          <w:rFonts w:ascii="Calibri" w:eastAsia="Calibri" w:hAnsi="Calibri" w:cs="Calibri"/>
        </w:rPr>
        <w:t xml:space="preserve"> intensities</w:t>
      </w:r>
      <w:r w:rsidR="00054A0A">
        <w:rPr>
          <w:rFonts w:ascii="Calibri" w:eastAsia="Calibri" w:hAnsi="Calibri" w:cs="Calibri"/>
        </w:rPr>
        <w:t xml:space="preserve"> of industrial development</w:t>
      </w:r>
      <w:r w:rsidR="00064630">
        <w:rPr>
          <w:rFonts w:ascii="Calibri" w:eastAsia="Calibri" w:hAnsi="Calibri" w:cs="Calibri"/>
        </w:rPr>
        <w:t xml:space="preserve"> </w:t>
      </w:r>
      <w:r w:rsidR="00054A0A">
        <w:rPr>
          <w:rFonts w:ascii="Calibri" w:eastAsia="Calibri" w:hAnsi="Calibri" w:cs="Calibri"/>
        </w:rPr>
        <w:t>(Venier et al., 2014)</w:t>
      </w:r>
    </w:p>
    <w:p w14:paraId="30229BF9" w14:textId="77777777" w:rsidR="00512322" w:rsidRDefault="00512322">
      <w:pPr>
        <w:spacing w:line="360" w:lineRule="auto"/>
        <w:ind w:firstLine="720"/>
        <w:rPr>
          <w:rFonts w:ascii="Calibri" w:eastAsia="Calibri" w:hAnsi="Calibri" w:cs="Calibri"/>
        </w:rPr>
      </w:pPr>
    </w:p>
    <w:p w14:paraId="6B9B251B" w14:textId="0E094CC4" w:rsidR="00512322" w:rsidRDefault="00000000" w:rsidP="001300F4">
      <w:pPr>
        <w:spacing w:line="360" w:lineRule="auto"/>
        <w:ind w:firstLine="720"/>
        <w:rPr>
          <w:rFonts w:ascii="Calibri" w:eastAsia="Calibri" w:hAnsi="Calibri" w:cs="Calibri"/>
        </w:rPr>
      </w:pPr>
      <w:r>
        <w:rPr>
          <w:rFonts w:ascii="Calibri" w:eastAsia="Calibri" w:hAnsi="Calibri" w:cs="Calibri"/>
        </w:rPr>
        <w:t>Confronted by these novel landscapes, the resident wildlife of the Boreal Plains must contend with the vast footprint of natural resource industries. Virtually all boreal mammals have been impacted positively or negatively by anthropogenic activities in the western boreal (</w:t>
      </w:r>
      <w:proofErr w:type="spellStart"/>
      <w:r>
        <w:rPr>
          <w:rFonts w:ascii="Calibri" w:eastAsia="Calibri" w:hAnsi="Calibri" w:cs="Calibri"/>
        </w:rPr>
        <w:t>Curveira</w:t>
      </w:r>
      <w:proofErr w:type="spellEnd"/>
      <w:r>
        <w:rPr>
          <w:rFonts w:ascii="Calibri" w:eastAsia="Calibri" w:hAnsi="Calibri" w:cs="Calibri"/>
        </w:rPr>
        <w:t xml:space="preserve">-Santos et al., 2024; Fisher &amp; Burton, 2018). Past research has heavily emphasized the effects of habitat and disturbance composition on boreal mammals, wherein </w:t>
      </w:r>
      <w:r w:rsidR="00054A0A">
        <w:rPr>
          <w:rFonts w:ascii="Calibri" w:eastAsia="Calibri" w:hAnsi="Calibri" w:cs="Calibri"/>
        </w:rPr>
        <w:t>altered</w:t>
      </w:r>
      <w:r>
        <w:rPr>
          <w:rFonts w:ascii="Calibri" w:eastAsia="Calibri" w:hAnsi="Calibri" w:cs="Calibri"/>
        </w:rPr>
        <w:t xml:space="preserve"> resource availability </w:t>
      </w:r>
      <w:r w:rsidR="00054A0A">
        <w:rPr>
          <w:rFonts w:ascii="Calibri" w:eastAsia="Calibri" w:hAnsi="Calibri" w:cs="Calibri"/>
        </w:rPr>
        <w:t>and</w:t>
      </w:r>
      <w:r w:rsidR="00EF51BF">
        <w:rPr>
          <w:rFonts w:ascii="Calibri" w:eastAsia="Calibri" w:hAnsi="Calibri" w:cs="Calibri"/>
        </w:rPr>
        <w:t xml:space="preserve"> movement </w:t>
      </w:r>
      <w:r w:rsidR="00054A0A">
        <w:rPr>
          <w:rFonts w:ascii="Calibri" w:eastAsia="Calibri" w:hAnsi="Calibri" w:cs="Calibri"/>
        </w:rPr>
        <w:t xml:space="preserve">has </w:t>
      </w:r>
      <w:r>
        <w:rPr>
          <w:rFonts w:ascii="Calibri" w:eastAsia="Calibri" w:hAnsi="Calibri" w:cs="Calibri"/>
        </w:rPr>
        <w:t xml:space="preserve">evoked a multitude of changes to population sizes, wildlife </w:t>
      </w:r>
      <w:proofErr w:type="spellStart"/>
      <w:r>
        <w:rPr>
          <w:rFonts w:ascii="Calibri" w:eastAsia="Calibri" w:hAnsi="Calibri" w:cs="Calibri"/>
        </w:rPr>
        <w:t>behaviours</w:t>
      </w:r>
      <w:proofErr w:type="spellEnd"/>
      <w:r>
        <w:rPr>
          <w:rFonts w:ascii="Calibri" w:eastAsia="Calibri" w:hAnsi="Calibri" w:cs="Calibri"/>
        </w:rPr>
        <w:t>, and trophic and competitive interactions among species (</w:t>
      </w:r>
      <w:proofErr w:type="spellStart"/>
      <w:r>
        <w:rPr>
          <w:rFonts w:ascii="Calibri" w:eastAsia="Calibri" w:hAnsi="Calibri" w:cs="Calibri"/>
        </w:rPr>
        <w:t>Burgar</w:t>
      </w:r>
      <w:proofErr w:type="spellEnd"/>
      <w:r>
        <w:rPr>
          <w:rFonts w:ascii="Calibri" w:eastAsia="Calibri" w:hAnsi="Calibri" w:cs="Calibri"/>
        </w:rPr>
        <w:t xml:space="preserve"> et al., 2019; Fisher &amp; Ladle, 2022; McKenzie et al., 2012; Tattersall et al., 2020). </w:t>
      </w:r>
      <w:r>
        <w:rPr>
          <w:rFonts w:ascii="Calibri" w:eastAsia="Calibri" w:hAnsi="Calibri" w:cs="Calibri"/>
        </w:rPr>
        <w:lastRenderedPageBreak/>
        <w:t xml:space="preserve">The effects of landscape configuration in the western boreal have received comparatively little attention, despite emerging empirical evidence that boreal wildlife responses to changing landscape structure can exceed predictions based on habitat composition alone (Smith et al., 2024). </w:t>
      </w:r>
    </w:p>
    <w:p w14:paraId="47BBF8FC" w14:textId="77777777" w:rsidR="00A47891" w:rsidRDefault="00A47891">
      <w:pPr>
        <w:spacing w:line="360" w:lineRule="auto"/>
        <w:ind w:firstLine="720"/>
        <w:rPr>
          <w:rFonts w:ascii="Calibri" w:eastAsia="Calibri" w:hAnsi="Calibri" w:cs="Calibri"/>
        </w:rPr>
      </w:pPr>
    </w:p>
    <w:p w14:paraId="39EB712C" w14:textId="6CB7CE8C" w:rsidR="00512322" w:rsidRDefault="00000000">
      <w:pPr>
        <w:spacing w:line="360" w:lineRule="auto"/>
        <w:ind w:firstLine="720"/>
        <w:rPr>
          <w:rFonts w:ascii="Calibri" w:eastAsia="Calibri" w:hAnsi="Calibri" w:cs="Calibri"/>
        </w:rPr>
      </w:pPr>
      <w:r>
        <w:rPr>
          <w:rFonts w:ascii="Calibri" w:eastAsia="Calibri" w:hAnsi="Calibri" w:cs="Calibri"/>
        </w:rPr>
        <w:t xml:space="preserve">Discriminating the interacting roles of habitat composition and configuration is critical for predicting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w:t>
      </w:r>
      <w:proofErr w:type="spellStart"/>
      <w:r>
        <w:rPr>
          <w:rFonts w:ascii="Calibri" w:eastAsia="Calibri" w:hAnsi="Calibri" w:cs="Calibri"/>
        </w:rPr>
        <w:t>Didham</w:t>
      </w:r>
      <w:proofErr w:type="spellEnd"/>
      <w:r>
        <w:rPr>
          <w:rFonts w:ascii="Calibri" w:eastAsia="Calibri" w:hAnsi="Calibri" w:cs="Calibri"/>
        </w:rPr>
        <w:t xml:space="preserve">, 2010; Villard &amp; Metzger, 2014). In the Boreal Plains, </w:t>
      </w:r>
      <w:proofErr w:type="gramStart"/>
      <w:r>
        <w:rPr>
          <w:rFonts w:ascii="Calibri" w:eastAsia="Calibri" w:hAnsi="Calibri" w:cs="Calibri"/>
        </w:rPr>
        <w:t xml:space="preserve">where </w:t>
      </w:r>
      <w:r w:rsidR="00DD3158">
        <w:rPr>
          <w:rFonts w:ascii="Calibri" w:eastAsia="Calibri" w:hAnsi="Calibri" w:cs="Calibri"/>
        </w:rPr>
        <w:t xml:space="preserve"> intensity</w:t>
      </w:r>
      <w:proofErr w:type="gramEnd"/>
      <w:r w:rsidR="00DD3158">
        <w:rPr>
          <w:rFonts w:ascii="Calibri" w:eastAsia="Calibri" w:hAnsi="Calibri" w:cs="Calibri"/>
        </w:rPr>
        <w:t xml:space="preserve"> </w:t>
      </w:r>
      <w:r>
        <w:rPr>
          <w:rFonts w:ascii="Calibri" w:eastAsia="Calibri" w:hAnsi="Calibri" w:cs="Calibri"/>
        </w:rPr>
        <w:t xml:space="preserve">of industrial land-use </w:t>
      </w:r>
      <w:r w:rsidR="00ED55F6">
        <w:rPr>
          <w:rFonts w:ascii="Calibri" w:eastAsia="Calibri" w:hAnsi="Calibri" w:cs="Calibri"/>
        </w:rPr>
        <w:t>spans</w:t>
      </w:r>
      <w:r>
        <w:rPr>
          <w:rFonts w:ascii="Calibri" w:eastAsia="Calibri" w:hAnsi="Calibri" w:cs="Calibri"/>
        </w:rPr>
        <w:t xml:space="preserve"> large gradients, the effects of landscape structure are likely dependent on both spatial scale and characteristics of the habitat matrix. Thus, empirical studies that explicitly test species-specific relationships to landscape configuration and composition across spatial scales (e.g., </w:t>
      </w:r>
      <w:proofErr w:type="spellStart"/>
      <w:r>
        <w:rPr>
          <w:rFonts w:ascii="Calibri" w:eastAsia="Calibri" w:hAnsi="Calibri" w:cs="Calibri"/>
        </w:rPr>
        <w:t>Püttker</w:t>
      </w:r>
      <w:proofErr w:type="spellEnd"/>
      <w:r>
        <w:rPr>
          <w:rFonts w:ascii="Calibri" w:eastAsia="Calibri" w:hAnsi="Calibri" w:cs="Calibri"/>
        </w:rPr>
        <w:t xml:space="preserve">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2B2AF649" w:rsidR="00512322" w:rsidRDefault="00000000">
      <w:pPr>
        <w:spacing w:line="360" w:lineRule="auto"/>
        <w:ind w:firstLine="720"/>
        <w:rPr>
          <w:rFonts w:ascii="Calibri" w:eastAsia="Calibri" w:hAnsi="Calibri" w:cs="Calibri"/>
        </w:rPr>
      </w:pPr>
      <w:r>
        <w:rPr>
          <w:rFonts w:ascii="Calibri" w:eastAsia="Calibri" w:hAnsi="Calibri" w:cs="Calibri"/>
        </w:rPr>
        <w:t>In this study, we present a case study of the North American red squirrel (</w:t>
      </w:r>
      <w:proofErr w:type="spellStart"/>
      <w:r>
        <w:rPr>
          <w:rFonts w:ascii="Calibri" w:eastAsia="Calibri" w:hAnsi="Calibri" w:cs="Calibri"/>
          <w:i/>
        </w:rPr>
        <w:t>Tamiasciurus</w:t>
      </w:r>
      <w:proofErr w:type="spellEnd"/>
      <w:r>
        <w:rPr>
          <w:rFonts w:ascii="Calibri" w:eastAsia="Calibri" w:hAnsi="Calibri" w:cs="Calibri"/>
          <w:i/>
        </w:rPr>
        <w:t xml:space="preserve"> </w:t>
      </w:r>
      <w:proofErr w:type="spellStart"/>
      <w:r>
        <w:rPr>
          <w:rFonts w:ascii="Calibri" w:eastAsia="Calibri" w:hAnsi="Calibri" w:cs="Calibri"/>
          <w:i/>
        </w:rPr>
        <w:t>hudsonicus</w:t>
      </w:r>
      <w:proofErr w:type="spellEnd"/>
      <w:r>
        <w:rPr>
          <w:rFonts w:ascii="Calibri" w:eastAsia="Calibri" w:hAnsi="Calibri" w:cs="Calibri"/>
        </w:rPr>
        <w:t xml:space="preserve">) to investigate these concepts. Widespread throughout the Boreal Plains, red squirrels are </w:t>
      </w:r>
      <w:commentRangeStart w:id="14"/>
      <w:commentRangeStart w:id="15"/>
      <w:commentRangeStart w:id="16"/>
      <w:commentRangeStart w:id="17"/>
      <w:r w:rsidR="00DD3158">
        <w:rPr>
          <w:rFonts w:ascii="Calibri" w:eastAsia="Calibri" w:hAnsi="Calibri" w:cs="Calibri"/>
        </w:rPr>
        <w:t xml:space="preserve"> granivores</w:t>
      </w:r>
      <w:r>
        <w:rPr>
          <w:rFonts w:ascii="Calibri" w:eastAsia="Calibri" w:hAnsi="Calibri" w:cs="Calibri"/>
        </w:rPr>
        <w:t xml:space="preserve"> </w:t>
      </w:r>
      <w:commentRangeEnd w:id="14"/>
      <w:r w:rsidR="002222DF">
        <w:rPr>
          <w:rStyle w:val="CommentReference"/>
        </w:rPr>
        <w:commentReference w:id="14"/>
      </w:r>
      <w:commentRangeEnd w:id="15"/>
      <w:r w:rsidR="004C0FBE">
        <w:rPr>
          <w:rStyle w:val="CommentReference"/>
        </w:rPr>
        <w:commentReference w:id="15"/>
      </w:r>
      <w:commentRangeEnd w:id="16"/>
      <w:r w:rsidR="00847DA0">
        <w:rPr>
          <w:rStyle w:val="CommentReference"/>
        </w:rPr>
        <w:commentReference w:id="16"/>
      </w:r>
      <w:commentRangeEnd w:id="17"/>
      <w:r w:rsidR="00DD3158">
        <w:rPr>
          <w:rStyle w:val="CommentReference"/>
        </w:rPr>
        <w:commentReference w:id="17"/>
      </w:r>
      <w:r>
        <w:rPr>
          <w:rFonts w:ascii="Calibri" w:eastAsia="Calibri" w:hAnsi="Calibri" w:cs="Calibri"/>
        </w:rPr>
        <w:t>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(reviewed by Fisher &amp; Wilkinson, 2005). Likewise, cleared anthropogenic features characteristic of the energy industry infrastructure may offer few resource subsidies. Landscape structure’s impact on red squirrels has mostly been explored in the context of agricultural matrices</w:t>
      </w:r>
      <w:r w:rsidR="00ED55F6">
        <w:rPr>
          <w:rFonts w:ascii="Calibri" w:eastAsia="Calibri" w:hAnsi="Calibri" w:cs="Calibri"/>
        </w:rPr>
        <w:t>, with some exceptions</w:t>
      </w:r>
      <w:r>
        <w:rPr>
          <w:rFonts w:ascii="Calibri" w:eastAsia="Calibri" w:hAnsi="Calibri" w:cs="Calibri"/>
        </w:rPr>
        <w:t xml:space="preserve"> (Bayne &amp; Hobson, 2000; Patterson &amp; Malcolm, 2010; </w:t>
      </w:r>
      <w:commentRangeStart w:id="18"/>
      <w:commentRangeStart w:id="19"/>
      <w:commentRangeStart w:id="20"/>
      <w:r>
        <w:rPr>
          <w:rFonts w:ascii="Calibri" w:eastAsia="Calibri" w:hAnsi="Calibri" w:cs="Calibri"/>
        </w:rPr>
        <w:t>Fisher et al., 2005</w:t>
      </w:r>
      <w:commentRangeEnd w:id="18"/>
      <w:r w:rsidR="00847DA0">
        <w:rPr>
          <w:rStyle w:val="CommentReference"/>
        </w:rPr>
        <w:commentReference w:id="18"/>
      </w:r>
      <w:commentRangeEnd w:id="19"/>
      <w:r w:rsidR="00DD3158">
        <w:rPr>
          <w:rStyle w:val="CommentReference"/>
        </w:rPr>
        <w:commentReference w:id="19"/>
      </w:r>
      <w:commentRangeEnd w:id="20"/>
      <w:r w:rsidR="00ED55F6">
        <w:rPr>
          <w:rStyle w:val="CommentReference"/>
        </w:rPr>
        <w:commentReference w:id="20"/>
      </w:r>
      <w:r w:rsidR="00DD3158">
        <w:rPr>
          <w:rFonts w:ascii="Calibri" w:eastAsia="Calibri" w:hAnsi="Calibri" w:cs="Calibri"/>
        </w:rPr>
        <w:t>).</w:t>
      </w:r>
      <w:r>
        <w:rPr>
          <w:rFonts w:ascii="Calibri" w:eastAsia="Calibri" w:hAnsi="Calibri" w:cs="Calibri"/>
        </w:rPr>
        <w:t xml:space="preserve"> In boreal systems, oil, gas, and timber development can introduce changes to vegetation structure along forest edges (Harper et al., 2015; R. S. Jackson et al., 2023) that may decrease landscape permeability and red squirrel movement (Bakker &amp; Van Vuren, 2004), affect squirrel </w:t>
      </w:r>
      <w:proofErr w:type="spellStart"/>
      <w:r>
        <w:rPr>
          <w:rFonts w:ascii="Calibri" w:eastAsia="Calibri" w:hAnsi="Calibri" w:cs="Calibri"/>
        </w:rPr>
        <w:t>behaviour</w:t>
      </w:r>
      <w:proofErr w:type="spellEnd"/>
      <w:r>
        <w:rPr>
          <w:rFonts w:ascii="Calibri" w:eastAsia="Calibri" w:hAnsi="Calibri" w:cs="Calibri"/>
        </w:rPr>
        <w:t xml:space="preserve"> (Anderson &amp; Boutin, 2002), or influence the abundance (Tattersall et al., 2020), and functional responses (McKenzie et al., 2012) of co-occurring predators. Even in heavily disturbed landscapes, the cumulative footprint of seismic lines represents a small amount of </w:t>
      </w:r>
      <w:r w:rsidR="00ED55F6">
        <w:rPr>
          <w:rFonts w:ascii="Calibri" w:eastAsia="Calibri" w:hAnsi="Calibri" w:cs="Calibri"/>
        </w:rPr>
        <w:t>strict</w:t>
      </w:r>
      <w:r w:rsidR="00DD3158">
        <w:rPr>
          <w:rFonts w:ascii="Calibri" w:eastAsia="Calibri" w:hAnsi="Calibri" w:cs="Calibri"/>
        </w:rPr>
        <w:t xml:space="preserve"> </w:t>
      </w:r>
      <w:r>
        <w:rPr>
          <w:rFonts w:ascii="Calibri" w:eastAsia="Calibri" w:hAnsi="Calibri" w:cs="Calibri"/>
        </w:rPr>
        <w:t xml:space="preserve">habitat loss or red squirrels. A </w:t>
      </w:r>
      <w:r>
        <w:rPr>
          <w:rFonts w:ascii="Calibri" w:eastAsia="Calibri" w:hAnsi="Calibri" w:cs="Calibri"/>
        </w:rPr>
        <w:lastRenderedPageBreak/>
        <w:t>strict focus on the amount of environmental footprint is likely to underestimate true ecological effects due to the high density of industrial features and accompanying reconfiguration of habitat (</w:t>
      </w:r>
      <w:proofErr w:type="spellStart"/>
      <w:r>
        <w:rPr>
          <w:rFonts w:ascii="Calibri" w:eastAsia="Calibri" w:hAnsi="Calibri" w:cs="Calibri"/>
        </w:rPr>
        <w:t>Dabros</w:t>
      </w:r>
      <w:proofErr w:type="spellEnd"/>
      <w:r>
        <w:rPr>
          <w:rFonts w:ascii="Calibri" w:eastAsia="Calibri" w:hAnsi="Calibri" w:cs="Calibri"/>
        </w:rPr>
        <w:t xml:space="preserve"> et al., 2018). Explicitly testing the influences of composition and configuration on red squirrel distribution may yield 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BD50CD" w14:textId="13FACFD6" w:rsidR="00512322" w:rsidRDefault="00000000" w:rsidP="00D4094D">
      <w:pPr>
        <w:spacing w:line="360" w:lineRule="auto"/>
        <w:ind w:firstLine="720"/>
        <w:rPr>
          <w:rFonts w:ascii="Calibri" w:eastAsia="Calibri" w:hAnsi="Calibri" w:cs="Calibri"/>
        </w:rPr>
      </w:pPr>
      <w:r>
        <w:rPr>
          <w:rFonts w:ascii="Calibri" w:eastAsia="Calibri" w:hAnsi="Calibri" w:cs="Calibr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 (</w:t>
      </w:r>
      <w:proofErr w:type="spellStart"/>
      <w:r>
        <w:rPr>
          <w:rFonts w:ascii="Calibri" w:eastAsia="Calibri" w:hAnsi="Calibri" w:cs="Calibri"/>
        </w:rPr>
        <w:t>i</w:t>
      </w:r>
      <w:proofErr w:type="spellEnd"/>
      <w:r>
        <w:rPr>
          <w:rFonts w:ascii="Calibri" w:eastAsia="Calibri" w:hAnsi="Calibri" w:cs="Calibri"/>
        </w:rPr>
        <w:t xml:space="preserve">) both </w:t>
      </w:r>
      <w:commentRangeStart w:id="21"/>
      <w:commentRangeStart w:id="22"/>
      <w:r>
        <w:rPr>
          <w:rFonts w:ascii="Calibri" w:eastAsia="Calibri" w:hAnsi="Calibri" w:cs="Calibri"/>
        </w:rPr>
        <w:t>habitat loss and fragmentation from industrial development would</w:t>
      </w:r>
      <w:r w:rsidR="00D66518">
        <w:rPr>
          <w:rFonts w:ascii="Calibri" w:eastAsia="Calibri" w:hAnsi="Calibri" w:cs="Calibri"/>
        </w:rPr>
        <w:t xml:space="preserve"> negatively</w:t>
      </w:r>
      <w:r>
        <w:rPr>
          <w:rFonts w:ascii="Calibri" w:eastAsia="Calibri" w:hAnsi="Calibri" w:cs="Calibri"/>
        </w:rPr>
        <w:t xml:space="preserve"> influence </w:t>
      </w:r>
      <w:commentRangeEnd w:id="21"/>
      <w:r w:rsidR="002A405E">
        <w:rPr>
          <w:rStyle w:val="CommentReference"/>
        </w:rPr>
        <w:commentReference w:id="21"/>
      </w:r>
      <w:commentRangeEnd w:id="22"/>
      <w:r w:rsidR="004C0FBE">
        <w:rPr>
          <w:rStyle w:val="CommentReference"/>
        </w:rPr>
        <w:commentReference w:id="22"/>
      </w:r>
      <w:r>
        <w:rPr>
          <w:rFonts w:ascii="Calibri" w:eastAsia="Calibri" w:hAnsi="Calibri" w:cs="Calibri"/>
        </w:rPr>
        <w:t>red squirrel distribution, but (ii) the independent effects of habitat fragmentation would be greatest in landscapes where the amount of anthropogenic disturbance was high</w:t>
      </w:r>
      <w:r w:rsidR="00177EB2">
        <w:rPr>
          <w:rFonts w:ascii="Calibri" w:eastAsia="Calibri" w:hAnsi="Calibri" w:cs="Calibri"/>
        </w:rPr>
        <w:t>—aligning</w:t>
      </w:r>
      <w:r w:rsidR="00DD3158">
        <w:rPr>
          <w:rFonts w:ascii="Calibri" w:eastAsia="Calibri" w:hAnsi="Calibri" w:cs="Calibri"/>
        </w:rPr>
        <w:t xml:space="preserve"> with the </w:t>
      </w:r>
      <w:r w:rsidR="00940BAD">
        <w:rPr>
          <w:rFonts w:ascii="Calibri" w:eastAsia="Calibri" w:hAnsi="Calibri" w:cs="Calibri"/>
        </w:rPr>
        <w:t>idea</w:t>
      </w:r>
      <w:r w:rsidR="00DD3158">
        <w:rPr>
          <w:rFonts w:ascii="Calibri" w:eastAsia="Calibri" w:hAnsi="Calibri" w:cs="Calibri"/>
        </w:rPr>
        <w:t xml:space="preserve"> that </w:t>
      </w:r>
      <w:r w:rsidR="00940BAD">
        <w:rPr>
          <w:rFonts w:ascii="Calibri" w:eastAsia="Calibri" w:hAnsi="Calibri" w:cs="Calibri"/>
        </w:rPr>
        <w:t xml:space="preserve">habitat loss and fragmentation represent separate ecological processes </w:t>
      </w:r>
      <w:r w:rsidR="00177EB2">
        <w:rPr>
          <w:rFonts w:ascii="Calibri" w:eastAsia="Calibri" w:hAnsi="Calibri" w:cs="Calibri"/>
        </w:rPr>
        <w:t xml:space="preserve">whose importance depends on landscape structure and </w:t>
      </w:r>
      <w:r w:rsidR="008128AF">
        <w:rPr>
          <w:rFonts w:ascii="Calibri" w:eastAsia="Calibri" w:hAnsi="Calibri" w:cs="Calibri"/>
        </w:rPr>
        <w:t xml:space="preserve">amount of suitable habitat </w:t>
      </w:r>
      <w:r w:rsidR="00781279">
        <w:rPr>
          <w:rFonts w:ascii="Calibri" w:eastAsia="Calibri" w:hAnsi="Calibri" w:cs="Calibri"/>
        </w:rPr>
        <w:t xml:space="preserve">(Andrén, 1994; </w:t>
      </w:r>
      <w:proofErr w:type="spellStart"/>
      <w:r w:rsidR="00781279">
        <w:rPr>
          <w:rFonts w:ascii="Calibri" w:eastAsia="Calibri" w:hAnsi="Calibri" w:cs="Calibri"/>
        </w:rPr>
        <w:t>Didham</w:t>
      </w:r>
      <w:proofErr w:type="spellEnd"/>
      <w:r w:rsidR="00781279">
        <w:rPr>
          <w:rFonts w:ascii="Calibri" w:eastAsia="Calibri" w:hAnsi="Calibri" w:cs="Calibri"/>
        </w:rPr>
        <w:t>, 2012; Villard &amp; Metzger, 2014)</w:t>
      </w:r>
      <w:r w:rsidR="00940BAD">
        <w:rPr>
          <w:rFonts w:ascii="Calibri" w:eastAsia="Calibri" w:hAnsi="Calibri" w:cs="Calibri"/>
        </w:rPr>
        <w:t xml:space="preserve">. </w:t>
      </w:r>
      <w:commentRangeStart w:id="23"/>
      <w:commentRangeStart w:id="24"/>
      <w:r>
        <w:rPr>
          <w:rFonts w:ascii="Calibri" w:eastAsia="Calibri" w:hAnsi="Calibri" w:cs="Calibri"/>
        </w:rPr>
        <w:t>To</w:t>
      </w:r>
      <w:commentRangeEnd w:id="23"/>
      <w:r w:rsidR="00847DA0">
        <w:rPr>
          <w:rStyle w:val="CommentReference"/>
        </w:rPr>
        <w:commentReference w:id="23"/>
      </w:r>
      <w:commentRangeEnd w:id="24"/>
      <w:r w:rsidR="00781279">
        <w:rPr>
          <w:rStyle w:val="CommentReference"/>
        </w:rPr>
        <w:commentReference w:id="24"/>
      </w:r>
      <w:r>
        <w:rPr>
          <w:rFonts w:ascii="Calibri" w:eastAsia="Calibri" w:hAnsi="Calibri" w:cs="Calibri"/>
        </w:rPr>
        <w:t xml:space="preserve">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rPr>
          <w:rFonts w:ascii="Calibri" w:eastAsia="Calibri" w:hAnsi="Calibri" w:cs="Calibri"/>
        </w:rPr>
        <w:t>landscapes and</w:t>
      </w:r>
      <w:r>
        <w:rPr>
          <w:rFonts w:ascii="Calibri" w:eastAsia="Calibri" w:hAnsi="Calibri" w:cs="Calibri"/>
        </w:rPr>
        <w:t xml:space="preserve"> derived three metrics representing the spatial pattern of habitat and disturbances: edge density created by anthropogenic features, effective mesh size, cohesion (isolation), and </w:t>
      </w:r>
      <w:r w:rsidR="00200438">
        <w:rPr>
          <w:rFonts w:ascii="Calibri" w:eastAsia="Calibri" w:hAnsi="Calibri" w:cs="Calibri"/>
        </w:rPr>
        <w:t>evenness</w:t>
      </w:r>
      <w:r>
        <w:rPr>
          <w:rFonts w:ascii="Calibri" w:eastAsia="Calibri" w:hAnsi="Calibri" w:cs="Calibri"/>
        </w:rPr>
        <w:t xml:space="preserve">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w:t>
      </w:r>
      <w:commentRangeStart w:id="25"/>
      <w:commentRangeStart w:id="26"/>
      <w:r>
        <w:rPr>
          <w:rFonts w:ascii="Calibri" w:eastAsia="Calibri" w:hAnsi="Calibri" w:cs="Calibri"/>
        </w:rPr>
        <w:t>disturbances would have a negative, context-dependent relationship with red squirrel relative abundance, that was strongest in landscapes with high amounts of total disturbance.</w:t>
      </w:r>
      <w:commentRangeEnd w:id="25"/>
      <w:r w:rsidR="00847DA0">
        <w:rPr>
          <w:rStyle w:val="CommentReference"/>
        </w:rPr>
        <w:commentReference w:id="25"/>
      </w:r>
      <w:commentRangeEnd w:id="26"/>
      <w:r w:rsidR="00781279">
        <w:rPr>
          <w:rStyle w:val="CommentReference"/>
        </w:rPr>
        <w:commentReference w:id="26"/>
      </w:r>
    </w:p>
    <w:p w14:paraId="3FD1C215" w14:textId="77777777" w:rsidR="00512322" w:rsidRDefault="00000000">
      <w:pPr>
        <w:pStyle w:val="Heading2"/>
        <w:spacing w:line="360" w:lineRule="auto"/>
      </w:pPr>
      <w:bookmarkStart w:id="27" w:name="_6xj2bywd0w5i" w:colFirst="0" w:colLast="0"/>
      <w:bookmarkEnd w:id="27"/>
      <w:r>
        <w:lastRenderedPageBreak/>
        <w:t>Methods</w:t>
      </w:r>
      <w:r>
        <w:tab/>
      </w:r>
      <w:r>
        <w:tab/>
      </w:r>
      <w:r>
        <w:tab/>
      </w:r>
      <w:r>
        <w:tab/>
      </w:r>
      <w:r>
        <w:tab/>
      </w:r>
      <w:r>
        <w:tab/>
      </w:r>
      <w:r>
        <w:tab/>
      </w:r>
    </w:p>
    <w:p w14:paraId="6D0F71F9" w14:textId="77777777" w:rsidR="00512322" w:rsidRDefault="00000000">
      <w:pPr>
        <w:pStyle w:val="Heading3"/>
        <w:spacing w:line="360" w:lineRule="auto"/>
      </w:pPr>
      <w:bookmarkStart w:id="28" w:name="_nuznztcgqd2h" w:colFirst="0" w:colLast="0"/>
      <w:bookmarkEnd w:id="28"/>
      <w:r>
        <w:t>Study area</w:t>
      </w:r>
    </w:p>
    <w:p w14:paraId="48AF272D" w14:textId="737A193C"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The Boreal Plains ecozone spans 740 000 km² of the boreal forest in </w:t>
      </w:r>
      <w:commentRangeStart w:id="29"/>
      <w:commentRangeStart w:id="30"/>
      <w:r>
        <w:rPr>
          <w:rFonts w:ascii="Calibri" w:eastAsia="Calibri" w:hAnsi="Calibri" w:cs="Calibri"/>
        </w:rPr>
        <w:t xml:space="preserve">Treaty 8 </w:t>
      </w:r>
      <w:r w:rsidR="00D66518">
        <w:rPr>
          <w:rFonts w:ascii="Calibri" w:eastAsia="Calibri" w:hAnsi="Calibri" w:cs="Calibri"/>
        </w:rPr>
        <w:t>t</w:t>
      </w:r>
      <w:r>
        <w:rPr>
          <w:rFonts w:ascii="Calibri" w:eastAsia="Calibri" w:hAnsi="Calibri" w:cs="Calibri"/>
        </w:rPr>
        <w:t>erritory</w:t>
      </w:r>
      <w:r w:rsidR="00D66518">
        <w:rPr>
          <w:rFonts w:ascii="Calibri" w:eastAsia="Calibri" w:hAnsi="Calibri" w:cs="Calibri"/>
        </w:rPr>
        <w:t xml:space="preserve"> of Alberta, Canada,</w:t>
      </w:r>
      <w:r>
        <w:rPr>
          <w:rFonts w:ascii="Calibri" w:eastAsia="Calibri" w:hAnsi="Calibri" w:cs="Calibri"/>
        </w:rPr>
        <w:t xml:space="preserve"> </w:t>
      </w:r>
      <w:commentRangeEnd w:id="29"/>
      <w:r w:rsidR="00CF2830">
        <w:rPr>
          <w:rStyle w:val="CommentReference"/>
        </w:rPr>
        <w:commentReference w:id="29"/>
      </w:r>
      <w:commentRangeEnd w:id="30"/>
      <w:r w:rsidR="004C0FBE">
        <w:rPr>
          <w:rStyle w:val="CommentReference"/>
        </w:rPr>
        <w:commentReference w:id="30"/>
      </w:r>
      <w:r>
        <w:rPr>
          <w:rFonts w:ascii="Calibri" w:eastAsia="Calibri" w:hAnsi="Calibri" w:cs="Calibri"/>
        </w:rPr>
        <w:t>and encompasses a wide variety of vegetative land cover, climate, productivity, and human activity</w:t>
      </w:r>
      <w:r w:rsidR="00CE3AC8">
        <w:rPr>
          <w:rFonts w:ascii="Calibri" w:eastAsia="Calibri" w:hAnsi="Calibri" w:cs="Calibri"/>
        </w:rPr>
        <w:t xml:space="preserve"> (Fig. 1A)</w:t>
      </w:r>
      <w:r>
        <w:rPr>
          <w:rFonts w:ascii="Calibri" w:eastAsia="Calibri" w:hAnsi="Calibri" w:cs="Calibri"/>
        </w:rPr>
        <w:t>. The region is characterized by a mosaic of aspen parkland, mixed broadleaf, white spruce, and jack pine forest, black spruce lowland forest, as well as wetlands, muskeg, fens, and lakes. We studied ten landscapes (Fig. 1</w:t>
      </w:r>
      <w:r w:rsidR="00CE3AC8">
        <w:rPr>
          <w:rFonts w:ascii="Calibri" w:eastAsia="Calibri" w:hAnsi="Calibri" w:cs="Calibri"/>
        </w:rPr>
        <w:t>B</w:t>
      </w:r>
      <w:r>
        <w:rPr>
          <w:rFonts w:ascii="Calibri" w:eastAsia="Calibri" w:hAnsi="Calibri" w:cs="Calibri"/>
        </w:rPr>
        <w:t xml:space="preserve">) representing aggregations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w:t>
      </w:r>
      <w:r w:rsidR="00ED55F6">
        <w:rPr>
          <w:rFonts w:ascii="Calibri" w:eastAsia="Calibri" w:hAnsi="Calibri" w:cs="Calibri"/>
        </w:rPr>
        <w:t xml:space="preserve"> (Bayne et al., 2021)</w:t>
      </w:r>
      <w:r>
        <w:rPr>
          <w:rFonts w:ascii="Calibri" w:eastAsia="Calibri" w:hAnsi="Calibri" w:cs="Calibri"/>
        </w:rPr>
        <w:t>. Common disturbance features included timber cut blocks, seismic exploration lines, well pads, roads, pipelines, and processing facilities (Fig. 1</w:t>
      </w:r>
      <w:r w:rsidR="00CE3AC8">
        <w:rPr>
          <w:rFonts w:ascii="Calibri" w:eastAsia="Calibri" w:hAnsi="Calibri" w:cs="Calibri"/>
        </w:rPr>
        <w:t>C</w:t>
      </w:r>
      <w:r>
        <w:rPr>
          <w:rFonts w:ascii="Calibri" w:eastAsia="Calibri" w:hAnsi="Calibri" w:cs="Calibri"/>
        </w:rPr>
        <w:t>) with varying degrees of human use or active restoration. Other common small- and medium-sized mammals in our study area included the American marten (</w:t>
      </w:r>
      <w:r>
        <w:rPr>
          <w:rFonts w:ascii="Calibri" w:eastAsia="Calibri" w:hAnsi="Calibri" w:cs="Calibri"/>
          <w:i/>
        </w:rPr>
        <w:t>Martes americana</w:t>
      </w:r>
      <w:r>
        <w:rPr>
          <w:rFonts w:ascii="Calibri" w:eastAsia="Calibri" w:hAnsi="Calibri" w:cs="Calibri"/>
        </w:rPr>
        <w:t>), fisher (</w:t>
      </w:r>
      <w:proofErr w:type="spellStart"/>
      <w:r>
        <w:rPr>
          <w:rFonts w:ascii="Calibri" w:eastAsia="Calibri" w:hAnsi="Calibri" w:cs="Calibri"/>
          <w:i/>
        </w:rPr>
        <w:t>Pekania</w:t>
      </w:r>
      <w:proofErr w:type="spellEnd"/>
      <w:r>
        <w:rPr>
          <w:rFonts w:ascii="Calibri" w:eastAsia="Calibri" w:hAnsi="Calibri" w:cs="Calibri"/>
          <w:i/>
        </w:rPr>
        <w:t xml:space="preserve">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coyote (</w:t>
      </w:r>
      <w:r>
        <w:rPr>
          <w:rFonts w:ascii="Calibri" w:eastAsia="Calibri" w:hAnsi="Calibri" w:cs="Calibri"/>
          <w:i/>
        </w:rPr>
        <w:t>Canis latrans</w:t>
      </w:r>
      <w:r>
        <w:rPr>
          <w:rFonts w:ascii="Calibri" w:eastAsia="Calibri" w:hAnsi="Calibri" w:cs="Calibri"/>
        </w:rPr>
        <w:t>), snowshoe hare (</w:t>
      </w:r>
      <w:r>
        <w:rPr>
          <w:rFonts w:ascii="Calibri" w:eastAsia="Calibri" w:hAnsi="Calibri" w:cs="Calibri"/>
          <w:i/>
        </w:rPr>
        <w:t>Lepus americanus</w:t>
      </w:r>
      <w:r>
        <w:rPr>
          <w:rFonts w:ascii="Calibri" w:eastAsia="Calibri" w:hAnsi="Calibri" w:cs="Calibri"/>
        </w:rPr>
        <w:t>), and North American beaver (</w:t>
      </w:r>
      <w:r>
        <w:rPr>
          <w:rFonts w:ascii="Calibri" w:eastAsia="Calibri" w:hAnsi="Calibri" w:cs="Calibri"/>
          <w:i/>
        </w:rPr>
        <w:t>Castor canadensis</w:t>
      </w:r>
      <w:r>
        <w:rPr>
          <w:rFonts w:ascii="Calibri" w:eastAsia="Calibri" w:hAnsi="Calibri" w:cs="Calibri"/>
        </w:rPr>
        <w:t>), along with a diverse community of small rodents.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027EC66A" w14:textId="77CFDD16" w:rsidR="00512322" w:rsidRPr="00636173" w:rsidRDefault="00000000">
      <w:pPr>
        <w:pStyle w:val="Heading3"/>
        <w:spacing w:line="360" w:lineRule="auto"/>
        <w:rPr>
          <w:iCs/>
        </w:rPr>
      </w:pPr>
      <w:bookmarkStart w:id="31" w:name="_hnlj1842pz0d" w:colFirst="0" w:colLast="0"/>
      <w:bookmarkEnd w:id="31"/>
      <w:r w:rsidRPr="00636173">
        <w:rPr>
          <w:iCs/>
        </w:rPr>
        <w:t>Camera trapping and wildlife occurrence data</w:t>
      </w:r>
    </w:p>
    <w:p w14:paraId="576424B0" w14:textId="2A3710D5" w:rsidR="00D4094D" w:rsidRDefault="00000000">
      <w:pPr>
        <w:spacing w:line="360" w:lineRule="auto"/>
        <w:ind w:firstLine="720"/>
        <w:rPr>
          <w:rFonts w:ascii="Calibri" w:eastAsia="Calibri" w:hAnsi="Calibri" w:cs="Calibri"/>
        </w:rPr>
      </w:pPr>
      <w:r>
        <w:rPr>
          <w:rFonts w:ascii="Calibri" w:eastAsia="Calibri" w:hAnsi="Calibri" w:cs="Calibri"/>
        </w:rPr>
        <w:t xml:space="preserve">We deployed motion-activated camera traps within each of our ten landscapes between 2021 and 2024 with the </w:t>
      </w:r>
      <w:r w:rsidR="004C0FBE">
        <w:rPr>
          <w:rFonts w:ascii="Calibri" w:eastAsia="Calibri" w:hAnsi="Calibri" w:cs="Calibri"/>
        </w:rPr>
        <w:t xml:space="preserve">initial </w:t>
      </w:r>
      <w:r>
        <w:rPr>
          <w:rFonts w:ascii="Calibri" w:eastAsia="Calibri" w:hAnsi="Calibri" w:cs="Calibri"/>
        </w:rPr>
        <w:t xml:space="preserve">purpose of monitoring medium- to large-sized mammals </w:t>
      </w:r>
      <w:r w:rsidR="00D00821">
        <w:rPr>
          <w:rFonts w:ascii="Calibri" w:eastAsia="Calibri" w:hAnsi="Calibri" w:cs="Calibri"/>
        </w:rPr>
        <w:t xml:space="preserve">ranging in size from red squirrel to </w:t>
      </w:r>
      <w:r>
        <w:rPr>
          <w:rFonts w:ascii="Calibri" w:eastAsia="Calibri" w:hAnsi="Calibri" w:cs="Calibri"/>
        </w:rPr>
        <w:t xml:space="preserve">moose (Fig. 1). </w:t>
      </w:r>
      <w:commentRangeStart w:id="32"/>
      <w:commentRangeStart w:id="33"/>
      <w:commentRangeStart w:id="34"/>
      <w:r>
        <w:rPr>
          <w:rFonts w:ascii="Calibri" w:eastAsia="Calibri" w:hAnsi="Calibri" w:cs="Calibri"/>
        </w:rPr>
        <w:t xml:space="preserve">Cameras were deployed using a constrained stratified sampling design. </w:t>
      </w:r>
      <w:commentRangeEnd w:id="32"/>
      <w:r w:rsidR="00847DA0">
        <w:rPr>
          <w:rStyle w:val="CommentReference"/>
        </w:rPr>
        <w:commentReference w:id="32"/>
      </w:r>
      <w:commentRangeEnd w:id="33"/>
      <w:r w:rsidR="00781279">
        <w:rPr>
          <w:rStyle w:val="CommentReference"/>
        </w:rPr>
        <w:commentReference w:id="33"/>
      </w:r>
      <w:commentRangeEnd w:id="34"/>
      <w:r w:rsidR="00ED55F6">
        <w:rPr>
          <w:rStyle w:val="CommentReference"/>
        </w:rPr>
        <w:commentReference w:id="34"/>
      </w:r>
      <w:r>
        <w:rPr>
          <w:rFonts w:ascii="Calibri" w:eastAsia="Calibri" w:hAnsi="Calibri" w:cs="Calibri"/>
        </w:rPr>
        <w:t>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w:t>
      </w:r>
      <w:proofErr w:type="spellStart"/>
      <w:r>
        <w:rPr>
          <w:rFonts w:ascii="Calibri" w:eastAsia="Calibri" w:hAnsi="Calibri" w:cs="Calibri"/>
        </w:rPr>
        <w:t>neighbouring</w:t>
      </w:r>
      <w:proofErr w:type="spellEnd"/>
      <w:r>
        <w:rPr>
          <w:rFonts w:ascii="Calibri" w:eastAsia="Calibri" w:hAnsi="Calibri" w:cs="Calibri"/>
        </w:rPr>
        <w:t xml:space="preserve"> camera placements</w:t>
      </w:r>
      <w:r w:rsidR="00CF2830">
        <w:rPr>
          <w:rFonts w:ascii="Calibri" w:eastAsia="Calibri" w:hAnsi="Calibri" w:cs="Calibri"/>
        </w:rPr>
        <w:t xml:space="preserve"> in adjacent cells</w:t>
      </w:r>
      <w:r>
        <w:rPr>
          <w:rFonts w:ascii="Calibri" w:eastAsia="Calibri" w:hAnsi="Calibri" w:cs="Calibri"/>
        </w:rPr>
        <w:t xml:space="preserve"> to maintain independent sampling. Infrared camera traps (Reconyx PC900 Hyperfire or Hyperfire II Professional; Holmen, WI, USA) were placed approximately 100 cm above the ground, facing a wildlife trail 3–7 meters away. To avoid confounding movement with habitat use (Stewart et al., 201</w:t>
      </w:r>
      <w:r w:rsidR="00ED55F6">
        <w:rPr>
          <w:rFonts w:ascii="Calibri" w:eastAsia="Calibri" w:hAnsi="Calibri" w:cs="Calibri"/>
        </w:rPr>
        <w:t>9</w:t>
      </w:r>
      <w:r>
        <w:rPr>
          <w:rFonts w:ascii="Calibri" w:eastAsia="Calibri" w:hAnsi="Calibri" w:cs="Calibri"/>
        </w:rPr>
        <w:t xml:space="preserve">), cameras used in analyses were not </w:t>
      </w:r>
      <w:r>
        <w:rPr>
          <w:rFonts w:ascii="Calibri" w:eastAsia="Calibri" w:hAnsi="Calibri" w:cs="Calibri"/>
        </w:rPr>
        <w:lastRenderedPageBreak/>
        <w:t xml:space="preserve">directly deployed on human trails or seismic lines unless these features had </w:t>
      </w:r>
      <w:commentRangeStart w:id="35"/>
      <w:commentRangeStart w:id="36"/>
      <w:r>
        <w:rPr>
          <w:rFonts w:ascii="Calibri" w:eastAsia="Calibri" w:hAnsi="Calibri" w:cs="Calibri"/>
        </w:rPr>
        <w:t>clear wildlife signs</w:t>
      </w:r>
      <w:commentRangeEnd w:id="35"/>
      <w:r w:rsidR="00CF2830">
        <w:rPr>
          <w:rStyle w:val="CommentReference"/>
        </w:rPr>
        <w:commentReference w:id="35"/>
      </w:r>
      <w:commentRangeEnd w:id="36"/>
      <w:r w:rsidR="00D00821">
        <w:rPr>
          <w:rStyle w:val="CommentReference"/>
        </w:rPr>
        <w:commentReference w:id="36"/>
      </w:r>
      <w:r w:rsidR="00D00821">
        <w:rPr>
          <w:rFonts w:ascii="Calibri" w:eastAsia="Calibri" w:hAnsi="Calibri" w:cs="Calibri"/>
        </w:rPr>
        <w:t xml:space="preserve"> including scat, digging, or abundant tracks</w:t>
      </w:r>
      <w:commentRangeStart w:id="37"/>
      <w:commentRangeStart w:id="38"/>
      <w:r>
        <w:rPr>
          <w:rFonts w:ascii="Calibri" w:eastAsia="Calibri" w:hAnsi="Calibri" w:cs="Calibri"/>
        </w:rPr>
        <w:t>. To maximize wildlife detectability</w:t>
      </w:r>
      <w:r w:rsidR="00781279">
        <w:rPr>
          <w:rFonts w:ascii="Calibri" w:eastAsia="Calibri" w:hAnsi="Calibri" w:cs="Calibri"/>
        </w:rPr>
        <w:t xml:space="preserve"> (Stewart et al., 2019)</w:t>
      </w:r>
      <w:r>
        <w:rPr>
          <w:rFonts w:ascii="Calibri" w:eastAsia="Calibri" w:hAnsi="Calibri" w:cs="Calibri"/>
        </w:rPr>
        <w:t xml:space="preserve">, we applied a scent lure (O’Gorman’s </w:t>
      </w:r>
      <w:proofErr w:type="gramStart"/>
      <w:r>
        <w:rPr>
          <w:rFonts w:ascii="Calibri" w:eastAsia="Calibri" w:hAnsi="Calibri" w:cs="Calibri"/>
        </w:rPr>
        <w:t>Long Distance</w:t>
      </w:r>
      <w:proofErr w:type="gramEnd"/>
      <w:r>
        <w:rPr>
          <w:rFonts w:ascii="Calibri" w:eastAsia="Calibri" w:hAnsi="Calibri" w:cs="Calibri"/>
        </w:rPr>
        <w:t xml:space="preserve"> Call, MT, USA) once at each site at the time of deployment (either September or October</w:t>
      </w:r>
      <w:commentRangeEnd w:id="37"/>
      <w:r w:rsidR="00847DA0">
        <w:rPr>
          <w:rStyle w:val="CommentReference"/>
        </w:rPr>
        <w:commentReference w:id="37"/>
      </w:r>
      <w:commentRangeEnd w:id="38"/>
      <w:r w:rsidR="00781279">
        <w:rPr>
          <w:rStyle w:val="CommentReference"/>
        </w:rPr>
        <w:commentReference w:id="38"/>
      </w:r>
      <w:r>
        <w:rPr>
          <w:rFonts w:ascii="Calibri" w:eastAsia="Calibri" w:hAnsi="Calibri" w:cs="Calibri"/>
        </w:rPr>
        <w:t>). Camera traps were programmed to take photos continuously at high sensitivity when movement was detected within the field of view. A total of 430 cameras were deployed across the ten landscapes (</w:t>
      </w:r>
      <w:commentRangeStart w:id="39"/>
      <w:commentRangeStart w:id="40"/>
      <w:r>
        <w:rPr>
          <w:rFonts w:ascii="Calibri" w:eastAsia="Calibri" w:hAnsi="Calibri" w:cs="Calibri"/>
        </w:rPr>
        <w:t xml:space="preserve">mean </w:t>
      </w:r>
      <w:r w:rsidR="0009054F">
        <w:rPr>
          <w:rFonts w:ascii="Calibri" w:eastAsia="Calibri" w:hAnsi="Calibri" w:cs="Calibri"/>
        </w:rPr>
        <w:t xml:space="preserve">= </w:t>
      </w:r>
      <w:r>
        <w:rPr>
          <w:rFonts w:ascii="Calibri" w:eastAsia="Calibri" w:hAnsi="Calibri" w:cs="Calibri"/>
        </w:rPr>
        <w:t>43</w:t>
      </w:r>
      <w:r w:rsidR="0009054F">
        <w:rPr>
          <w:rFonts w:ascii="Calibri" w:eastAsia="Calibri" w:hAnsi="Calibri" w:cs="Calibri"/>
        </w:rPr>
        <w:t xml:space="preserve"> cameras</w:t>
      </w:r>
      <w:r>
        <w:rPr>
          <w:rFonts w:ascii="Calibri" w:eastAsia="Calibri" w:hAnsi="Calibri" w:cs="Calibri"/>
        </w:rPr>
        <w:t xml:space="preserve"> per landscape</w:t>
      </w:r>
      <w:commentRangeEnd w:id="39"/>
      <w:r w:rsidR="00D85636">
        <w:rPr>
          <w:rStyle w:val="CommentReference"/>
        </w:rPr>
        <w:commentReference w:id="39"/>
      </w:r>
      <w:commentRangeEnd w:id="40"/>
      <w:r w:rsidR="0009054F">
        <w:rPr>
          <w:rStyle w:val="CommentReference"/>
        </w:rPr>
        <w:commentReference w:id="40"/>
      </w:r>
      <w:r>
        <w:rPr>
          <w:rFonts w:ascii="Calibri" w:eastAsia="Calibri" w:hAnsi="Calibri" w:cs="Calibri"/>
        </w:rPr>
        <w:t xml:space="preserve">, range </w:t>
      </w:r>
      <w:r w:rsidR="0009054F">
        <w:rPr>
          <w:rFonts w:ascii="Calibri" w:eastAsia="Calibri" w:hAnsi="Calibri" w:cs="Calibri"/>
        </w:rPr>
        <w:t xml:space="preserve">= </w:t>
      </w:r>
      <w:r>
        <w:rPr>
          <w:rFonts w:ascii="Calibri" w:eastAsia="Calibri" w:hAnsi="Calibri" w:cs="Calibri"/>
        </w:rPr>
        <w:t>36–50</w:t>
      </w:r>
      <w:r w:rsidR="0009054F">
        <w:rPr>
          <w:rFonts w:ascii="Calibri" w:eastAsia="Calibri" w:hAnsi="Calibri" w:cs="Calibri"/>
        </w:rPr>
        <w:t xml:space="preserve"> cameras, SD = 5.7 cameras</w:t>
      </w:r>
      <w:r>
        <w:rPr>
          <w:rFonts w:ascii="Calibri" w:eastAsia="Calibri" w:hAnsi="Calibri" w:cs="Calibri"/>
        </w:rPr>
        <w:t>). Within the 2021–2024 sampling period, each camera was deployed for approximately one year (autumn to autumn; mean=347 days, SD= 67.2 days)</w:t>
      </w:r>
      <w:r w:rsidR="00D4094D">
        <w:rPr>
          <w:rFonts w:ascii="Calibri" w:eastAsia="Calibri" w:hAnsi="Calibri" w:cs="Calibri"/>
        </w:rPr>
        <w:t>.</w:t>
      </w:r>
    </w:p>
    <w:p w14:paraId="781A06DC" w14:textId="77777777" w:rsidR="00512322" w:rsidRDefault="00512322" w:rsidP="00D4094D">
      <w:pPr>
        <w:spacing w:line="360" w:lineRule="auto"/>
        <w:ind w:firstLine="720"/>
        <w:rPr>
          <w:rFonts w:ascii="Calibri" w:eastAsia="Calibri" w:hAnsi="Calibri" w:cs="Calibri"/>
        </w:rPr>
      </w:pPr>
    </w:p>
    <w:p w14:paraId="48D09E33" w14:textId="490285BA"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To quantify the occurrence of red squirrels in each landscape, all images of wildlife occurrences </w:t>
      </w:r>
      <w:r w:rsidR="00CE3AC8">
        <w:rPr>
          <w:rFonts w:ascii="Calibri" w:eastAsia="Calibri" w:hAnsi="Calibri" w:cs="Calibri"/>
        </w:rPr>
        <w:t xml:space="preserve">(e.g., Fig. 1D, Fig. 1E, Fig. 1F) </w:t>
      </w:r>
      <w:r>
        <w:rPr>
          <w:rFonts w:ascii="Calibri" w:eastAsia="Calibri" w:hAnsi="Calibri" w:cs="Calibri"/>
        </w:rPr>
        <w:t xml:space="preserve">were </w:t>
      </w:r>
      <w:commentRangeStart w:id="41"/>
      <w:commentRangeStart w:id="42"/>
      <w:commentRangeStart w:id="43"/>
      <w:r w:rsidR="00D85636">
        <w:rPr>
          <w:rFonts w:ascii="Calibri" w:eastAsia="Calibri" w:hAnsi="Calibri" w:cs="Calibri"/>
        </w:rPr>
        <w:t xml:space="preserve">manually </w:t>
      </w:r>
      <w:r>
        <w:rPr>
          <w:rFonts w:ascii="Calibri" w:eastAsia="Calibri" w:hAnsi="Calibri" w:cs="Calibri"/>
        </w:rPr>
        <w:t xml:space="preserve">reviewed </w:t>
      </w:r>
      <w:commentRangeEnd w:id="41"/>
      <w:r w:rsidR="00D85636">
        <w:rPr>
          <w:rStyle w:val="CommentReference"/>
        </w:rPr>
        <w:commentReference w:id="41"/>
      </w:r>
      <w:commentRangeEnd w:id="42"/>
      <w:r w:rsidR="00C26305">
        <w:rPr>
          <w:rStyle w:val="CommentReference"/>
        </w:rPr>
        <w:commentReference w:id="42"/>
      </w:r>
      <w:commentRangeEnd w:id="43"/>
      <w:r w:rsidR="00D00821">
        <w:rPr>
          <w:rStyle w:val="CommentReference"/>
        </w:rPr>
        <w:commentReference w:id="43"/>
      </w:r>
      <w:r>
        <w:rPr>
          <w:rFonts w:ascii="Calibri" w:eastAsia="Calibri" w:hAnsi="Calibri" w:cs="Calibri"/>
        </w:rPr>
        <w:t>and classified to the species level using the image processing software Timelapse 2.0 (Greenberg et al., 2019),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(Villette et al., 2017). To create a response variable for statistical modelling, we binned red squirrel detections into monthly independent detections</w:t>
      </w:r>
      <w:r w:rsidR="00AF15E9">
        <w:rPr>
          <w:rFonts w:ascii="Calibri" w:eastAsia="Calibri" w:hAnsi="Calibri" w:cs="Calibri"/>
        </w:rPr>
        <w:t xml:space="preserve"> (Supporting Information Fig. S1)</w:t>
      </w:r>
      <w:r>
        <w:rPr>
          <w:rFonts w:ascii="Calibri" w:eastAsia="Calibri" w:hAnsi="Calibri" w:cs="Calibri"/>
        </w:rPr>
        <w:t xml:space="preserve">. We assumed that the number of monthly detections at each camera site represented a relative index arising from both the local abundance and intensity of site use of red squirrels at that site (Burton et al., 2015; Parsons et al., 2017). </w:t>
      </w:r>
      <w:commentRangeStart w:id="44"/>
      <w:commentRangeStart w:id="45"/>
      <w:r>
        <w:rPr>
          <w:rFonts w:ascii="Calibri" w:eastAsia="Calibri" w:hAnsi="Calibri" w:cs="Calibri"/>
        </w:rPr>
        <w:t>We treated non-detections as true absences and elected not to use occupancy models (</w:t>
      </w:r>
      <w:proofErr w:type="spellStart"/>
      <w:r>
        <w:rPr>
          <w:rFonts w:ascii="Calibri" w:eastAsia="Calibri" w:hAnsi="Calibri" w:cs="Calibri"/>
        </w:rPr>
        <w:t>MacKenzie</w:t>
      </w:r>
      <w:proofErr w:type="spellEnd"/>
      <w:r>
        <w:rPr>
          <w:rFonts w:ascii="Calibri" w:eastAsia="Calibri" w:hAnsi="Calibri" w:cs="Calibri"/>
        </w:rPr>
        <w:t xml:space="preserve"> et al., 2002) for our statistical analyses.</w:t>
      </w:r>
      <w:commentRangeEnd w:id="44"/>
      <w:r w:rsidR="00847DA0">
        <w:rPr>
          <w:rStyle w:val="CommentReference"/>
        </w:rPr>
        <w:commentReference w:id="44"/>
      </w:r>
      <w:commentRangeEnd w:id="45"/>
      <w:r w:rsidR="006B06FC">
        <w:rPr>
          <w:rStyle w:val="CommentReference"/>
        </w:rPr>
        <w:commentReference w:id="45"/>
      </w:r>
    </w:p>
    <w:p w14:paraId="0651E199" w14:textId="77777777" w:rsidR="00512322" w:rsidRDefault="00000000">
      <w:pPr>
        <w:pStyle w:val="Heading3"/>
        <w:spacing w:line="360" w:lineRule="auto"/>
      </w:pPr>
      <w:bookmarkStart w:id="46" w:name="_z4771mhcy2uo" w:colFirst="0" w:colLast="0"/>
      <w:bookmarkEnd w:id="46"/>
      <w:r>
        <w:t>Measuring landscape structure</w:t>
      </w:r>
    </w:p>
    <w:p w14:paraId="09AEF2BA" w14:textId="6C5908BB" w:rsidR="00512322" w:rsidRDefault="00000000" w:rsidP="00D4094D">
      <w:pPr>
        <w:spacing w:line="360" w:lineRule="auto"/>
        <w:ind w:firstLine="720"/>
        <w:rPr>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t>
      </w:r>
      <w:proofErr w:type="spellStart"/>
      <w:r>
        <w:rPr>
          <w:rFonts w:ascii="Calibri" w:eastAsia="Calibri" w:hAnsi="Calibri" w:cs="Calibri"/>
        </w:rPr>
        <w:t>Wulder</w:t>
      </w:r>
      <w:proofErr w:type="spellEnd"/>
      <w:r>
        <w:rPr>
          <w:rFonts w:ascii="Calibri" w:eastAsia="Calibri" w:hAnsi="Calibri" w:cs="Calibri"/>
        </w:rPr>
        <w:t xml:space="preserve">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 xml:space="preserve">to be ecologically related to red squirrel relative abundance (Table 1). Since habitat relationships arise on spatial scales that are taxa- and context-specific (Jackson &amp; Fahrig, 2015; Wiens, 1989), we calculated all configuration and composition covariates at </w:t>
      </w:r>
      <w:commentRangeStart w:id="47"/>
      <w:r w:rsidR="00847DA0">
        <w:rPr>
          <w:rFonts w:ascii="Calibri" w:eastAsia="Calibri" w:hAnsi="Calibri" w:cs="Calibri"/>
        </w:rPr>
        <w:t>22</w:t>
      </w:r>
      <w:r>
        <w:rPr>
          <w:rFonts w:ascii="Calibri" w:eastAsia="Calibri" w:hAnsi="Calibri" w:cs="Calibri"/>
        </w:rPr>
        <w:t xml:space="preserve"> </w:t>
      </w:r>
      <w:commentRangeEnd w:id="47"/>
      <w:r w:rsidR="00847DA0">
        <w:rPr>
          <w:rStyle w:val="CommentReference"/>
        </w:rPr>
        <w:commentReference w:id="47"/>
      </w:r>
      <w:r>
        <w:rPr>
          <w:rFonts w:ascii="Calibri" w:eastAsia="Calibri" w:hAnsi="Calibri" w:cs="Calibri"/>
        </w:rPr>
        <w:t xml:space="preserve">spatial scales using concentric circular buffers of 50 m, </w:t>
      </w:r>
      <w:r>
        <w:rPr>
          <w:rFonts w:ascii="Calibri" w:eastAsia="Calibri" w:hAnsi="Calibri" w:cs="Calibri"/>
        </w:rPr>
        <w:lastRenderedPageBreak/>
        <w:t xml:space="preserve">100 m, and 250–5000 m radii increasing by 250 m increments </w:t>
      </w:r>
      <w:r w:rsidR="006B3800">
        <w:rPr>
          <w:rFonts w:ascii="Calibri" w:eastAsia="Calibri" w:hAnsi="Calibri" w:cs="Calibri"/>
        </w:rPr>
        <w:t>(</w:t>
      </w:r>
      <w:r>
        <w:rPr>
          <w:rFonts w:ascii="Calibri" w:eastAsia="Calibri" w:hAnsi="Calibri" w:cs="Calibri"/>
        </w:rPr>
        <w:t>Fisher et al.</w:t>
      </w:r>
      <w:r w:rsidR="006B3800">
        <w:rPr>
          <w:rFonts w:ascii="Calibri" w:eastAsia="Calibri" w:hAnsi="Calibri" w:cs="Calibri"/>
        </w:rPr>
        <w:t xml:space="preserve">, </w:t>
      </w:r>
      <w:r>
        <w:rPr>
          <w:rFonts w:ascii="Calibri" w:eastAsia="Calibri" w:hAnsi="Calibri" w:cs="Calibri"/>
        </w:rPr>
        <w:t xml:space="preserve">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representation of total disturbance 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representing the connectivity of similar habitat patches,</w:t>
      </w:r>
      <w:r w:rsidR="00D00821">
        <w:rPr>
          <w:rFonts w:ascii="Calibri" w:eastAsia="Calibri" w:hAnsi="Calibri" w:cs="Calibri"/>
        </w:rPr>
        <w:t xml:space="preserve"> and</w:t>
      </w:r>
      <w:r>
        <w:rPr>
          <w:rFonts w:ascii="Calibri" w:eastAsia="Calibri" w:hAnsi="Calibri" w:cs="Calibri"/>
        </w:rPr>
        <w:t xml:space="preserve">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w:t>
      </w:r>
      <w:commentRangeStart w:id="48"/>
      <w:commentRangeStart w:id="49"/>
      <w:r>
        <w:rPr>
          <w:rFonts w:ascii="Calibri" w:eastAsia="Calibri" w:hAnsi="Calibri" w:cs="Calibri"/>
        </w:rPr>
        <w:t xml:space="preserve">had low variance among sites </w:t>
      </w:r>
      <w:commentRangeEnd w:id="48"/>
      <w:r w:rsidR="00D85636">
        <w:rPr>
          <w:rStyle w:val="CommentReference"/>
        </w:rPr>
        <w:commentReference w:id="48"/>
      </w:r>
      <w:commentRangeEnd w:id="49"/>
      <w:r w:rsidR="00D00821">
        <w:rPr>
          <w:rStyle w:val="CommentReference"/>
        </w:rPr>
        <w:commentReference w:id="49"/>
      </w:r>
      <w:r>
        <w:rPr>
          <w:rFonts w:ascii="Calibri" w:eastAsia="Calibri" w:hAnsi="Calibri" w:cs="Calibri"/>
        </w:rPr>
        <w:t xml:space="preserve">(Table 1). All covariates were </w:t>
      </w:r>
      <w:r w:rsidR="006B3800">
        <w:rPr>
          <w:rFonts w:ascii="Calibri" w:eastAsia="Calibri" w:hAnsi="Calibri" w:cs="Calibri"/>
        </w:rPr>
        <w:t xml:space="preserve">extracted from spatial layers </w:t>
      </w:r>
      <w:r>
        <w:rPr>
          <w:rFonts w:ascii="Calibri" w:eastAsia="Calibri" w:hAnsi="Calibri" w:cs="Calibri"/>
        </w:rPr>
        <w:t xml:space="preserve">using the </w:t>
      </w:r>
      <w:r>
        <w:rPr>
          <w:rFonts w:ascii="Calibri" w:eastAsia="Calibri" w:hAnsi="Calibri" w:cs="Calibri"/>
          <w:i/>
        </w:rPr>
        <w:t xml:space="preserve">sf </w:t>
      </w:r>
      <w:r>
        <w:rPr>
          <w:rFonts w:ascii="Calibri" w:eastAsia="Calibri" w:hAnsi="Calibri" w:cs="Calibri"/>
        </w:rPr>
        <w:t>(</w:t>
      </w:r>
      <w:proofErr w:type="spellStart"/>
      <w:r>
        <w:rPr>
          <w:rFonts w:ascii="Calibri" w:eastAsia="Calibri" w:hAnsi="Calibri" w:cs="Calibri"/>
        </w:rPr>
        <w:t>Pebesma</w:t>
      </w:r>
      <w:proofErr w:type="spellEnd"/>
      <w:r>
        <w:rPr>
          <w:rFonts w:ascii="Calibri" w:eastAsia="Calibri" w:hAnsi="Calibri" w:cs="Calibri"/>
        </w:rPr>
        <w:t xml:space="preserve">, 2018), </w:t>
      </w:r>
      <w:r>
        <w:rPr>
          <w:rFonts w:ascii="Calibri" w:eastAsia="Calibri" w:hAnsi="Calibri" w:cs="Calibri"/>
          <w:i/>
        </w:rPr>
        <w:t xml:space="preserve">terra </w:t>
      </w:r>
      <w:r>
        <w:rPr>
          <w:rFonts w:ascii="Calibri" w:eastAsia="Calibri" w:hAnsi="Calibri" w:cs="Calibri"/>
        </w:rPr>
        <w:t>(</w:t>
      </w:r>
      <w:proofErr w:type="spellStart"/>
      <w:r>
        <w:rPr>
          <w:rFonts w:ascii="Calibri" w:eastAsia="Calibri" w:hAnsi="Calibri" w:cs="Calibri"/>
        </w:rPr>
        <w:t>Hijmans</w:t>
      </w:r>
      <w:proofErr w:type="spellEnd"/>
      <w:r>
        <w:rPr>
          <w:rFonts w:ascii="Calibri" w:eastAsia="Calibri" w:hAnsi="Calibri" w:cs="Calibri"/>
        </w:rPr>
        <w:t xml:space="preserve">, 2015), and </w:t>
      </w:r>
      <w:proofErr w:type="spellStart"/>
      <w:r>
        <w:rPr>
          <w:rFonts w:ascii="Calibri" w:eastAsia="Calibri" w:hAnsi="Calibri" w:cs="Calibri"/>
          <w:i/>
        </w:rPr>
        <w:t>landscapemetrics</w:t>
      </w:r>
      <w:proofErr w:type="spellEnd"/>
      <w:r>
        <w:rPr>
          <w:rFonts w:ascii="Calibri" w:eastAsia="Calibri" w:hAnsi="Calibri" w:cs="Calibri"/>
        </w:rPr>
        <w:t xml:space="preserve"> (Hesselbarth et al., 2019) packages in R v4.3.0 (R Core Team, 2023). </w:t>
      </w:r>
    </w:p>
    <w:p w14:paraId="17A289F0" w14:textId="77777777" w:rsidR="00512322" w:rsidRDefault="00000000">
      <w:pPr>
        <w:pStyle w:val="Heading3"/>
        <w:spacing w:line="360" w:lineRule="auto"/>
        <w:jc w:val="both"/>
      </w:pPr>
      <w:bookmarkStart w:id="50" w:name="_k5070zi1ssfz" w:colFirst="0" w:colLast="0"/>
      <w:bookmarkEnd w:id="50"/>
      <w:commentRangeStart w:id="51"/>
      <w:commentRangeStart w:id="52"/>
      <w:r>
        <w:t>Statistical analysis</w:t>
      </w:r>
      <w:commentRangeEnd w:id="51"/>
      <w:r w:rsidR="00CC34DC">
        <w:rPr>
          <w:rStyle w:val="CommentReference"/>
          <w:color w:val="auto"/>
        </w:rPr>
        <w:commentReference w:id="51"/>
      </w:r>
      <w:commentRangeEnd w:id="52"/>
      <w:r w:rsidR="00ED55F6">
        <w:rPr>
          <w:rStyle w:val="CommentReference"/>
          <w:color w:val="auto"/>
        </w:rPr>
        <w:commentReference w:id="52"/>
      </w:r>
    </w:p>
    <w:p w14:paraId="5667432E" w14:textId="169EB47B" w:rsidR="001300F4" w:rsidRPr="001300F4" w:rsidRDefault="001300F4" w:rsidP="00636173">
      <w:pPr>
        <w:pStyle w:val="Heading4"/>
      </w:pPr>
      <w:r w:rsidRPr="001300F4">
        <w:t xml:space="preserve">Modeling </w:t>
      </w:r>
      <w:r w:rsidR="000358C6">
        <w:t>approach</w:t>
      </w:r>
    </w:p>
    <w:p w14:paraId="519270C9" w14:textId="3A9B3E4C" w:rsidR="00512322" w:rsidRDefault="00000000">
      <w:pPr>
        <w:spacing w:line="360" w:lineRule="auto"/>
        <w:ind w:firstLine="720"/>
        <w:rPr>
          <w:rFonts w:ascii="Calibri" w:eastAsia="Calibri" w:hAnsi="Calibri" w:cs="Calibri"/>
        </w:rPr>
      </w:pPr>
      <w:r>
        <w:rPr>
          <w:rFonts w:ascii="Calibri" w:eastAsia="Calibri" w:hAnsi="Calibri" w:cs="Calibri"/>
        </w:rPr>
        <w:t xml:space="preserve">Spatial responses of red squirrels to landscape structure were modeled using </w:t>
      </w:r>
      <w:r w:rsidR="002265C4">
        <w:rPr>
          <w:rFonts w:ascii="Calibri" w:eastAsia="Calibri" w:hAnsi="Calibri" w:cs="Calibri"/>
        </w:rPr>
        <w:t>an</w:t>
      </w:r>
      <w:r>
        <w:rPr>
          <w:rFonts w:ascii="Calibri" w:eastAsia="Calibri" w:hAnsi="Calibri" w:cs="Calibri"/>
        </w:rPr>
        <w:t xml:space="preserve"> information theoretic approach</w:t>
      </w:r>
      <w:r w:rsidR="002265C4">
        <w:rPr>
          <w:rFonts w:ascii="Calibri" w:eastAsia="Calibri" w:hAnsi="Calibri" w:cs="Calibri"/>
        </w:rPr>
        <w:t xml:space="preserve"> and model selection on a set of candidate models</w:t>
      </w:r>
      <w:r>
        <w:rPr>
          <w:rFonts w:ascii="Calibri" w:eastAsia="Calibri" w:hAnsi="Calibri" w:cs="Calibri"/>
        </w:rPr>
        <w:t xml:space="preserve"> (Burnham &amp; Anderson, 2002). For all statistical analyses, we used generalized linear mixed models with a negative binomial distribution and logit link function to account for overdispersion of red squirrel detection data (</w:t>
      </w:r>
      <w:r w:rsidR="0006262D">
        <w:rPr>
          <w:rFonts w:ascii="Calibri" w:eastAsia="Calibri" w:hAnsi="Calibri" w:cs="Calibri"/>
        </w:rPr>
        <w:t xml:space="preserve">Eq. (1); </w:t>
      </w:r>
      <w:r w:rsidR="00473424">
        <w:rPr>
          <w:rFonts w:ascii="Calibri" w:eastAsia="Calibri" w:hAnsi="Calibri" w:cs="Calibri"/>
        </w:rPr>
        <w:t>Zuur &amp; Leno, 2016</w:t>
      </w:r>
      <w:r>
        <w:rPr>
          <w:rFonts w:ascii="Calibri" w:eastAsia="Calibri" w:hAnsi="Calibri" w:cs="Calibri"/>
        </w:rPr>
        <w:t xml:space="preserve">). </w:t>
      </w:r>
      <w:proofErr w:type="spellStart"/>
      <w:r w:rsidR="0006262D">
        <w:rPr>
          <w:rFonts w:ascii="Calibri" w:eastAsia="Calibri" w:hAnsi="Calibri" w:cs="Calibri"/>
          <w:i/>
          <w:iCs/>
        </w:rPr>
        <w:t>Detections</w:t>
      </w:r>
      <w:r w:rsidR="0006262D">
        <w:rPr>
          <w:rFonts w:ascii="Calibri" w:eastAsia="Calibri" w:hAnsi="Calibri" w:cs="Calibri"/>
          <w:i/>
          <w:iCs/>
          <w:vertAlign w:val="subscript"/>
        </w:rPr>
        <w:t>ijk</w:t>
      </w:r>
      <w:proofErr w:type="spellEnd"/>
      <w:r w:rsidR="0006262D">
        <w:rPr>
          <w:rFonts w:ascii="Calibri" w:eastAsia="Calibri" w:hAnsi="Calibri" w:cs="Calibri"/>
          <w:i/>
          <w:iCs/>
        </w:rPr>
        <w:t xml:space="preserve"> </w:t>
      </w:r>
      <w:r w:rsidR="0006262D">
        <w:rPr>
          <w:rFonts w:ascii="Calibri" w:eastAsia="Calibri" w:hAnsi="Calibri" w:cs="Calibri"/>
        </w:rPr>
        <w:t xml:space="preserve">was the number of independent detections of red squirrels at site </w:t>
      </w:r>
      <w:proofErr w:type="spellStart"/>
      <w:r w:rsidR="0006262D">
        <w:rPr>
          <w:rFonts w:ascii="Calibri" w:eastAsia="Calibri" w:hAnsi="Calibri" w:cs="Calibri"/>
          <w:i/>
          <w:iCs/>
        </w:rPr>
        <w:t>i</w:t>
      </w:r>
      <w:proofErr w:type="spellEnd"/>
      <w:r w:rsidR="0006262D">
        <w:rPr>
          <w:rFonts w:ascii="Calibri" w:eastAsia="Calibri" w:hAnsi="Calibri" w:cs="Calibri"/>
          <w:i/>
          <w:iCs/>
        </w:rPr>
        <w:t xml:space="preserve"> </w:t>
      </w:r>
      <w:r w:rsidR="0006262D">
        <w:rPr>
          <w:rFonts w:ascii="Calibri" w:eastAsia="Calibri" w:hAnsi="Calibri" w:cs="Calibri"/>
        </w:rPr>
        <w:t xml:space="preserve">in array </w:t>
      </w:r>
      <w:r w:rsidR="0006262D">
        <w:rPr>
          <w:rFonts w:ascii="Calibri" w:eastAsia="Calibri" w:hAnsi="Calibri" w:cs="Calibri"/>
          <w:i/>
          <w:iCs/>
        </w:rPr>
        <w:t xml:space="preserve">j </w:t>
      </w:r>
      <w:r w:rsidR="0006262D">
        <w:rPr>
          <w:rFonts w:ascii="Calibri" w:eastAsia="Calibri" w:hAnsi="Calibri" w:cs="Calibri"/>
        </w:rPr>
        <w:t xml:space="preserve">during month </w:t>
      </w:r>
      <w:r w:rsidR="0006262D" w:rsidRPr="000F0847">
        <w:rPr>
          <w:rFonts w:ascii="Calibri" w:eastAsia="Calibri" w:hAnsi="Calibri" w:cs="Calibri"/>
        </w:rPr>
        <w:t>k</w:t>
      </w:r>
      <w:r w:rsidR="0006262D">
        <w:rPr>
          <w:rFonts w:ascii="Calibri" w:eastAsia="Calibri" w:hAnsi="Calibri" w:cs="Calibri"/>
        </w:rPr>
        <w:t xml:space="preserve">, which arose from a negative binomial distribution </w:t>
      </w:r>
      <w:r w:rsidR="005B45B6">
        <w:rPr>
          <w:rFonts w:ascii="Calibri" w:eastAsia="Calibri" w:hAnsi="Calibri" w:cs="Calibri"/>
        </w:rPr>
        <w:t>with an</w:t>
      </w:r>
      <w:r w:rsidR="0006262D">
        <w:rPr>
          <w:rFonts w:ascii="Calibri" w:eastAsia="Calibri" w:hAnsi="Calibri" w:cs="Calibri"/>
        </w:rPr>
        <w:t xml:space="preserve"> </w:t>
      </w:r>
      <w:r w:rsidR="005B45B6">
        <w:rPr>
          <w:rFonts w:ascii="Calibri" w:eastAsia="Calibri" w:hAnsi="Calibri" w:cs="Calibri"/>
        </w:rPr>
        <w:t xml:space="preserve">expected </w:t>
      </w:r>
      <w:r w:rsidR="0006262D">
        <w:rPr>
          <w:rFonts w:ascii="Calibri" w:eastAsia="Calibri" w:hAnsi="Calibri" w:cs="Calibri"/>
        </w:rPr>
        <w:t xml:space="preserve">count of independent detections of red squirrels at site </w:t>
      </w:r>
      <w:proofErr w:type="spellStart"/>
      <w:r w:rsidR="0006262D">
        <w:rPr>
          <w:rFonts w:ascii="Calibri" w:eastAsia="Calibri" w:hAnsi="Calibri" w:cs="Calibri"/>
          <w:i/>
        </w:rPr>
        <w:t>i</w:t>
      </w:r>
      <w:proofErr w:type="spellEnd"/>
      <w:r w:rsidR="0006262D">
        <w:rPr>
          <w:rFonts w:ascii="Calibri" w:eastAsia="Calibri" w:hAnsi="Calibri" w:cs="Calibri"/>
        </w:rPr>
        <w:t xml:space="preserve"> in array </w:t>
      </w:r>
      <w:r w:rsidR="0006262D">
        <w:rPr>
          <w:rFonts w:ascii="Calibri" w:eastAsia="Calibri" w:hAnsi="Calibri" w:cs="Calibri"/>
          <w:i/>
        </w:rPr>
        <w:t>j</w:t>
      </w:r>
      <w:r w:rsidR="0006262D">
        <w:rPr>
          <w:rFonts w:ascii="Calibri" w:eastAsia="Calibri" w:hAnsi="Calibri" w:cs="Calibri"/>
        </w:rPr>
        <w:t xml:space="preserve"> during month </w:t>
      </w:r>
      <w:r w:rsidR="0006262D">
        <w:rPr>
          <w:rFonts w:ascii="Calibri" w:eastAsia="Calibri" w:hAnsi="Calibri" w:cs="Calibri"/>
          <w:i/>
        </w:rPr>
        <w:t>k</w:t>
      </w:r>
      <w:r w:rsidR="005B45B6">
        <w:rPr>
          <w:rFonts w:ascii="Calibri" w:eastAsia="Calibri" w:hAnsi="Calibri" w:cs="Calibri"/>
        </w:rPr>
        <w:t xml:space="preserve"> of </w:t>
      </w:r>
      <w:proofErr w:type="spellStart"/>
      <w:r w:rsidR="005B45B6" w:rsidRPr="007534B0">
        <w:rPr>
          <w:rFonts w:ascii="Calibri" w:eastAsia="Calibri" w:hAnsi="Calibri" w:cs="Calibri"/>
          <w:i/>
          <w:iCs/>
        </w:rPr>
        <w:t>μ</w:t>
      </w:r>
      <w:r w:rsidR="005B45B6" w:rsidRPr="007534B0">
        <w:rPr>
          <w:rFonts w:ascii="Calibri" w:eastAsia="Calibri" w:hAnsi="Calibri" w:cs="Calibri"/>
          <w:i/>
          <w:iCs/>
          <w:vertAlign w:val="subscript"/>
        </w:rPr>
        <w:t>ijk</w:t>
      </w:r>
      <w:proofErr w:type="spellEnd"/>
      <w:r w:rsidR="005B45B6">
        <w:rPr>
          <w:rFonts w:ascii="Calibri" w:eastAsia="Calibri" w:hAnsi="Calibri" w:cs="Calibri"/>
        </w:rPr>
        <w:t>, and</w:t>
      </w:r>
      <w:r w:rsidR="0006262D">
        <w:rPr>
          <w:rFonts w:ascii="Calibri" w:eastAsia="Calibri" w:hAnsi="Calibri" w:cs="Calibri"/>
        </w:rPr>
        <w:t xml:space="preserve"> </w:t>
      </w:r>
      <w:r w:rsidR="005B45B6">
        <w:rPr>
          <w:rFonts w:ascii="Calibri" w:eastAsia="Calibri" w:hAnsi="Calibri" w:cs="Calibri"/>
        </w:rPr>
        <w:t xml:space="preserve">an </w:t>
      </w:r>
      <w:r w:rsidR="0006262D" w:rsidRPr="00636173">
        <w:rPr>
          <w:rFonts w:ascii="Calibri" w:eastAsia="Calibri" w:hAnsi="Calibri" w:cs="Calibri"/>
          <w:color w:val="000000" w:themeColor="text1"/>
        </w:rPr>
        <w:t>overdispersion parameter</w:t>
      </w:r>
      <w:r w:rsidR="005B45B6">
        <w:rPr>
          <w:rFonts w:ascii="Calibri" w:eastAsia="Calibri" w:hAnsi="Calibri" w:cs="Calibri"/>
          <w:color w:val="000000" w:themeColor="text1"/>
        </w:rPr>
        <w:t xml:space="preserve"> </w:t>
      </w:r>
      <w:r w:rsidR="005B45B6" w:rsidRPr="005B45B6">
        <w:rPr>
          <w:rFonts w:ascii="Calibri" w:eastAsia="Calibri" w:hAnsi="Calibri" w:cs="Calibri"/>
        </w:rPr>
        <w:t>θ</w:t>
      </w:r>
      <w:r w:rsidR="005B45B6">
        <w:rPr>
          <w:rFonts w:ascii="Calibri" w:eastAsia="Calibri" w:hAnsi="Calibri" w:cs="Calibri"/>
          <w:color w:val="000000" w:themeColor="text1"/>
        </w:rPr>
        <w:t xml:space="preserve">. In each model, </w:t>
      </w:r>
      <w:r w:rsidR="005B45B6" w:rsidRPr="005B45B6">
        <w:rPr>
          <w:rFonts w:ascii="Calibri" w:eastAsia="Calibri" w:hAnsi="Calibri" w:cs="Calibri"/>
          <w:color w:val="000000" w:themeColor="text1"/>
        </w:rPr>
        <w:t>β</w:t>
      </w:r>
      <w:r w:rsidR="005B45B6" w:rsidRPr="005B45B6">
        <w:rPr>
          <w:rFonts w:ascii="Calibri" w:eastAsia="Calibri" w:hAnsi="Calibri" w:cs="Calibri"/>
          <w:color w:val="000000" w:themeColor="text1"/>
          <w:vertAlign w:val="subscript"/>
        </w:rPr>
        <w:t>n</w:t>
      </w:r>
      <w:r w:rsidR="005B45B6" w:rsidRPr="00636173">
        <w:rPr>
          <w:rFonts w:ascii="Calibri" w:eastAsia="Calibri" w:hAnsi="Calibri" w:cs="Calibri"/>
          <w:color w:val="000000" w:themeColor="text1"/>
        </w:rPr>
        <w:t xml:space="preserve"> </w:t>
      </w:r>
      <w:r w:rsidR="005B45B6">
        <w:rPr>
          <w:rFonts w:ascii="Calibri" w:eastAsia="Calibri" w:hAnsi="Calibri" w:cs="Calibri"/>
          <w:color w:val="000000" w:themeColor="text1"/>
        </w:rPr>
        <w:t>was</w:t>
      </w:r>
      <w:r w:rsidR="005B45B6" w:rsidRPr="00636173">
        <w:rPr>
          <w:rFonts w:ascii="Calibri" w:eastAsia="Calibri" w:hAnsi="Calibri" w:cs="Calibri"/>
          <w:color w:val="000000" w:themeColor="text1"/>
        </w:rPr>
        <w:t xml:space="preserve"> the linear coefficient for landscape covariate </w:t>
      </w:r>
      <w:proofErr w:type="spellStart"/>
      <w:r w:rsidR="005B45B6" w:rsidRPr="000F0847">
        <w:rPr>
          <w:rFonts w:ascii="Calibri" w:eastAsia="Calibri" w:hAnsi="Calibri" w:cs="Calibri"/>
          <w:i/>
          <w:iCs/>
          <w:color w:val="000000" w:themeColor="text1"/>
        </w:rPr>
        <w:t>x</w:t>
      </w:r>
      <w:r w:rsidR="005B45B6" w:rsidRPr="000F0847">
        <w:rPr>
          <w:rFonts w:ascii="Calibri" w:eastAsia="Calibri" w:hAnsi="Calibri" w:cs="Calibri"/>
          <w:i/>
          <w:iCs/>
          <w:color w:val="000000" w:themeColor="text1"/>
          <w:vertAlign w:val="subscript"/>
        </w:rPr>
        <w:t>n</w:t>
      </w:r>
      <w:proofErr w:type="spellEnd"/>
      <w:r w:rsidR="005B45B6" w:rsidRPr="00636173">
        <w:rPr>
          <w:rFonts w:ascii="Calibri" w:eastAsia="Calibri" w:hAnsi="Calibri" w:cs="Calibri"/>
          <w:color w:val="000000" w:themeColor="text1"/>
        </w:rPr>
        <w:t xml:space="preserve">, and </w:t>
      </w:r>
      <w:r w:rsidR="005B45B6" w:rsidRPr="00636173">
        <w:rPr>
          <w:rFonts w:ascii="Calibri" w:eastAsia="Calibri" w:hAnsi="Calibri" w:cs="Calibri"/>
          <w:i/>
          <w:color w:val="000000" w:themeColor="text1"/>
        </w:rPr>
        <w:t>v</w:t>
      </w:r>
      <w:r w:rsidR="005B45B6" w:rsidRPr="00636173">
        <w:rPr>
          <w:rFonts w:ascii="Calibri" w:eastAsia="Calibri" w:hAnsi="Calibri" w:cs="Calibri"/>
          <w:i/>
          <w:color w:val="000000" w:themeColor="text1"/>
          <w:vertAlign w:val="subscript"/>
        </w:rPr>
        <w:t>i(j)</w:t>
      </w:r>
      <w:r w:rsidR="005B45B6" w:rsidRPr="00636173">
        <w:rPr>
          <w:rFonts w:ascii="Calibri" w:eastAsia="Calibri" w:hAnsi="Calibri" w:cs="Calibri"/>
          <w:color w:val="000000" w:themeColor="text1"/>
        </w:rPr>
        <w:t xml:space="preserve"> and </w:t>
      </w:r>
      <w:proofErr w:type="spellStart"/>
      <w:r w:rsidR="005B45B6" w:rsidRPr="00636173">
        <w:rPr>
          <w:rFonts w:ascii="Calibri" w:eastAsia="Calibri" w:hAnsi="Calibri" w:cs="Calibri"/>
          <w:i/>
          <w:color w:val="000000" w:themeColor="text1"/>
        </w:rPr>
        <w:t>u</w:t>
      </w:r>
      <w:r w:rsidR="005B45B6" w:rsidRPr="00636173">
        <w:rPr>
          <w:rFonts w:ascii="Calibri" w:eastAsia="Calibri" w:hAnsi="Calibri" w:cs="Calibri"/>
          <w:i/>
          <w:color w:val="000000" w:themeColor="text1"/>
          <w:vertAlign w:val="subscript"/>
        </w:rPr>
        <w:t>j</w:t>
      </w:r>
      <w:proofErr w:type="spellEnd"/>
      <w:r w:rsidR="005B45B6" w:rsidRPr="00636173">
        <w:rPr>
          <w:rFonts w:ascii="Calibri" w:eastAsia="Calibri" w:hAnsi="Calibri" w:cs="Calibri"/>
          <w:i/>
          <w:color w:val="000000" w:themeColor="text1"/>
        </w:rPr>
        <w:t xml:space="preserve"> </w:t>
      </w:r>
      <w:r w:rsidR="005B45B6">
        <w:rPr>
          <w:rFonts w:ascii="Calibri" w:eastAsia="Calibri" w:hAnsi="Calibri" w:cs="Calibri"/>
          <w:color w:val="000000" w:themeColor="text1"/>
        </w:rPr>
        <w:t>were</w:t>
      </w:r>
      <w:r w:rsidR="005B45B6" w:rsidRPr="00636173">
        <w:rPr>
          <w:rFonts w:ascii="Calibri" w:eastAsia="Calibri" w:hAnsi="Calibri" w:cs="Calibri"/>
          <w:color w:val="000000" w:themeColor="text1"/>
        </w:rPr>
        <w:t xml:space="preserve"> nested random intercepts of site and array, which were assumed to have a normally distributed variance.</w:t>
      </w:r>
    </w:p>
    <w:p w14:paraId="5143B073" w14:textId="6C2B80E6" w:rsidR="006B3800" w:rsidRPr="000F0847" w:rsidRDefault="0006262D" w:rsidP="000F0847">
      <w:pPr>
        <w:spacing w:line="360" w:lineRule="auto"/>
        <w:jc w:val="right"/>
        <w:rPr>
          <w:rFonts w:ascii="Calibri" w:eastAsia="Calibri" w:hAnsi="Calibri" w:cs="Calibri"/>
        </w:rPr>
      </w:pPr>
      <w:r w:rsidRPr="000F0847">
        <w:rPr>
          <w:rFonts w:ascii="Calibri" w:eastAsia="Calibri" w:hAnsi="Calibri" w:cs="Calibri"/>
        </w:rPr>
        <w:lastRenderedPageBreak/>
        <w:t>(1)</w:t>
      </w:r>
    </w:p>
    <w:p w14:paraId="0B0A2FA5" w14:textId="7F5C3A2F" w:rsidR="000520F3" w:rsidRPr="000F0847" w:rsidRDefault="00000000">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oMath>
      </m:oMathPara>
    </w:p>
    <w:p w14:paraId="4D89BB00" w14:textId="4996D749" w:rsidR="005B45B6" w:rsidRPr="000F0847" w:rsidRDefault="00000000" w:rsidP="000F0847">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log(μ</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oMath>
      </m:oMathPara>
    </w:p>
    <w:p w14:paraId="52F02E0A" w14:textId="4A258006" w:rsidR="005B45B6" w:rsidRPr="000F0847" w:rsidRDefault="00000000" w:rsidP="005B45B6">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detections</m:t>
              </m:r>
            </m:e>
            <m:sub>
              <m:r>
                <w:rPr>
                  <w:rFonts w:ascii="Cambria Math" w:eastAsia="Microsoft JhengHei" w:hAnsi="Cambria Math" w:cstheme="majorHAnsi"/>
                </w:rPr>
                <m:t>ijk</m:t>
              </m:r>
            </m:sub>
          </m:sSub>
          <m:r>
            <w:rPr>
              <w:rFonts w:ascii="Cambria Math" w:eastAsia="Microsoft JhengHei" w:hAnsi="Cambria Math" w:cstheme="majorHAnsi"/>
            </w:rPr>
            <m:t xml:space="preserve"> ~ NegBin(</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ijk</m:t>
              </m:r>
            </m:sub>
          </m:sSub>
          <m:r>
            <w:rPr>
              <w:rFonts w:ascii="Cambria Math" w:eastAsia="Microsoft JhengHei" w:hAnsi="Cambria Math" w:cstheme="majorHAnsi"/>
            </w:rPr>
            <m:t>, θ)</m:t>
          </m:r>
        </m:oMath>
      </m:oMathPara>
    </w:p>
    <w:p w14:paraId="09FBFECA" w14:textId="54531C29" w:rsidR="000520F3" w:rsidRPr="000F0847" w:rsidRDefault="00000000">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466A681B" w14:textId="12247D42" w:rsidR="0006262D" w:rsidRPr="000F0847" w:rsidRDefault="00000000" w:rsidP="000F0847">
      <w:pPr>
        <w:spacing w:line="360" w:lineRule="auto"/>
        <w:rPr>
          <w:rFonts w:asciiTheme="majorHAnsi" w:eastAsia="Microsoft JhengHei" w:hAnsiTheme="majorHAnsi" w:cstheme="majorHAnsi"/>
          <w:b/>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5C376E8E" w14:textId="4D66C14E" w:rsidR="001300F4" w:rsidRDefault="00000000" w:rsidP="001300F4">
      <w:pPr>
        <w:spacing w:line="360" w:lineRule="auto"/>
        <w:rPr>
          <w:rFonts w:ascii="Calibri" w:eastAsia="Calibri" w:hAnsi="Calibri" w:cs="Calibri"/>
          <w:color w:val="FF0000"/>
        </w:rPr>
      </w:pPr>
      <w:r w:rsidRPr="00636173">
        <w:rPr>
          <w:rFonts w:ascii="Calibri" w:eastAsia="Calibri" w:hAnsi="Calibri" w:cs="Calibri"/>
          <w:color w:val="000000" w:themeColor="text1"/>
        </w:rPr>
        <w:t>All models were fit using</w:t>
      </w:r>
      <w:r w:rsidR="005B45B6">
        <w:rPr>
          <w:rFonts w:ascii="Calibri" w:eastAsia="Calibri" w:hAnsi="Calibri" w:cs="Calibri"/>
          <w:color w:val="000000" w:themeColor="text1"/>
        </w:rPr>
        <w:t xml:space="preserve"> the </w:t>
      </w:r>
      <w:proofErr w:type="spellStart"/>
      <w:r w:rsidR="005B45B6" w:rsidRPr="000F0847">
        <w:rPr>
          <w:rFonts w:ascii="Calibri" w:eastAsia="Calibri" w:hAnsi="Calibri" w:cs="Calibri"/>
          <w:i/>
          <w:iCs/>
          <w:color w:val="000000" w:themeColor="text1"/>
        </w:rPr>
        <w:t>glmmTMB</w:t>
      </w:r>
      <w:proofErr w:type="spellEnd"/>
      <w:r w:rsidR="005B45B6">
        <w:rPr>
          <w:rFonts w:ascii="Calibri" w:eastAsia="Calibri" w:hAnsi="Calibri" w:cs="Calibri"/>
          <w:color w:val="000000" w:themeColor="text1"/>
        </w:rPr>
        <w:t xml:space="preserve"> package (Magnusson et al., 2017) using</w:t>
      </w:r>
      <w:r w:rsidRPr="00636173">
        <w:rPr>
          <w:rFonts w:ascii="Calibri" w:eastAsia="Calibri" w:hAnsi="Calibri" w:cs="Calibri"/>
          <w:color w:val="000000" w:themeColor="text1"/>
        </w:rPr>
        <w:t xml:space="preserve"> maximum likelihood with the Laplace approximation. All explanatory variables were scaled using standardized z-scaling to improve model convergence and </w:t>
      </w:r>
      <w:r w:rsidR="0006262D">
        <w:rPr>
          <w:rFonts w:ascii="Calibri" w:eastAsia="Calibri" w:hAnsi="Calibri" w:cs="Calibri"/>
          <w:color w:val="000000" w:themeColor="text1"/>
        </w:rPr>
        <w:t xml:space="preserve">facilitate comparison </w:t>
      </w:r>
      <w:r w:rsidRPr="00636173">
        <w:rPr>
          <w:rFonts w:ascii="Calibri" w:eastAsia="Calibri" w:hAnsi="Calibri" w:cs="Calibri"/>
          <w:color w:val="000000" w:themeColor="text1"/>
        </w:rPr>
        <w:t xml:space="preserve">of relative effect sizes. </w:t>
      </w:r>
    </w:p>
    <w:p w14:paraId="76B83203" w14:textId="15596E69" w:rsidR="001D1A6E" w:rsidRPr="00636173" w:rsidRDefault="001D1A6E" w:rsidP="00636173">
      <w:pPr>
        <w:pStyle w:val="Heading4"/>
      </w:pPr>
      <w:r>
        <w:t>Scale analysis</w:t>
      </w:r>
    </w:p>
    <w:p w14:paraId="73D5B888" w14:textId="06FCCCC1" w:rsidR="001300F4" w:rsidRDefault="00000000" w:rsidP="001300F4">
      <w:pPr>
        <w:spacing w:line="360" w:lineRule="auto"/>
        <w:ind w:firstLine="720"/>
        <w:rPr>
          <w:rFonts w:ascii="Calibri" w:eastAsia="Calibri" w:hAnsi="Calibri" w:cs="Calibri"/>
          <w:highlight w:val="yellow"/>
        </w:rPr>
      </w:pPr>
      <w:r>
        <w:rPr>
          <w:rFonts w:ascii="Calibri" w:eastAsia="Calibri" w:hAnsi="Calibri" w:cs="Calibri"/>
        </w:rPr>
        <w:t xml:space="preserve">To test our ecological hypotheses about the relative importance of landscape composition and configuration on red squirrels, we first divided our explanatory </w:t>
      </w:r>
      <w:commentRangeStart w:id="53"/>
      <w:commentRangeStart w:id="54"/>
      <w:r>
        <w:rPr>
          <w:rFonts w:ascii="Calibri" w:eastAsia="Calibri" w:hAnsi="Calibri" w:cs="Calibri"/>
        </w:rPr>
        <w:t>variables into three categories: [</w:t>
      </w:r>
      <w:r w:rsidR="00040D98">
        <w:rPr>
          <w:rFonts w:ascii="Calibri" w:eastAsia="Calibri" w:hAnsi="Calibri" w:cs="Calibri"/>
        </w:rPr>
        <w:t>1</w:t>
      </w:r>
      <w:r>
        <w:rPr>
          <w:rFonts w:ascii="Calibri" w:eastAsia="Calibri" w:hAnsi="Calibri" w:cs="Calibri"/>
        </w:rPr>
        <w:t>] composition of natural habitat, [</w:t>
      </w:r>
      <w:r w:rsidR="00040D98">
        <w:rPr>
          <w:rFonts w:ascii="Calibri" w:eastAsia="Calibri" w:hAnsi="Calibri" w:cs="Calibri"/>
        </w:rPr>
        <w:t>2</w:t>
      </w:r>
      <w:r>
        <w:rPr>
          <w:rFonts w:ascii="Calibri" w:eastAsia="Calibri" w:hAnsi="Calibri" w:cs="Calibri"/>
        </w:rPr>
        <w:t>] composition of anthropogenic features, and [</w:t>
      </w:r>
      <w:r w:rsidR="00040D98">
        <w:rPr>
          <w:rFonts w:ascii="Calibri" w:eastAsia="Calibri" w:hAnsi="Calibri" w:cs="Calibri"/>
        </w:rPr>
        <w:t>3</w:t>
      </w:r>
      <w:r>
        <w:rPr>
          <w:rFonts w:ascii="Calibri" w:eastAsia="Calibri" w:hAnsi="Calibri" w:cs="Calibri"/>
        </w:rPr>
        <w:t xml:space="preserve">] landscape configuration (Table 1). </w:t>
      </w:r>
      <w:commentRangeEnd w:id="53"/>
      <w:r w:rsidR="00040D98">
        <w:rPr>
          <w:rStyle w:val="CommentReference"/>
        </w:rPr>
        <w:commentReference w:id="53"/>
      </w:r>
      <w:commentRangeEnd w:id="54"/>
      <w:r w:rsidR="00200438">
        <w:rPr>
          <w:rStyle w:val="CommentReference"/>
        </w:rPr>
        <w:commentReference w:id="54"/>
      </w:r>
      <w:r>
        <w:rPr>
          <w:rFonts w:ascii="Calibri" w:eastAsia="Calibri" w:hAnsi="Calibri" w:cs="Calibri"/>
        </w:rPr>
        <w:t xml:space="preserve">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w:t>
      </w:r>
      <w:r w:rsidR="00847DA0">
        <w:rPr>
          <w:rFonts w:ascii="Calibri" w:eastAsia="Calibri" w:hAnsi="Calibri" w:cs="Calibri"/>
        </w:rPr>
        <w:t>22</w:t>
      </w:r>
      <w:r>
        <w:rPr>
          <w:rFonts w:ascii="Calibri" w:eastAsia="Calibri" w:hAnsi="Calibri" w:cs="Calibri"/>
        </w:rPr>
        <w:t xml:space="preserve"> spatial scales (i.e., 50–5000m) and compared </w:t>
      </w:r>
      <w:r w:rsidR="00ED55F6">
        <w:rPr>
          <w:rFonts w:ascii="Calibri" w:eastAsia="Calibri" w:hAnsi="Calibri" w:cs="Calibri"/>
        </w:rPr>
        <w:t xml:space="preserve">the </w:t>
      </w:r>
      <w:r w:rsidR="00847DA0">
        <w:rPr>
          <w:rFonts w:ascii="Calibri" w:eastAsia="Calibri" w:hAnsi="Calibri" w:cs="Calibri"/>
        </w:rPr>
        <w:t xml:space="preserve">Akaike Information Criterion </w:t>
      </w:r>
      <w:r w:rsidR="006B3800">
        <w:rPr>
          <w:rFonts w:ascii="Calibri" w:eastAsia="Calibri" w:hAnsi="Calibri" w:cs="Calibri"/>
        </w:rPr>
        <w:t>corrected</w:t>
      </w:r>
      <w:r w:rsidR="00847DA0">
        <w:rPr>
          <w:rFonts w:ascii="Calibri" w:eastAsia="Calibri" w:hAnsi="Calibri" w:cs="Calibri"/>
        </w:rPr>
        <w:t xml:space="preserve"> for small sample </w:t>
      </w:r>
      <w:commentRangeStart w:id="55"/>
      <w:r w:rsidR="00847DA0">
        <w:rPr>
          <w:rFonts w:ascii="Calibri" w:eastAsia="Calibri" w:hAnsi="Calibri" w:cs="Calibri"/>
        </w:rPr>
        <w:t>size (</w:t>
      </w:r>
      <w:proofErr w:type="spellStart"/>
      <w:r>
        <w:rPr>
          <w:rFonts w:ascii="Calibri" w:eastAsia="Calibri" w:hAnsi="Calibri" w:cs="Calibri"/>
        </w:rPr>
        <w:t>AICc</w:t>
      </w:r>
      <w:proofErr w:type="spellEnd"/>
      <w:r w:rsidR="009903D1">
        <w:rPr>
          <w:rFonts w:ascii="Calibri" w:eastAsia="Calibri" w:hAnsi="Calibri" w:cs="Calibri"/>
        </w:rPr>
        <w:t xml:space="preserve">; </w:t>
      </w:r>
      <w:r w:rsidR="006B3800">
        <w:rPr>
          <w:rFonts w:ascii="Calibri" w:eastAsia="Calibri" w:hAnsi="Calibri" w:cs="Calibri"/>
        </w:rPr>
        <w:t>Akaike, 1998)</w:t>
      </w:r>
      <w:r>
        <w:rPr>
          <w:rFonts w:ascii="Calibri" w:eastAsia="Calibri" w:hAnsi="Calibri" w:cs="Calibri"/>
        </w:rPr>
        <w:t xml:space="preserve"> </w:t>
      </w:r>
      <w:commentRangeEnd w:id="55"/>
      <w:r w:rsidR="00847DA0">
        <w:rPr>
          <w:rStyle w:val="CommentReference"/>
        </w:rPr>
        <w:commentReference w:id="55"/>
      </w:r>
      <w:r>
        <w:rPr>
          <w:rFonts w:ascii="Calibri" w:eastAsia="Calibri" w:hAnsi="Calibri" w:cs="Calibri"/>
        </w:rPr>
        <w:t xml:space="preserve">scores across spatial scales to determine which one was best supported for </w:t>
      </w:r>
      <w:commentRangeStart w:id="56"/>
      <w:commentRangeStart w:id="57"/>
      <w:r>
        <w:rPr>
          <w:rFonts w:ascii="Calibri" w:eastAsia="Calibri" w:hAnsi="Calibri" w:cs="Calibri"/>
        </w:rPr>
        <w:t>statistical modelling</w:t>
      </w:r>
      <w:commentRangeEnd w:id="56"/>
      <w:r w:rsidR="00847DA0">
        <w:rPr>
          <w:rStyle w:val="CommentReference"/>
        </w:rPr>
        <w:commentReference w:id="56"/>
      </w:r>
      <w:commentRangeEnd w:id="57"/>
      <w:r w:rsidR="006B3800">
        <w:rPr>
          <w:rStyle w:val="CommentReference"/>
        </w:rPr>
        <w:commentReference w:id="57"/>
      </w:r>
      <w:r>
        <w:rPr>
          <w:rFonts w:ascii="Calibri" w:eastAsia="Calibri" w:hAnsi="Calibri" w:cs="Calibri"/>
        </w:rPr>
        <w:t>.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rFonts w:ascii="Calibri" w:eastAsia="Calibri" w:hAnsi="Calibri" w:cs="Calibri"/>
          <w:highlight w:val="yellow"/>
        </w:rPr>
        <w:t xml:space="preserve"> </w:t>
      </w:r>
    </w:p>
    <w:p w14:paraId="45D74AA4" w14:textId="21B82E04" w:rsidR="001D1A6E" w:rsidRPr="00636173" w:rsidRDefault="001D1A6E" w:rsidP="00636173">
      <w:pPr>
        <w:pStyle w:val="Heading4"/>
      </w:pPr>
      <w:r w:rsidRPr="00636173">
        <w:t xml:space="preserve">Model </w:t>
      </w:r>
      <w:r w:rsidR="00BE6D56" w:rsidRPr="00636173">
        <w:t>s</w:t>
      </w:r>
      <w:r w:rsidRPr="00636173">
        <w:t>election</w:t>
      </w:r>
    </w:p>
    <w:p w14:paraId="03528A27" w14:textId="0144EA97" w:rsidR="0013131D" w:rsidRDefault="00000000" w:rsidP="000358C6">
      <w:pPr>
        <w:spacing w:line="360" w:lineRule="auto"/>
        <w:ind w:firstLine="720"/>
        <w:rPr>
          <w:rFonts w:ascii="Calibri" w:eastAsia="Calibri" w:hAnsi="Calibri" w:cs="Calibri"/>
        </w:rPr>
      </w:pPr>
      <w:r>
        <w:rPr>
          <w:rFonts w:ascii="Calibri" w:eastAsia="Calibri" w:hAnsi="Calibri" w:cs="Calibri"/>
        </w:rPr>
        <w:t>We combined covariates from each of the three categories</w:t>
      </w:r>
      <w:r w:rsidR="00ED20D3">
        <w:rPr>
          <w:rFonts w:ascii="Calibri" w:eastAsia="Calibri" w:hAnsi="Calibri" w:cs="Calibri"/>
        </w:rPr>
        <w:t xml:space="preserve"> at their respective best-fit spatial scales</w:t>
      </w:r>
      <w:r>
        <w:rPr>
          <w:rFonts w:ascii="Calibri" w:eastAsia="Calibri" w:hAnsi="Calibri" w:cs="Calibri"/>
        </w:rPr>
        <w:t xml:space="preserve"> </w:t>
      </w:r>
      <w:r w:rsidR="00CC34DC">
        <w:rPr>
          <w:rFonts w:ascii="Calibri" w:eastAsia="Calibri" w:hAnsi="Calibri" w:cs="Calibri"/>
        </w:rPr>
        <w:t xml:space="preserve">(Table 1) </w:t>
      </w:r>
      <w:r>
        <w:rPr>
          <w:rFonts w:ascii="Calibri" w:eastAsia="Calibri" w:hAnsi="Calibri" w:cs="Calibri"/>
        </w:rPr>
        <w:t xml:space="preserve">into a candidate model set describing </w:t>
      </w:r>
      <w:r w:rsidR="001D1A6E">
        <w:rPr>
          <w:rFonts w:ascii="Calibri" w:eastAsia="Calibri" w:hAnsi="Calibri" w:cs="Calibri"/>
        </w:rPr>
        <w:t xml:space="preserve">statistical </w:t>
      </w:r>
      <w:r>
        <w:rPr>
          <w:rFonts w:ascii="Calibri" w:eastAsia="Calibri" w:hAnsi="Calibri" w:cs="Calibri"/>
        </w:rPr>
        <w:t>hypotheses about the effects of</w:t>
      </w:r>
      <w:r w:rsidR="001D1A6E">
        <w:rPr>
          <w:rFonts w:ascii="Calibri" w:eastAsia="Calibri" w:hAnsi="Calibri" w:cs="Calibri"/>
        </w:rPr>
        <w:t xml:space="preserve"> natural habitat, anthropogenic disturbance, and landscape configuration </w:t>
      </w:r>
      <w:r>
        <w:rPr>
          <w:rFonts w:ascii="Calibri" w:eastAsia="Calibri" w:hAnsi="Calibri" w:cs="Calibri"/>
        </w:rPr>
        <w:t>on red squirrel distribution</w:t>
      </w:r>
      <w:r w:rsidR="0013131D">
        <w:rPr>
          <w:rFonts w:ascii="Calibri" w:eastAsia="Calibri" w:hAnsi="Calibri" w:cs="Calibri"/>
        </w:rPr>
        <w:t xml:space="preserve"> (Table 2)</w:t>
      </w:r>
      <w:r w:rsidR="000358C6">
        <w:rPr>
          <w:rFonts w:ascii="Calibri" w:eastAsia="Calibri" w:hAnsi="Calibri" w:cs="Calibri"/>
        </w:rPr>
        <w:t xml:space="preserve">. </w:t>
      </w:r>
      <w:r w:rsidR="00ED20D3">
        <w:rPr>
          <w:rFonts w:ascii="Calibri" w:eastAsia="Calibri" w:hAnsi="Calibri" w:cs="Calibri"/>
        </w:rPr>
        <w:t xml:space="preserve">Our </w:t>
      </w:r>
      <w:r w:rsidR="00ED20D3" w:rsidRPr="00636173">
        <w:rPr>
          <w:rFonts w:ascii="Calibri" w:eastAsia="Calibri" w:hAnsi="Calibri" w:cs="Calibri"/>
          <w:color w:val="000000" w:themeColor="text1"/>
        </w:rPr>
        <w:t>first five candidate models</w:t>
      </w:r>
      <w:r w:rsidR="00ED20D3">
        <w:rPr>
          <w:rFonts w:ascii="Calibri" w:eastAsia="Calibri" w:hAnsi="Calibri" w:cs="Calibri"/>
        </w:rPr>
        <w:t xml:space="preserve"> included only </w:t>
      </w:r>
      <w:r w:rsidR="0016692C">
        <w:rPr>
          <w:rFonts w:ascii="Calibri" w:eastAsia="Calibri" w:hAnsi="Calibri" w:cs="Calibri"/>
        </w:rPr>
        <w:t xml:space="preserve">fire and </w:t>
      </w:r>
      <w:r w:rsidR="00ED20D3">
        <w:rPr>
          <w:rFonts w:ascii="Calibri" w:eastAsia="Calibri" w:hAnsi="Calibri" w:cs="Calibri"/>
        </w:rPr>
        <w:t xml:space="preserve">natural land cover predictors. </w:t>
      </w:r>
      <w:r w:rsidR="0016692C">
        <w:rPr>
          <w:rFonts w:ascii="Calibri" w:eastAsia="Calibri" w:hAnsi="Calibri" w:cs="Calibri"/>
        </w:rPr>
        <w:t>From</w:t>
      </w:r>
      <w:r w:rsidR="00ED20D3">
        <w:rPr>
          <w:rFonts w:ascii="Calibri" w:eastAsia="Calibri" w:hAnsi="Calibri" w:cs="Calibri"/>
        </w:rPr>
        <w:t xml:space="preserve"> these candidate models, we identified the best-supported natural land cover predictors</w:t>
      </w:r>
      <w:r w:rsidR="0016692C">
        <w:rPr>
          <w:rFonts w:ascii="Calibri" w:eastAsia="Calibri" w:hAnsi="Calibri" w:cs="Calibri"/>
        </w:rPr>
        <w:t xml:space="preserve"> and</w:t>
      </w:r>
      <w:r w:rsidR="00ED20D3">
        <w:rPr>
          <w:rFonts w:ascii="Calibri" w:eastAsia="Calibri" w:hAnsi="Calibri" w:cs="Calibri"/>
        </w:rPr>
        <w:t xml:space="preserve"> deemed </w:t>
      </w:r>
      <w:r w:rsidR="0016692C">
        <w:rPr>
          <w:rFonts w:ascii="Calibri" w:eastAsia="Calibri" w:hAnsi="Calibri" w:cs="Calibri"/>
        </w:rPr>
        <w:t>this a</w:t>
      </w:r>
      <w:r w:rsidR="00ED20D3">
        <w:rPr>
          <w:rFonts w:ascii="Calibri" w:eastAsia="Calibri" w:hAnsi="Calibri" w:cs="Calibri"/>
        </w:rPr>
        <w:t xml:space="preserve"> ‘</w:t>
      </w:r>
      <w:r w:rsidR="0016692C">
        <w:rPr>
          <w:rFonts w:ascii="Calibri" w:eastAsia="Calibri" w:hAnsi="Calibri" w:cs="Calibri"/>
        </w:rPr>
        <w:t>core’</w:t>
      </w:r>
      <w:r w:rsidR="00ED20D3">
        <w:rPr>
          <w:rFonts w:ascii="Calibri" w:eastAsia="Calibri" w:hAnsi="Calibri" w:cs="Calibri"/>
        </w:rPr>
        <w:t xml:space="preserve"> model, </w:t>
      </w:r>
      <w:r w:rsidR="0016692C">
        <w:rPr>
          <w:rFonts w:ascii="Calibri" w:eastAsia="Calibri" w:hAnsi="Calibri" w:cs="Calibri"/>
        </w:rPr>
        <w:t>which we</w:t>
      </w:r>
      <w:r w:rsidR="00ED20D3">
        <w:rPr>
          <w:rFonts w:ascii="Calibri" w:eastAsia="Calibri" w:hAnsi="Calibri" w:cs="Calibri"/>
        </w:rPr>
        <w:t xml:space="preserve"> carried forward into all other candidate models</w:t>
      </w:r>
      <w:r w:rsidR="0016692C">
        <w:rPr>
          <w:rFonts w:ascii="Calibri" w:eastAsia="Calibri" w:hAnsi="Calibri" w:cs="Calibri"/>
        </w:rPr>
        <w:t xml:space="preserve">. The remainder of our final model set included anthropogenic disturbance and configuration metrics in addition to these ‘core’ </w:t>
      </w:r>
      <w:r w:rsidR="0016692C">
        <w:rPr>
          <w:rFonts w:ascii="Calibri" w:eastAsia="Calibri" w:hAnsi="Calibri" w:cs="Calibri"/>
        </w:rPr>
        <w:lastRenderedPageBreak/>
        <w:t>predictors (Table 2)</w:t>
      </w:r>
      <w:r w:rsidR="00ED20D3">
        <w:rPr>
          <w:rFonts w:ascii="Calibri" w:eastAsia="Calibri" w:hAnsi="Calibri" w:cs="Calibri"/>
        </w:rPr>
        <w:t>.</w:t>
      </w:r>
      <w:r w:rsidR="0016692C">
        <w:rPr>
          <w:rFonts w:ascii="Calibri" w:eastAsia="Calibri" w:hAnsi="Calibri" w:cs="Calibri"/>
        </w:rPr>
        <w:t xml:space="preserve"> </w:t>
      </w:r>
      <w:r>
        <w:rPr>
          <w:rFonts w:ascii="Calibri" w:eastAsia="Calibri" w:hAnsi="Calibri" w:cs="Calibri"/>
        </w:rPr>
        <w:t xml:space="preserve">We did not include roads in any </w:t>
      </w:r>
      <w:r w:rsidR="0016692C">
        <w:rPr>
          <w:rFonts w:ascii="Calibri" w:eastAsia="Calibri" w:hAnsi="Calibri" w:cs="Calibri"/>
        </w:rPr>
        <w:t xml:space="preserve">candidate </w:t>
      </w:r>
      <w:r>
        <w:rPr>
          <w:rFonts w:ascii="Calibri" w:eastAsia="Calibri" w:hAnsi="Calibri" w:cs="Calibri"/>
        </w:rPr>
        <w:t xml:space="preserve">models due to their high correlation with </w:t>
      </w:r>
      <w:r w:rsidR="001A16DE">
        <w:rPr>
          <w:rFonts w:ascii="Calibri" w:eastAsia="Calibri" w:hAnsi="Calibri" w:cs="Calibri"/>
        </w:rPr>
        <w:t xml:space="preserve">most </w:t>
      </w:r>
      <w:r>
        <w:rPr>
          <w:rFonts w:ascii="Calibri" w:eastAsia="Calibri" w:hAnsi="Calibri" w:cs="Calibri"/>
        </w:rPr>
        <w:t xml:space="preserve">other anthropogenic disturbances </w:t>
      </w:r>
      <w:commentRangeStart w:id="58"/>
      <w:commentRangeStart w:id="59"/>
      <w:commentRangeStart w:id="60"/>
      <w:r w:rsidR="00AF15E9">
        <w:rPr>
          <w:rFonts w:ascii="Calibri" w:eastAsia="Calibri" w:hAnsi="Calibri" w:cs="Calibri"/>
        </w:rPr>
        <w:t>(Supporting Information Table S1</w:t>
      </w:r>
      <w:r>
        <w:rPr>
          <w:rFonts w:ascii="Calibri" w:eastAsia="Calibri" w:hAnsi="Calibri" w:cs="Calibri"/>
        </w:rPr>
        <w:t xml:space="preserve">) </w:t>
      </w:r>
      <w:commentRangeEnd w:id="58"/>
      <w:r w:rsidR="00E87405">
        <w:rPr>
          <w:rStyle w:val="CommentReference"/>
        </w:rPr>
        <w:commentReference w:id="58"/>
      </w:r>
      <w:commentRangeEnd w:id="59"/>
      <w:r w:rsidR="001A16DE">
        <w:rPr>
          <w:rStyle w:val="CommentReference"/>
        </w:rPr>
        <w:commentReference w:id="59"/>
      </w:r>
      <w:commentRangeEnd w:id="60"/>
      <w:r w:rsidR="00847DA0">
        <w:rPr>
          <w:rStyle w:val="CommentReference"/>
        </w:rPr>
        <w:commentReference w:id="60"/>
      </w:r>
      <w:r>
        <w:rPr>
          <w:rFonts w:ascii="Calibri" w:eastAsia="Calibri" w:hAnsi="Calibri" w:cs="Calibri"/>
        </w:rPr>
        <w:t>at our selected spatial scale. Configuration metrics were highly correlated with variables for anthropogenic disturbance type, so our candidate model set was not fully nested. Instead, we represented disturbance in any configuration models using interactions with the aggregate cumulative site disturbance metric, which was not highly correlated with any configuration variables. W</w:t>
      </w:r>
      <w:r w:rsidR="0016692C">
        <w:rPr>
          <w:rFonts w:ascii="Calibri" w:eastAsia="Calibri" w:hAnsi="Calibri" w:cs="Calibri"/>
        </w:rPr>
        <w:t xml:space="preserve">e performed model selection on the candidate set and </w:t>
      </w:r>
      <w:r>
        <w:rPr>
          <w:rFonts w:ascii="Calibri" w:eastAsia="Calibri" w:hAnsi="Calibri" w:cs="Calibri"/>
        </w:rPr>
        <w:t xml:space="preserve">ranked candidate models using </w:t>
      </w:r>
      <w:proofErr w:type="spellStart"/>
      <w:r>
        <w:rPr>
          <w:rFonts w:ascii="Calibri" w:eastAsia="Calibri" w:hAnsi="Calibri" w:cs="Calibri"/>
        </w:rPr>
        <w:t>AICc</w:t>
      </w:r>
      <w:proofErr w:type="spellEnd"/>
      <w:r>
        <w:rPr>
          <w:rFonts w:ascii="Calibri" w:eastAsia="Calibri" w:hAnsi="Calibri" w:cs="Calibri"/>
        </w:rPr>
        <w:t xml:space="preserve"> scores to compare the importance of various components of landscape structure for red squirrel distribution and identify a best-supported model (Burnham &amp; Anderson, 2002). </w:t>
      </w:r>
      <w:commentRangeStart w:id="61"/>
      <w:commentRangeStart w:id="62"/>
      <w:r>
        <w:rPr>
          <w:rFonts w:ascii="Calibri" w:eastAsia="Calibri" w:hAnsi="Calibri" w:cs="Calibri"/>
        </w:rPr>
        <w:t>We treated any candidate models with ∆AIC &lt;</w:t>
      </w:r>
      <w:r w:rsidR="001A16DE">
        <w:rPr>
          <w:rFonts w:ascii="Calibri" w:eastAsia="Calibri" w:hAnsi="Calibri" w:cs="Calibri"/>
        </w:rPr>
        <w:t>2</w:t>
      </w:r>
      <w:r>
        <w:rPr>
          <w:rFonts w:ascii="Calibri" w:eastAsia="Calibri" w:hAnsi="Calibri" w:cs="Calibri"/>
        </w:rPr>
        <w:t xml:space="preserve"> as well-supported and interpreted them accordingly. </w:t>
      </w:r>
      <w:commentRangeEnd w:id="61"/>
      <w:r w:rsidR="00E87405">
        <w:rPr>
          <w:rStyle w:val="CommentReference"/>
        </w:rPr>
        <w:commentReference w:id="61"/>
      </w:r>
      <w:commentRangeEnd w:id="62"/>
      <w:r w:rsidR="001A16DE">
        <w:rPr>
          <w:rStyle w:val="CommentReference"/>
        </w:rPr>
        <w:commentReference w:id="62"/>
      </w:r>
      <w:r>
        <w:rPr>
          <w:rFonts w:ascii="Calibri" w:eastAsia="Calibri" w:hAnsi="Calibri" w:cs="Calibri"/>
        </w:rPr>
        <w:t>Model validity</w:t>
      </w:r>
      <w:r w:rsidR="00E87405">
        <w:rPr>
          <w:rFonts w:ascii="Calibri" w:eastAsia="Calibri" w:hAnsi="Calibri" w:cs="Calibri"/>
        </w:rPr>
        <w:t xml:space="preserve"> </w:t>
      </w:r>
      <w:r w:rsidR="001A16DE">
        <w:rPr>
          <w:rFonts w:ascii="Calibri" w:eastAsia="Calibri" w:hAnsi="Calibri" w:cs="Calibri"/>
        </w:rPr>
        <w:t>of top models</w:t>
      </w:r>
      <w:r>
        <w:rPr>
          <w:rFonts w:ascii="Calibri" w:eastAsia="Calibri" w:hAnsi="Calibri" w:cs="Calibri"/>
        </w:rPr>
        <w:t xml:space="preserve"> was verified using diagnostic plots of residuals vs. fitted values and collinearity among predictors was assessed using variance inflation factors (VIFs; </w:t>
      </w:r>
      <w:r w:rsidR="00473424">
        <w:rPr>
          <w:rFonts w:ascii="Calibri" w:eastAsia="Calibri" w:hAnsi="Calibri" w:cs="Calibri"/>
        </w:rPr>
        <w:t xml:space="preserve">Supporting Information Fig. S2; </w:t>
      </w:r>
      <w:r>
        <w:rPr>
          <w:rFonts w:ascii="Calibri" w:eastAsia="Calibri" w:hAnsi="Calibri" w:cs="Calibri"/>
        </w:rPr>
        <w:t xml:space="preserve">Zuur &amp; </w:t>
      </w:r>
      <w:r w:rsidR="000358C6">
        <w:rPr>
          <w:rFonts w:ascii="Calibri" w:eastAsia="Calibri" w:hAnsi="Calibri" w:cs="Calibri"/>
        </w:rPr>
        <w:t>L</w:t>
      </w:r>
      <w:r>
        <w:rPr>
          <w:rFonts w:ascii="Calibri" w:eastAsia="Calibri" w:hAnsi="Calibri" w:cs="Calibri"/>
        </w:rPr>
        <w:t xml:space="preserve">eno, 2016). </w:t>
      </w:r>
      <w:r w:rsidR="00A46B07">
        <w:rPr>
          <w:rFonts w:ascii="Calibri" w:eastAsia="Calibri" w:hAnsi="Calibri" w:cs="Calibri"/>
        </w:rPr>
        <w:t xml:space="preserve">All model selection and top model evaluation were performed using the </w:t>
      </w:r>
      <w:proofErr w:type="spellStart"/>
      <w:r w:rsidR="00A46B07">
        <w:rPr>
          <w:rFonts w:ascii="Calibri" w:eastAsia="Calibri" w:hAnsi="Calibri" w:cs="Calibri"/>
          <w:i/>
        </w:rPr>
        <w:t>MuMIn</w:t>
      </w:r>
      <w:proofErr w:type="spellEnd"/>
      <w:r w:rsidR="00A46B07">
        <w:rPr>
          <w:rFonts w:ascii="Calibri" w:eastAsia="Calibri" w:hAnsi="Calibri" w:cs="Calibri"/>
          <w:i/>
        </w:rPr>
        <w:t xml:space="preserve"> </w:t>
      </w:r>
      <w:r w:rsidR="00A46B07">
        <w:rPr>
          <w:rFonts w:ascii="Calibri" w:eastAsia="Calibri" w:hAnsi="Calibri" w:cs="Calibri"/>
        </w:rPr>
        <w:t xml:space="preserve">(Barton, 2015) and </w:t>
      </w:r>
      <w:r w:rsidR="00A46B07">
        <w:rPr>
          <w:rFonts w:ascii="Calibri" w:eastAsia="Calibri" w:hAnsi="Calibri" w:cs="Calibri"/>
          <w:i/>
        </w:rPr>
        <w:t xml:space="preserve">performance </w:t>
      </w:r>
      <w:r w:rsidR="00A46B07">
        <w:rPr>
          <w:rFonts w:ascii="Calibri" w:eastAsia="Calibri" w:hAnsi="Calibri" w:cs="Calibri"/>
        </w:rPr>
        <w:t>(</w:t>
      </w:r>
      <w:proofErr w:type="spellStart"/>
      <w:r w:rsidR="00A46B07">
        <w:rPr>
          <w:rFonts w:ascii="Calibri" w:eastAsia="Calibri" w:hAnsi="Calibri" w:cs="Calibri"/>
        </w:rPr>
        <w:t>Lüdecke</w:t>
      </w:r>
      <w:proofErr w:type="spellEnd"/>
      <w:r w:rsidR="00A46B07">
        <w:rPr>
          <w:rFonts w:ascii="Calibri" w:eastAsia="Calibri" w:hAnsi="Calibri" w:cs="Calibri"/>
        </w:rPr>
        <w:t xml:space="preserve"> et al., 2021) packages in R.</w:t>
      </w:r>
    </w:p>
    <w:p w14:paraId="28E35210" w14:textId="592D8095" w:rsidR="001D1A6E" w:rsidRPr="00636173" w:rsidRDefault="001D1A6E" w:rsidP="00636173">
      <w:pPr>
        <w:pStyle w:val="Heading4"/>
      </w:pPr>
      <w:r>
        <w:t>Simulations</w:t>
      </w:r>
    </w:p>
    <w:p w14:paraId="749AC5D0" w14:textId="2C757ED8" w:rsidR="00512322" w:rsidRDefault="00000000" w:rsidP="00636173">
      <w:pPr>
        <w:spacing w:line="360" w:lineRule="auto"/>
        <w:ind w:firstLine="720"/>
        <w:rPr>
          <w:rFonts w:ascii="Calibri" w:eastAsia="Calibri" w:hAnsi="Calibri" w:cs="Calibri"/>
        </w:rPr>
      </w:pPr>
      <w:r>
        <w:rPr>
          <w:rFonts w:ascii="Calibri" w:eastAsia="Calibri" w:hAnsi="Calibri" w:cs="Calibri"/>
        </w:rPr>
        <w:t xml:space="preserve">We further investigated model performance with parametric </w:t>
      </w:r>
      <w:r w:rsidR="002406E6">
        <w:rPr>
          <w:rFonts w:ascii="Calibri" w:eastAsia="Calibri" w:hAnsi="Calibri" w:cs="Calibri"/>
        </w:rPr>
        <w:t>simulations</w:t>
      </w:r>
      <w:r>
        <w:rPr>
          <w:rFonts w:ascii="Calibri" w:eastAsia="Calibri" w:hAnsi="Calibri" w:cs="Calibri"/>
        </w:rPr>
        <w:t xml:space="preserve"> by </w:t>
      </w:r>
      <w:bookmarkStart w:id="63" w:name="_Hlk197109386"/>
      <w:r>
        <w:rPr>
          <w:rFonts w:ascii="Calibri" w:eastAsia="Calibri" w:hAnsi="Calibri" w:cs="Calibri"/>
        </w:rPr>
        <w:t xml:space="preserve">using our top-performing model as a ‘true’ data-generating process (full details in </w:t>
      </w:r>
      <w:r w:rsidR="00473424">
        <w:rPr>
          <w:rFonts w:ascii="Calibri" w:eastAsia="Calibri" w:hAnsi="Calibri" w:cs="Calibri"/>
        </w:rPr>
        <w:t>Supporting Information</w:t>
      </w:r>
      <w:r>
        <w:rPr>
          <w:rFonts w:ascii="Calibri" w:eastAsia="Calibri" w:hAnsi="Calibri" w:cs="Calibri"/>
        </w:rPr>
        <w:t>).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w:t>
      </w:r>
      <w:commentRangeStart w:id="64"/>
      <w:commentRangeStart w:id="65"/>
      <w:r>
        <w:rPr>
          <w:rFonts w:ascii="Calibri" w:eastAsia="Calibri" w:hAnsi="Calibri" w:cs="Calibri"/>
        </w:rPr>
        <w:t>ixed</w:t>
      </w:r>
      <w:r w:rsidR="002406E6">
        <w:rPr>
          <w:rFonts w:ascii="Calibri" w:eastAsia="Calibri" w:hAnsi="Calibri" w:cs="Calibri"/>
        </w:rPr>
        <w:t xml:space="preserve"> </w:t>
      </w:r>
      <w:r>
        <w:rPr>
          <w:rFonts w:ascii="Calibri" w:eastAsia="Calibri" w:hAnsi="Calibri" w:cs="Calibri"/>
        </w:rPr>
        <w:t xml:space="preserve">effect </w:t>
      </w:r>
      <w:r w:rsidR="001A16DE">
        <w:rPr>
          <w:rFonts w:ascii="Calibri" w:eastAsia="Calibri" w:hAnsi="Calibri" w:cs="Calibri"/>
        </w:rPr>
        <w:t xml:space="preserve">and random effect </w:t>
      </w:r>
      <w:r>
        <w:rPr>
          <w:rFonts w:ascii="Calibri" w:eastAsia="Calibri" w:hAnsi="Calibri" w:cs="Calibri"/>
        </w:rPr>
        <w:t xml:space="preserve">estimates </w:t>
      </w:r>
      <w:commentRangeEnd w:id="64"/>
      <w:r w:rsidR="003E4FC3">
        <w:rPr>
          <w:rStyle w:val="CommentReference"/>
        </w:rPr>
        <w:commentReference w:id="64"/>
      </w:r>
      <w:commentRangeEnd w:id="65"/>
      <w:r w:rsidR="001A16DE">
        <w:rPr>
          <w:rStyle w:val="CommentReference"/>
        </w:rPr>
        <w:commentReference w:id="65"/>
      </w:r>
      <w:r>
        <w:rPr>
          <w:rFonts w:ascii="Calibri" w:eastAsia="Calibri" w:hAnsi="Calibri" w:cs="Calibri"/>
        </w:rPr>
        <w:t xml:space="preserve">compared to the top model (Zuur et al., 2016). </w:t>
      </w:r>
    </w:p>
    <w:p w14:paraId="70A3ACA7" w14:textId="66AB08DA" w:rsidR="00512322" w:rsidRDefault="00000000">
      <w:pPr>
        <w:pStyle w:val="Heading2"/>
        <w:spacing w:line="360" w:lineRule="auto"/>
        <w:jc w:val="both"/>
      </w:pPr>
      <w:bookmarkStart w:id="66" w:name="_bslx4j2rockt" w:colFirst="0" w:colLast="0"/>
      <w:bookmarkEnd w:id="63"/>
      <w:bookmarkEnd w:id="66"/>
      <w:commentRangeStart w:id="67"/>
      <w:commentRangeStart w:id="68"/>
      <w:r>
        <w:t>Results</w:t>
      </w:r>
      <w:commentRangeEnd w:id="67"/>
      <w:r w:rsidR="003E4FC3">
        <w:rPr>
          <w:rStyle w:val="CommentReference"/>
        </w:rPr>
        <w:commentReference w:id="67"/>
      </w:r>
      <w:commentRangeEnd w:id="68"/>
      <w:r w:rsidR="00852F25">
        <w:rPr>
          <w:rStyle w:val="CommentReference"/>
        </w:rPr>
        <w:commentReference w:id="68"/>
      </w:r>
    </w:p>
    <w:p w14:paraId="17ADC801" w14:textId="1A522CB9" w:rsidR="00852F25" w:rsidRDefault="00000000" w:rsidP="00852F25">
      <w:pPr>
        <w:spacing w:line="360" w:lineRule="auto"/>
        <w:ind w:firstLine="720"/>
        <w:rPr>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w:t>
      </w:r>
      <w:commentRangeStart w:id="69"/>
      <w:commentRangeStart w:id="70"/>
      <w:commentRangeStart w:id="71"/>
      <w:commentRangeStart w:id="72"/>
      <w:r>
        <w:rPr>
          <w:rFonts w:ascii="Calibri" w:eastAsia="Calibri" w:hAnsi="Calibri" w:cs="Calibri"/>
        </w:rPr>
        <w:t xml:space="preserve">Red squirrels were detected at least once at 305 of 430 camera trap sites (naive occupancy = 0.709). </w:t>
      </w:r>
      <w:commentRangeEnd w:id="69"/>
      <w:r w:rsidR="006B3054">
        <w:rPr>
          <w:rStyle w:val="CommentReference"/>
        </w:rPr>
        <w:commentReference w:id="69"/>
      </w:r>
      <w:commentRangeEnd w:id="70"/>
      <w:r w:rsidR="007424BC">
        <w:rPr>
          <w:rStyle w:val="CommentReference"/>
        </w:rPr>
        <w:commentReference w:id="70"/>
      </w:r>
      <w:commentRangeEnd w:id="71"/>
      <w:r w:rsidR="007424BC">
        <w:rPr>
          <w:rStyle w:val="CommentReference"/>
        </w:rPr>
        <w:commentReference w:id="71"/>
      </w:r>
      <w:commentRangeEnd w:id="72"/>
      <w:r w:rsidR="00A47891">
        <w:rPr>
          <w:rStyle w:val="CommentReference"/>
        </w:rPr>
        <w:commentReference w:id="72"/>
      </w:r>
      <w:r w:rsidR="002265C4" w:rsidRPr="002265C4">
        <w:rPr>
          <w:rFonts w:ascii="Calibri" w:eastAsia="Calibri" w:hAnsi="Calibri" w:cs="Calibri"/>
        </w:rPr>
        <w:t xml:space="preserve"> </w:t>
      </w:r>
      <w:r w:rsidR="002265C4">
        <w:rPr>
          <w:rFonts w:ascii="Calibri" w:eastAsia="Calibri" w:hAnsi="Calibri" w:cs="Calibri"/>
        </w:rPr>
        <w:t xml:space="preserve">Across all sites, our final monthly dataset represented 4918 camera-months of data with a mean monthly detection rate of 0.93 squirrels. </w:t>
      </w:r>
    </w:p>
    <w:p w14:paraId="50C74A68" w14:textId="588475C5" w:rsidR="00D4094D" w:rsidRDefault="00D4094D" w:rsidP="00636173">
      <w:pPr>
        <w:pStyle w:val="Heading4"/>
      </w:pPr>
      <w:r>
        <w:lastRenderedPageBreak/>
        <w:t>Red squirrel modeling</w:t>
      </w:r>
    </w:p>
    <w:p w14:paraId="75508FB4" w14:textId="286BC616" w:rsidR="00512322" w:rsidRDefault="00000000">
      <w:pPr>
        <w:spacing w:line="360" w:lineRule="auto"/>
        <w:ind w:firstLine="720"/>
        <w:rPr>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w:t>
      </w:r>
      <w:r w:rsidR="00DB04C4">
        <w:rPr>
          <w:rFonts w:ascii="Calibri" w:eastAsia="Calibri" w:hAnsi="Calibri" w:cs="Calibri"/>
        </w:rPr>
        <w:t>2</w:t>
      </w:r>
      <w:r>
        <w:rPr>
          <w:rFonts w:ascii="Calibri" w:eastAsia="Calibri" w:hAnsi="Calibri" w:cs="Calibri"/>
        </w:rPr>
        <w:t xml:space="preserve">). Natural land cover predictors were included in models at a 100 m spatial scale, while composition of anthropogenic features and landscape structure were both included at much larger spatial scales (4250 m and 2250 m, respectively; Fig. </w:t>
      </w:r>
      <w:r w:rsidR="00DB04C4">
        <w:rPr>
          <w:rFonts w:ascii="Calibri" w:eastAsia="Calibri" w:hAnsi="Calibri" w:cs="Calibri"/>
        </w:rPr>
        <w:t>2</w:t>
      </w:r>
      <w:r>
        <w:rPr>
          <w:rFonts w:ascii="Calibri" w:eastAsia="Calibri" w:hAnsi="Calibri" w:cs="Calibri"/>
        </w:rPr>
        <w:t xml:space="preserve">). </w:t>
      </w:r>
    </w:p>
    <w:p w14:paraId="38FFE4FF" w14:textId="77777777" w:rsidR="00D4094D" w:rsidRDefault="00D4094D">
      <w:pPr>
        <w:spacing w:line="360" w:lineRule="auto"/>
        <w:ind w:firstLine="720"/>
        <w:rPr>
          <w:rFonts w:ascii="Calibri" w:eastAsia="Calibri" w:hAnsi="Calibri" w:cs="Calibri"/>
        </w:rPr>
      </w:pPr>
    </w:p>
    <w:p w14:paraId="425B392F" w14:textId="1DE120CF" w:rsidR="00CC34DC" w:rsidRPr="008B0029" w:rsidRDefault="00A46B07" w:rsidP="00A46B07">
      <w:pPr>
        <w:spacing w:line="360" w:lineRule="auto"/>
        <w:ind w:firstLine="720"/>
        <w:rPr>
          <w:rFonts w:ascii="Calibri" w:eastAsia="Calibri" w:hAnsi="Calibri" w:cs="Calibri"/>
        </w:rPr>
      </w:pPr>
      <w:r>
        <w:rPr>
          <w:rFonts w:ascii="Calibri" w:eastAsia="Calibri" w:hAnsi="Calibri" w:cs="Calibri"/>
        </w:rPr>
        <w:t>Model selection revealed that t</w:t>
      </w:r>
      <w:commentRangeStart w:id="73"/>
      <w:commentRangeStart w:id="74"/>
      <w:commentRangeStart w:id="75"/>
      <w:r>
        <w:rPr>
          <w:rFonts w:ascii="Calibri" w:eastAsia="Calibri" w:hAnsi="Calibri" w:cs="Calibri"/>
        </w:rPr>
        <w:t xml:space="preserve">he highest performing ‘core’ natural land cover model variables included the proportion of conifer forest, </w:t>
      </w:r>
      <w:proofErr w:type="spellStart"/>
      <w:r>
        <w:rPr>
          <w:rFonts w:ascii="Calibri" w:eastAsia="Calibri" w:hAnsi="Calibri" w:cs="Calibri"/>
        </w:rPr>
        <w:t>mixedwood</w:t>
      </w:r>
      <w:proofErr w:type="spellEnd"/>
      <w:r>
        <w:rPr>
          <w:rFonts w:ascii="Calibri" w:eastAsia="Calibri" w:hAnsi="Calibri" w:cs="Calibri"/>
        </w:rPr>
        <w:t xml:space="preserve"> forest, broadleaf forest, and areas burned within 0–15 years (Table 2). </w:t>
      </w:r>
      <w:commentRangeEnd w:id="73"/>
      <w:r w:rsidR="00EF6B27">
        <w:rPr>
          <w:rStyle w:val="CommentReference"/>
        </w:rPr>
        <w:commentReference w:id="73"/>
      </w:r>
      <w:commentRangeEnd w:id="74"/>
      <w:r w:rsidR="000358C6">
        <w:rPr>
          <w:rStyle w:val="CommentReference"/>
        </w:rPr>
        <w:commentReference w:id="74"/>
      </w:r>
      <w:commentRangeEnd w:id="75"/>
      <w:r w:rsidR="009903D1">
        <w:rPr>
          <w:rStyle w:val="CommentReference"/>
        </w:rPr>
        <w:commentReference w:id="75"/>
      </w:r>
      <w:r>
        <w:rPr>
          <w:rFonts w:ascii="Calibri" w:eastAsia="Calibri" w:hAnsi="Calibri" w:cs="Calibri"/>
        </w:rPr>
        <w:t xml:space="preserve">The </w:t>
      </w:r>
      <w:r w:rsidR="009903D1">
        <w:rPr>
          <w:rFonts w:ascii="Calibri" w:eastAsia="Calibri" w:hAnsi="Calibri" w:cs="Calibri"/>
        </w:rPr>
        <w:t xml:space="preserve">model containing only the </w:t>
      </w:r>
      <w:r>
        <w:rPr>
          <w:rFonts w:ascii="Calibri" w:eastAsia="Calibri" w:hAnsi="Calibri" w:cs="Calibri"/>
        </w:rPr>
        <w:t xml:space="preserve">‘core’ natural land cover </w:t>
      </w:r>
      <w:r w:rsidR="009903D1">
        <w:rPr>
          <w:rFonts w:ascii="Calibri" w:eastAsia="Calibri" w:hAnsi="Calibri" w:cs="Calibri"/>
        </w:rPr>
        <w:t>predictors</w:t>
      </w:r>
      <w:r w:rsidR="00847DA0">
        <w:rPr>
          <w:rFonts w:ascii="Calibri" w:eastAsia="Calibri" w:hAnsi="Calibri" w:cs="Calibri"/>
        </w:rPr>
        <w:t xml:space="preserve"> </w:t>
      </w:r>
      <w:r>
        <w:rPr>
          <w:rFonts w:ascii="Calibri" w:eastAsia="Calibri" w:hAnsi="Calibri" w:cs="Calibri"/>
        </w:rPr>
        <w:t xml:space="preserve">was not well-supported compared to models that included effects for anthropogenic disturbance or configuration variables </w:t>
      </w:r>
      <w:r w:rsidR="00847DA0">
        <w:rPr>
          <w:rFonts w:ascii="Calibri" w:eastAsia="Calibri" w:hAnsi="Calibri" w:cs="Calibri"/>
        </w:rPr>
        <w:t xml:space="preserve">in addition to the ‘core’ model </w:t>
      </w:r>
      <w:r>
        <w:rPr>
          <w:rFonts w:ascii="Calibri" w:eastAsia="Calibri" w:hAnsi="Calibri" w:cs="Calibri"/>
        </w:rPr>
        <w:t>(Table 2).</w:t>
      </w:r>
      <w:r>
        <w:rPr>
          <w:rFonts w:asciiTheme="majorHAnsi" w:hAnsiTheme="majorHAnsi" w:cstheme="majorHAnsi"/>
          <w:i/>
          <w:iCs/>
        </w:rPr>
        <w:t xml:space="preserve"> </w:t>
      </w:r>
      <w:r>
        <w:rPr>
          <w:rFonts w:asciiTheme="majorHAnsi" w:hAnsiTheme="majorHAnsi" w:cstheme="majorHAnsi"/>
        </w:rPr>
        <w:t>Instead, r</w:t>
      </w:r>
      <w:r>
        <w:rPr>
          <w:rFonts w:ascii="Calibri" w:eastAsia="Calibri" w:hAnsi="Calibri" w:cs="Calibri"/>
        </w:rPr>
        <w:t>ed squirrel distribution was best explained by a model including natural land cover</w:t>
      </w:r>
      <w:r w:rsidR="00BE6D56">
        <w:rPr>
          <w:rFonts w:ascii="Calibri" w:eastAsia="Calibri" w:hAnsi="Calibri" w:cs="Calibri"/>
        </w:rPr>
        <w:t xml:space="preserve"> </w:t>
      </w:r>
      <w:r>
        <w:rPr>
          <w:rFonts w:ascii="Calibri" w:eastAsia="Calibri" w:hAnsi="Calibri" w:cs="Calibri"/>
        </w:rPr>
        <w:t>and an interaction between edge density and site disturbance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vertAlign w:val="subscript"/>
        </w:rPr>
        <w:t xml:space="preserve"> </w:t>
      </w:r>
      <w:r>
        <w:rPr>
          <w:rFonts w:ascii="Calibri" w:eastAsia="Calibri" w:hAnsi="Calibri" w:cs="Calibri"/>
        </w:rPr>
        <w:t>= 0.5</w:t>
      </w:r>
      <w:r w:rsidR="001D1A6E">
        <w:rPr>
          <w:rFonts w:ascii="Calibri" w:eastAsia="Calibri" w:hAnsi="Calibri" w:cs="Calibri"/>
        </w:rPr>
        <w:t>59</w:t>
      </w:r>
      <w:r>
        <w:rPr>
          <w:rFonts w:ascii="Calibri" w:eastAsia="Calibri" w:hAnsi="Calibri" w:cs="Calibri"/>
        </w:rPr>
        <w:t>, R</w:t>
      </w:r>
      <w:r>
        <w:rPr>
          <w:rFonts w:ascii="Calibri" w:eastAsia="Calibri" w:hAnsi="Calibri" w:cs="Calibri"/>
          <w:vertAlign w:val="superscript"/>
        </w:rPr>
        <w:t>2</w:t>
      </w:r>
      <w:r>
        <w:rPr>
          <w:rFonts w:ascii="Calibri" w:eastAsia="Calibri" w:hAnsi="Calibri" w:cs="Calibri"/>
          <w:vertAlign w:val="subscript"/>
        </w:rPr>
        <w:t>conditional</w:t>
      </w:r>
      <w:r>
        <w:rPr>
          <w:rFonts w:ascii="Calibri" w:eastAsia="Calibri" w:hAnsi="Calibri" w:cs="Calibri"/>
        </w:rPr>
        <w:t>= 0.101, R</w:t>
      </w:r>
      <w:r>
        <w:rPr>
          <w:rFonts w:ascii="Calibri" w:eastAsia="Calibri" w:hAnsi="Calibri" w:cs="Calibri"/>
          <w:vertAlign w:val="superscript"/>
        </w:rPr>
        <w:t>2</w:t>
      </w:r>
      <w:r>
        <w:rPr>
          <w:rFonts w:ascii="Calibri" w:eastAsia="Calibri" w:hAnsi="Calibri" w:cs="Calibri"/>
          <w:vertAlign w:val="subscript"/>
        </w:rPr>
        <w:t xml:space="preserve">marginal </w:t>
      </w:r>
      <w:r>
        <w:rPr>
          <w:rFonts w:ascii="Calibri" w:eastAsia="Calibri" w:hAnsi="Calibri" w:cs="Calibri"/>
        </w:rPr>
        <w:t>= 0.744; Table 2)</w:t>
      </w:r>
      <w:r w:rsidR="002A47FF">
        <w:rPr>
          <w:rFonts w:ascii="Calibri" w:eastAsia="Calibri" w:hAnsi="Calibri" w:cs="Calibri"/>
        </w:rPr>
        <w:t>.</w:t>
      </w:r>
      <w:r w:rsidR="002A47FF" w:rsidDel="002A47FF">
        <w:rPr>
          <w:rFonts w:ascii="Calibri" w:eastAsia="Calibri" w:hAnsi="Calibri" w:cs="Calibri"/>
        </w:rPr>
        <w:t xml:space="preserve"> </w:t>
      </w:r>
      <w:r>
        <w:rPr>
          <w:rFonts w:ascii="Calibri" w:eastAsia="Calibri" w:hAnsi="Calibri" w:cs="Calibri"/>
        </w:rPr>
        <w:t xml:space="preserve">Red squirrel detections were negatively related to the proportion of broadleaf forest (β = -0.51, SE = 0.12, p &lt;0.001; Fig. </w:t>
      </w:r>
      <w:r w:rsidR="00DB04C4">
        <w:rPr>
          <w:rFonts w:ascii="Calibri" w:eastAsia="Calibri" w:hAnsi="Calibri" w:cs="Calibri"/>
        </w:rPr>
        <w:t>3</w:t>
      </w:r>
      <w:r>
        <w:rPr>
          <w:rFonts w:ascii="Calibri" w:eastAsia="Calibri" w:hAnsi="Calibri" w:cs="Calibri"/>
        </w:rPr>
        <w:t xml:space="preserve">, Table 3), positively related to the proportion of mixed wood forest (β = 0.16, SE = 0.09, p = 0.08, Fig. </w:t>
      </w:r>
      <w:r w:rsidR="00DB04C4">
        <w:rPr>
          <w:rFonts w:ascii="Calibri" w:eastAsia="Calibri" w:hAnsi="Calibri" w:cs="Calibri"/>
        </w:rPr>
        <w:t>3</w:t>
      </w:r>
      <w:r>
        <w:rPr>
          <w:rFonts w:ascii="Calibri" w:eastAsia="Calibri" w:hAnsi="Calibri" w:cs="Calibri"/>
        </w:rPr>
        <w:t xml:space="preserve">, Table 3), and unrelated to the proportion of conifer forest (β = -0.03, SE = 0.11, p = 0.771; Fig. </w:t>
      </w:r>
      <w:r w:rsidR="00DB04C4">
        <w:rPr>
          <w:rFonts w:ascii="Calibri" w:eastAsia="Calibri" w:hAnsi="Calibri" w:cs="Calibri"/>
        </w:rPr>
        <w:t>3</w:t>
      </w:r>
      <w:r>
        <w:rPr>
          <w:rFonts w:ascii="Calibri" w:eastAsia="Calibri" w:hAnsi="Calibri" w:cs="Calibri"/>
        </w:rPr>
        <w:t xml:space="preserve">, Table 3). The amount of recent </w:t>
      </w:r>
      <w:proofErr w:type="gramStart"/>
      <w:r>
        <w:rPr>
          <w:rFonts w:ascii="Calibri" w:eastAsia="Calibri" w:hAnsi="Calibri" w:cs="Calibri"/>
        </w:rPr>
        <w:t>fire</w:t>
      </w:r>
      <w:proofErr w:type="gramEnd"/>
      <w:r>
        <w:rPr>
          <w:rFonts w:ascii="Calibri" w:eastAsia="Calibri" w:hAnsi="Calibri" w:cs="Calibri"/>
        </w:rPr>
        <w:t xml:space="preserve"> had a weak positive effect on red squirrels (β = 0.158, SE = 0.11, p = 0.16; Fig. </w:t>
      </w:r>
      <w:r w:rsidR="00DB04C4">
        <w:rPr>
          <w:rFonts w:ascii="Calibri" w:eastAsia="Calibri" w:hAnsi="Calibri" w:cs="Calibri"/>
        </w:rPr>
        <w:t>3</w:t>
      </w:r>
      <w:r>
        <w:rPr>
          <w:rFonts w:ascii="Calibri" w:eastAsia="Calibri" w:hAnsi="Calibri" w:cs="Calibri"/>
        </w:rPr>
        <w:t xml:space="preserve">). Overall, anthropogenic edge density had a weak effect on squirrel detections (β = -0.09, SE = 0.17, p = 0.59; Fig. </w:t>
      </w:r>
      <w:r w:rsidR="00DB04C4">
        <w:rPr>
          <w:rFonts w:ascii="Calibri" w:eastAsia="Calibri" w:hAnsi="Calibri" w:cs="Calibri"/>
        </w:rPr>
        <w:t>3</w:t>
      </w:r>
      <w:r>
        <w:rPr>
          <w:rFonts w:ascii="Calibri" w:eastAsia="Calibri" w:hAnsi="Calibri" w:cs="Calibri"/>
        </w:rPr>
        <w:t xml:space="preserve">, Table 3) that became much more strongly negative at high levels of cumulative site disturbance via an interaction term (β = -0.26, SE = 0.10, p = 0.01; Fig. </w:t>
      </w:r>
      <w:r w:rsidR="00DB04C4">
        <w:rPr>
          <w:rFonts w:ascii="Calibri" w:eastAsia="Calibri" w:hAnsi="Calibri" w:cs="Calibri"/>
        </w:rPr>
        <w:t>4</w:t>
      </w:r>
      <w:r>
        <w:rPr>
          <w:rFonts w:ascii="Calibri" w:eastAsia="Calibri" w:hAnsi="Calibri" w:cs="Calibri"/>
        </w:rPr>
        <w:t xml:space="preserve">). Unexpectedly, the effect of cumulative site disturbance itself was the opposite of our predictions and had a positive effect (β = 0.30, SE = 0.12, p = 0.01; Fig. </w:t>
      </w:r>
      <w:r w:rsidR="00DB04C4">
        <w:rPr>
          <w:rFonts w:ascii="Calibri" w:eastAsia="Calibri" w:hAnsi="Calibri" w:cs="Calibri"/>
        </w:rPr>
        <w:t>3</w:t>
      </w:r>
      <w:r>
        <w:rPr>
          <w:rFonts w:ascii="Calibri" w:eastAsia="Calibri" w:hAnsi="Calibri" w:cs="Calibri"/>
        </w:rPr>
        <w:t>). Random intercepts for site and array had high variance (</w:t>
      </w:r>
      <w:r w:rsidRPr="00A46B07">
        <w:rPr>
          <w:rFonts w:ascii="Calibri" w:eastAsia="Calibri" w:hAnsi="Calibri" w:cs="Calibri"/>
        </w:rPr>
        <w:t>σ²</w:t>
      </w:r>
      <w:r>
        <w:rPr>
          <w:rFonts w:ascii="Calibri" w:eastAsia="Calibri" w:hAnsi="Calibri" w:cs="Calibri"/>
          <w:vertAlign w:val="subscript"/>
        </w:rPr>
        <w:t>site(array)</w:t>
      </w:r>
      <w:r>
        <w:rPr>
          <w:rFonts w:ascii="Calibri" w:eastAsia="Calibri" w:hAnsi="Calibri" w:cs="Calibri"/>
        </w:rPr>
        <w:t xml:space="preserve"> = 2.503 and </w:t>
      </w:r>
      <w:r w:rsidRPr="00A46B07">
        <w:rPr>
          <w:rFonts w:ascii="Calibri" w:eastAsia="Calibri" w:hAnsi="Calibri" w:cs="Calibri"/>
        </w:rPr>
        <w:t>σ²</w:t>
      </w:r>
      <w:r>
        <w:rPr>
          <w:rFonts w:ascii="Calibri" w:eastAsia="Calibri" w:hAnsi="Calibri" w:cs="Calibri"/>
          <w:vertAlign w:val="subscript"/>
        </w:rPr>
        <w:t>array</w:t>
      </w:r>
      <w:r>
        <w:rPr>
          <w:rFonts w:ascii="Calibri" w:eastAsia="Calibri" w:hAnsi="Calibri" w:cs="Calibri"/>
        </w:rPr>
        <w:t xml:space="preserve"> = 0.410; Table 3)</w:t>
      </w:r>
      <w:r w:rsidR="008B0029">
        <w:rPr>
          <w:rFonts w:ascii="Calibri" w:eastAsia="Calibri" w:hAnsi="Calibri" w:cs="Calibri"/>
        </w:rPr>
        <w:t>, and drastically improved model fit compared to a model with no random effects based on a likelihood ratio test (</w:t>
      </w:r>
      <w:r w:rsidR="008B0029" w:rsidRPr="008B0029">
        <w:rPr>
          <w:rFonts w:ascii="Calibri" w:eastAsia="Calibri" w:hAnsi="Calibri" w:cs="Calibri"/>
        </w:rPr>
        <w:t>χ</w:t>
      </w:r>
      <w:r w:rsidR="008B0029">
        <w:rPr>
          <w:rFonts w:ascii="Calibri" w:eastAsia="Calibri" w:hAnsi="Calibri" w:cs="Calibri"/>
          <w:vertAlign w:val="superscript"/>
        </w:rPr>
        <w:t>2</w:t>
      </w:r>
      <w:r w:rsidR="008B0029">
        <w:rPr>
          <w:rFonts w:ascii="Calibri" w:eastAsia="Calibri" w:hAnsi="Calibri" w:cs="Calibri"/>
        </w:rPr>
        <w:t xml:space="preserve"> = 1349.1, p &lt; 0.001). </w:t>
      </w:r>
    </w:p>
    <w:p w14:paraId="074A5419" w14:textId="77777777" w:rsidR="00D4094D" w:rsidRPr="00A46B07" w:rsidRDefault="00D4094D" w:rsidP="00A46B07">
      <w:pPr>
        <w:spacing w:line="360" w:lineRule="auto"/>
        <w:ind w:firstLine="720"/>
        <w:rPr>
          <w:rFonts w:ascii="Calibri" w:eastAsia="Calibri" w:hAnsi="Calibri" w:cs="Calibri"/>
        </w:rPr>
      </w:pPr>
    </w:p>
    <w:p w14:paraId="660BD3E7" w14:textId="031C469E" w:rsidR="00DA537A" w:rsidRPr="003C383A" w:rsidRDefault="00DA537A" w:rsidP="00DA537A">
      <w:pPr>
        <w:spacing w:line="360" w:lineRule="auto"/>
        <w:ind w:firstLine="720"/>
        <w:rPr>
          <w:rFonts w:ascii="Calibri" w:eastAsia="Calibri" w:hAnsi="Calibri" w:cs="Calibri"/>
        </w:rPr>
      </w:pPr>
      <w:r>
        <w:rPr>
          <w:rFonts w:ascii="Calibri" w:eastAsia="Calibri" w:hAnsi="Calibri" w:cs="Calibri"/>
        </w:rPr>
        <w:t xml:space="preserve">Our top model only had moderate separation </w:t>
      </w:r>
      <w:r w:rsidRPr="003C383A">
        <w:rPr>
          <w:rFonts w:ascii="Calibri" w:eastAsia="Calibri" w:hAnsi="Calibri" w:cs="Calibri"/>
        </w:rPr>
        <w:t>from the second-ranked model (</w:t>
      </w:r>
      <w:proofErr w:type="spellStart"/>
      <w:r w:rsidRPr="003C383A">
        <w:rPr>
          <w:rFonts w:ascii="Calibri" w:eastAsia="Calibri" w:hAnsi="Calibri" w:cs="Calibri"/>
        </w:rPr>
        <w:t>ΔAICc</w:t>
      </w:r>
      <w:proofErr w:type="spellEnd"/>
      <w:r w:rsidRPr="003C383A">
        <w:rPr>
          <w:rFonts w:ascii="Calibri" w:eastAsia="Calibri" w:hAnsi="Calibri" w:cs="Calibri"/>
        </w:rPr>
        <w:t xml:space="preserve"> = 2.5</w:t>
      </w:r>
      <w:r w:rsidR="001D1A6E" w:rsidRPr="003C383A">
        <w:rPr>
          <w:rFonts w:ascii="Calibri" w:eastAsia="Calibri" w:hAnsi="Calibri" w:cs="Calibri"/>
        </w:rPr>
        <w:t>9</w:t>
      </w:r>
      <w:r w:rsidRPr="003C383A">
        <w:rPr>
          <w:rFonts w:ascii="Calibri" w:eastAsia="Calibri" w:hAnsi="Calibri" w:cs="Calibri"/>
        </w:rPr>
        <w:t xml:space="preserve">, </w:t>
      </w:r>
      <w:proofErr w:type="spellStart"/>
      <w:r w:rsidRPr="003C383A">
        <w:rPr>
          <w:rFonts w:ascii="Calibri" w:eastAsia="Calibri" w:hAnsi="Calibri" w:cs="Calibri"/>
        </w:rPr>
        <w:t>AIC</w:t>
      </w:r>
      <w:r w:rsidRPr="003C383A">
        <w:rPr>
          <w:rFonts w:ascii="Calibri" w:eastAsia="Calibri" w:hAnsi="Calibri" w:cs="Calibri"/>
          <w:vertAlign w:val="subscript"/>
        </w:rPr>
        <w:t>w</w:t>
      </w:r>
      <w:proofErr w:type="spellEnd"/>
      <w:r w:rsidRPr="003C383A">
        <w:rPr>
          <w:rFonts w:ascii="Calibri" w:eastAsia="Calibri" w:hAnsi="Calibri" w:cs="Calibri"/>
        </w:rPr>
        <w:t xml:space="preserve"> = 0.153; Table 2), which included effects for the composition of most persistent energy-sector anthropogenic disturbances. Timber harvesting was not included in any well-supported models. In this model, red squirrel detections were negatively related to the proportion cover of seismic lines (β = -0.45, SE = 0.13, p = 0.001; Fig. </w:t>
      </w:r>
      <w:r w:rsidR="00DB04C4">
        <w:rPr>
          <w:rFonts w:ascii="Calibri" w:eastAsia="Calibri" w:hAnsi="Calibri" w:cs="Calibri"/>
        </w:rPr>
        <w:t>3</w:t>
      </w:r>
      <w:r w:rsidRPr="003C383A">
        <w:rPr>
          <w:rFonts w:ascii="Calibri" w:eastAsia="Calibri" w:hAnsi="Calibri" w:cs="Calibri"/>
        </w:rPr>
        <w:t xml:space="preserve">), positively related to pipelines and transmission lines (β = 0.31, SE = 0.13, p = 0.02; Fig. 3), and neutrally related to inactive well sites (β = 0.01, SE = 0.14, p = 0.97; Fig. </w:t>
      </w:r>
      <w:r w:rsidR="00DB04C4">
        <w:rPr>
          <w:rFonts w:ascii="Calibri" w:eastAsia="Calibri" w:hAnsi="Calibri" w:cs="Calibri"/>
        </w:rPr>
        <w:t>3</w:t>
      </w:r>
      <w:r w:rsidRPr="003C383A">
        <w:rPr>
          <w:rFonts w:ascii="Calibri" w:eastAsia="Calibri" w:hAnsi="Calibri" w:cs="Calibri"/>
        </w:rPr>
        <w:t>).</w:t>
      </w:r>
    </w:p>
    <w:p w14:paraId="33157540" w14:textId="610A1068" w:rsidR="00DA537A" w:rsidRPr="000F0847" w:rsidRDefault="00D4094D" w:rsidP="00636173">
      <w:pPr>
        <w:pStyle w:val="Heading4"/>
        <w:rPr>
          <w:color w:val="auto"/>
        </w:rPr>
      </w:pPr>
      <w:r w:rsidRPr="000F0847">
        <w:rPr>
          <w:color w:val="auto"/>
        </w:rPr>
        <w:lastRenderedPageBreak/>
        <w:t>Top model s</w:t>
      </w:r>
      <w:r w:rsidR="00DA537A" w:rsidRPr="000F0847">
        <w:rPr>
          <w:color w:val="auto"/>
        </w:rPr>
        <w:t>imulations</w:t>
      </w:r>
    </w:p>
    <w:p w14:paraId="73662F00" w14:textId="5E4693A4" w:rsidR="005E5185" w:rsidRPr="003C383A" w:rsidRDefault="00DA537A" w:rsidP="00B81769">
      <w:pPr>
        <w:spacing w:line="360" w:lineRule="auto"/>
        <w:ind w:firstLine="720"/>
        <w:rPr>
          <w:rFonts w:ascii="Calibri" w:eastAsia="Calibri" w:hAnsi="Calibri" w:cs="Calibri"/>
        </w:rPr>
      </w:pPr>
      <w:r w:rsidRPr="000F0847">
        <w:rPr>
          <w:rFonts w:ascii="Calibri" w:eastAsia="Calibri" w:hAnsi="Calibri" w:cs="Calibri"/>
        </w:rPr>
        <w:t xml:space="preserve">Simulations indicated that coefficients were estimated </w:t>
      </w:r>
      <w:r w:rsidR="00BE6D56" w:rsidRPr="000F0847">
        <w:rPr>
          <w:rFonts w:ascii="Calibri" w:eastAsia="Calibri" w:hAnsi="Calibri" w:cs="Calibri"/>
        </w:rPr>
        <w:t>with reasonably low bias for all variables (</w:t>
      </w:r>
      <w:r w:rsidR="00473424">
        <w:rPr>
          <w:rFonts w:ascii="Calibri" w:eastAsia="Calibri" w:hAnsi="Calibri" w:cs="Calibri"/>
        </w:rPr>
        <w:t>Supporting</w:t>
      </w:r>
      <w:r w:rsidR="00473424" w:rsidRPr="000F0847">
        <w:rPr>
          <w:rFonts w:ascii="Calibri" w:eastAsia="Calibri" w:hAnsi="Calibri" w:cs="Calibri"/>
        </w:rPr>
        <w:t xml:space="preserve"> </w:t>
      </w:r>
      <w:r w:rsidR="00BE6D56" w:rsidRPr="000F0847">
        <w:rPr>
          <w:rFonts w:ascii="Calibri" w:eastAsia="Calibri" w:hAnsi="Calibri" w:cs="Calibri"/>
        </w:rPr>
        <w:t xml:space="preserve">Information </w:t>
      </w:r>
      <w:r w:rsidR="00473424">
        <w:rPr>
          <w:rFonts w:ascii="Calibri" w:eastAsia="Calibri" w:hAnsi="Calibri" w:cs="Calibri"/>
        </w:rPr>
        <w:t xml:space="preserve">Fig. </w:t>
      </w:r>
      <w:r w:rsidR="00BE6D56" w:rsidRPr="000F0847">
        <w:rPr>
          <w:rFonts w:ascii="Calibri" w:eastAsia="Calibri" w:hAnsi="Calibri" w:cs="Calibri"/>
        </w:rPr>
        <w:t>S</w:t>
      </w:r>
      <w:r w:rsidR="00473424">
        <w:rPr>
          <w:rFonts w:ascii="Calibri" w:eastAsia="Calibri" w:hAnsi="Calibri" w:cs="Calibri"/>
        </w:rPr>
        <w:t>3</w:t>
      </w:r>
      <w:r w:rsidR="00BE6D56" w:rsidRPr="000F0847">
        <w:rPr>
          <w:rFonts w:ascii="Calibri" w:eastAsia="Calibri" w:hAnsi="Calibri" w:cs="Calibri"/>
        </w:rPr>
        <w:t xml:space="preserve">). </w:t>
      </w:r>
      <w:r w:rsidR="00BE6D56" w:rsidRPr="003C383A">
        <w:rPr>
          <w:rFonts w:ascii="Calibri" w:eastAsia="Calibri" w:hAnsi="Calibri" w:cs="Calibri"/>
        </w:rPr>
        <w:t xml:space="preserve">The mean coefficient estimate from simulations was </w:t>
      </w:r>
      <w:proofErr w:type="gramStart"/>
      <w:r w:rsidR="00BE6D56" w:rsidRPr="003C383A">
        <w:rPr>
          <w:rFonts w:ascii="Calibri" w:eastAsia="Calibri" w:hAnsi="Calibri" w:cs="Calibri"/>
        </w:rPr>
        <w:t>similar to</w:t>
      </w:r>
      <w:proofErr w:type="gramEnd"/>
      <w:r w:rsidR="00BE6D56" w:rsidRPr="003C383A">
        <w:rPr>
          <w:rFonts w:ascii="Calibri" w:eastAsia="Calibri" w:hAnsi="Calibri" w:cs="Calibri"/>
        </w:rPr>
        <w:t xml:space="preserve"> the ‘true’ coefficient estimates of the top model (</w:t>
      </w:r>
      <w:r w:rsidR="005E5185" w:rsidRPr="003C383A">
        <w:rPr>
          <w:rFonts w:ascii="Calibri" w:eastAsia="Calibri" w:hAnsi="Calibri" w:cs="Calibri"/>
        </w:rPr>
        <w:t xml:space="preserve">mean </w:t>
      </w:r>
      <w:r w:rsidR="00BE6D56" w:rsidRPr="003C383A">
        <w:rPr>
          <w:rFonts w:ascii="Calibri" w:eastAsia="Calibri" w:hAnsi="Calibri" w:cs="Calibri"/>
        </w:rPr>
        <w:t>deviation from ‘true’ model coefficients &lt;0.003</w:t>
      </w:r>
      <w:r w:rsidR="005E5185" w:rsidRPr="003C383A">
        <w:rPr>
          <w:rFonts w:ascii="Calibri" w:eastAsia="Calibri" w:hAnsi="Calibri" w:cs="Calibri"/>
        </w:rPr>
        <w:t xml:space="preserve">; </w:t>
      </w:r>
      <w:r w:rsidR="00473424">
        <w:rPr>
          <w:rFonts w:ascii="Calibri" w:eastAsia="Calibri" w:hAnsi="Calibri" w:cs="Calibri"/>
        </w:rPr>
        <w:t xml:space="preserve">Supporting Information Fig. </w:t>
      </w:r>
      <w:r w:rsidR="00473424" w:rsidRPr="007534B0">
        <w:rPr>
          <w:rFonts w:ascii="Calibri" w:eastAsia="Calibri" w:hAnsi="Calibri" w:cs="Calibri"/>
        </w:rPr>
        <w:t>S</w:t>
      </w:r>
      <w:r w:rsidR="00473424">
        <w:rPr>
          <w:rFonts w:ascii="Calibri" w:eastAsia="Calibri" w:hAnsi="Calibri" w:cs="Calibri"/>
        </w:rPr>
        <w:t>3</w:t>
      </w:r>
      <w:r w:rsidR="00BE6D56" w:rsidRPr="003C383A">
        <w:rPr>
          <w:rFonts w:ascii="Calibri" w:eastAsia="Calibri" w:hAnsi="Calibri" w:cs="Calibri"/>
        </w:rPr>
        <w:t>) for all variables except recent fire (deviation = 0.13</w:t>
      </w:r>
      <w:r w:rsidR="005E5185" w:rsidRPr="003C383A">
        <w:rPr>
          <w:rFonts w:ascii="Calibri" w:eastAsia="Calibri" w:hAnsi="Calibri" w:cs="Calibri"/>
        </w:rPr>
        <w:t xml:space="preserve">; </w:t>
      </w:r>
      <w:r w:rsidR="00473424">
        <w:rPr>
          <w:rFonts w:ascii="Calibri" w:eastAsia="Calibri" w:hAnsi="Calibri" w:cs="Calibri"/>
        </w:rPr>
        <w:t>Supporting</w:t>
      </w:r>
      <w:r w:rsidR="00473424" w:rsidRPr="007534B0">
        <w:rPr>
          <w:rFonts w:ascii="Calibri" w:eastAsia="Calibri" w:hAnsi="Calibri" w:cs="Calibri"/>
        </w:rPr>
        <w:t xml:space="preserve">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 xml:space="preserve">3). </w:t>
      </w:r>
      <w:r w:rsidR="005E5185" w:rsidRPr="003C383A">
        <w:rPr>
          <w:rFonts w:ascii="Calibri" w:eastAsia="Calibri" w:hAnsi="Calibri" w:cs="Calibri"/>
        </w:rPr>
        <w:t>The precision of coefficient estimates was high</w:t>
      </w:r>
      <w:r w:rsidR="00B81769" w:rsidRPr="003C383A">
        <w:rPr>
          <w:rFonts w:ascii="Calibri" w:eastAsia="Calibri" w:hAnsi="Calibri" w:cs="Calibri"/>
        </w:rPr>
        <w:t xml:space="preserve"> or moderate</w:t>
      </w:r>
      <w:r w:rsidR="005E5185" w:rsidRPr="003C383A">
        <w:rPr>
          <w:rFonts w:ascii="Calibri" w:eastAsia="Calibri" w:hAnsi="Calibri" w:cs="Calibri"/>
        </w:rPr>
        <w:t xml:space="preserve"> for forest type, </w:t>
      </w:r>
      <w:r w:rsidR="00B81769" w:rsidRPr="003C383A">
        <w:rPr>
          <w:rFonts w:ascii="Calibri" w:eastAsia="Calibri" w:hAnsi="Calibri" w:cs="Calibri"/>
        </w:rPr>
        <w:t xml:space="preserve">high for </w:t>
      </w:r>
      <w:r w:rsidR="005E5185" w:rsidRPr="003C383A">
        <w:rPr>
          <w:rFonts w:ascii="Calibri" w:eastAsia="Calibri" w:hAnsi="Calibri" w:cs="Calibri"/>
        </w:rPr>
        <w:t>edge density</w:t>
      </w:r>
      <w:r w:rsidR="00B81769" w:rsidRPr="003C383A">
        <w:rPr>
          <w:rFonts w:ascii="Calibri" w:eastAsia="Calibri" w:hAnsi="Calibri" w:cs="Calibri"/>
        </w:rPr>
        <w:t xml:space="preserve"> (SD of simulated coefficients = 0.08)</w:t>
      </w:r>
      <w:r w:rsidR="005E5185" w:rsidRPr="003C383A">
        <w:rPr>
          <w:rFonts w:ascii="Calibri" w:eastAsia="Calibri" w:hAnsi="Calibri" w:cs="Calibri"/>
        </w:rPr>
        <w:t xml:space="preserve">, </w:t>
      </w:r>
      <w:r w:rsidR="00B81769" w:rsidRPr="003C383A">
        <w:rPr>
          <w:rFonts w:ascii="Calibri" w:eastAsia="Calibri" w:hAnsi="Calibri" w:cs="Calibri"/>
        </w:rPr>
        <w:t>high for</w:t>
      </w:r>
      <w:r w:rsidR="005E5185" w:rsidRPr="003C383A">
        <w:rPr>
          <w:rFonts w:ascii="Calibri" w:eastAsia="Calibri" w:hAnsi="Calibri" w:cs="Calibri"/>
        </w:rPr>
        <w:t xml:space="preserve"> site disturbance </w:t>
      </w:r>
      <w:r w:rsidR="00B81769" w:rsidRPr="003C383A">
        <w:rPr>
          <w:rFonts w:ascii="Calibri" w:eastAsia="Calibri" w:hAnsi="Calibri" w:cs="Calibri"/>
        </w:rPr>
        <w:t>(SD = 0.06)</w:t>
      </w:r>
      <w:r w:rsidR="005E5185" w:rsidRPr="003C383A">
        <w:rPr>
          <w:rFonts w:ascii="Calibri" w:eastAsia="Calibri" w:hAnsi="Calibri" w:cs="Calibri"/>
        </w:rPr>
        <w:t>, but very low for recent fire</w:t>
      </w:r>
      <w:r w:rsidR="00B81769" w:rsidRPr="003C383A">
        <w:rPr>
          <w:rFonts w:ascii="Calibri" w:eastAsia="Calibri" w:hAnsi="Calibri" w:cs="Calibri"/>
        </w:rPr>
        <w:t xml:space="preserve"> (SD = 3.71)</w:t>
      </w:r>
      <w:r w:rsidR="005E5185" w:rsidRPr="003C383A">
        <w:rPr>
          <w:rFonts w:ascii="Calibri" w:eastAsia="Calibri" w:hAnsi="Calibri" w:cs="Calibri"/>
        </w:rPr>
        <w:t xml:space="preserve">. </w:t>
      </w:r>
      <w:r w:rsidR="00B81769" w:rsidRPr="003C383A">
        <w:rPr>
          <w:rFonts w:ascii="Calibri" w:eastAsia="Calibri" w:hAnsi="Calibri" w:cs="Calibri"/>
        </w:rPr>
        <w:t>Overall, the</w:t>
      </w:r>
      <w:r w:rsidR="005E5185" w:rsidRPr="003C383A">
        <w:rPr>
          <w:rFonts w:ascii="Calibri" w:eastAsia="Calibri" w:hAnsi="Calibri" w:cs="Calibri"/>
        </w:rPr>
        <w:t xml:space="preserve"> variance in simulated coefficient estimates was </w:t>
      </w:r>
      <w:proofErr w:type="gramStart"/>
      <w:r w:rsidR="005E5185" w:rsidRPr="003C383A">
        <w:rPr>
          <w:rFonts w:ascii="Calibri" w:eastAsia="Calibri" w:hAnsi="Calibri" w:cs="Calibri"/>
        </w:rPr>
        <w:t>similar to</w:t>
      </w:r>
      <w:proofErr w:type="gramEnd"/>
      <w:r w:rsidR="005E5185" w:rsidRPr="003C383A">
        <w:rPr>
          <w:rFonts w:ascii="Calibri" w:eastAsia="Calibri" w:hAnsi="Calibri" w:cs="Calibri"/>
        </w:rPr>
        <w:t xml:space="preserve"> the distribution expected from standard errors in the top model</w:t>
      </w:r>
      <w:r w:rsidR="00B81769" w:rsidRPr="003C383A">
        <w:rPr>
          <w:rFonts w:ascii="Calibri" w:eastAsia="Calibri" w:hAnsi="Calibri" w:cs="Calibri"/>
        </w:rPr>
        <w:t>, resulting in a small proportion of simulated coefficient estimates for edge density were slightly positive (</w:t>
      </w:r>
      <w:r w:rsidR="00473424">
        <w:rPr>
          <w:rFonts w:ascii="Calibri" w:eastAsia="Calibri" w:hAnsi="Calibri" w:cs="Calibri"/>
        </w:rPr>
        <w:t>Supporting</w:t>
      </w:r>
      <w:r w:rsidR="00473424" w:rsidRPr="007534B0">
        <w:rPr>
          <w:rFonts w:ascii="Calibri" w:eastAsia="Calibri" w:hAnsi="Calibri" w:cs="Calibri"/>
        </w:rPr>
        <w:t xml:space="preserve">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r w:rsidR="00B81769" w:rsidRPr="003C383A">
        <w:rPr>
          <w:rFonts w:ascii="Calibri" w:eastAsia="Calibri" w:hAnsi="Calibri" w:cs="Calibri"/>
        </w:rPr>
        <w:t xml:space="preserve">). </w:t>
      </w:r>
      <w:r w:rsidR="00D4094D" w:rsidRPr="003C383A">
        <w:rPr>
          <w:rFonts w:ascii="Calibri" w:eastAsia="Calibri" w:hAnsi="Calibri" w:cs="Calibri"/>
        </w:rPr>
        <w:t xml:space="preserve">The variance of simulated random effects for site and array was </w:t>
      </w:r>
      <w:proofErr w:type="gramStart"/>
      <w:r w:rsidR="00D4094D" w:rsidRPr="003C383A">
        <w:rPr>
          <w:rFonts w:ascii="Calibri" w:eastAsia="Calibri" w:hAnsi="Calibri" w:cs="Calibri"/>
        </w:rPr>
        <w:t>similar to</w:t>
      </w:r>
      <w:proofErr w:type="gramEnd"/>
      <w:r w:rsidR="00D4094D" w:rsidRPr="003C383A">
        <w:rPr>
          <w:rFonts w:ascii="Calibri" w:eastAsia="Calibri" w:hAnsi="Calibri" w:cs="Calibri"/>
        </w:rPr>
        <w:t xml:space="preserve"> the top model, although some models predicted close to zero variance for array random effects (</w:t>
      </w:r>
      <w:r w:rsidR="00473424">
        <w:rPr>
          <w:rFonts w:ascii="Calibri" w:eastAsia="Calibri" w:hAnsi="Calibri" w:cs="Calibri"/>
        </w:rPr>
        <w:t>Supporting</w:t>
      </w:r>
      <w:r w:rsidR="00473424" w:rsidRPr="007534B0">
        <w:rPr>
          <w:rFonts w:ascii="Calibri" w:eastAsia="Calibri" w:hAnsi="Calibri" w:cs="Calibri"/>
        </w:rPr>
        <w:t xml:space="preserve"> Information </w:t>
      </w:r>
      <w:r w:rsidR="00473424">
        <w:rPr>
          <w:rFonts w:ascii="Calibri" w:eastAsia="Calibri" w:hAnsi="Calibri" w:cs="Calibri"/>
        </w:rPr>
        <w:t xml:space="preserve">Fig. </w:t>
      </w:r>
      <w:r w:rsidR="00473424" w:rsidRPr="007534B0">
        <w:rPr>
          <w:rFonts w:ascii="Calibri" w:eastAsia="Calibri" w:hAnsi="Calibri" w:cs="Calibri"/>
        </w:rPr>
        <w:t>S</w:t>
      </w:r>
      <w:r w:rsidR="00473424">
        <w:rPr>
          <w:rFonts w:ascii="Calibri" w:eastAsia="Calibri" w:hAnsi="Calibri" w:cs="Calibri"/>
        </w:rPr>
        <w:t>3</w:t>
      </w:r>
      <w:r w:rsidR="00D4094D" w:rsidRPr="003C383A">
        <w:rPr>
          <w:rFonts w:ascii="Calibri" w:eastAsia="Calibri" w:hAnsi="Calibri" w:cs="Calibri"/>
        </w:rPr>
        <w:t>).</w:t>
      </w:r>
    </w:p>
    <w:p w14:paraId="6DA9AA75" w14:textId="77777777" w:rsidR="00512322" w:rsidRPr="003C383A" w:rsidRDefault="00000000">
      <w:pPr>
        <w:pStyle w:val="Heading2"/>
        <w:spacing w:line="360" w:lineRule="auto"/>
      </w:pPr>
      <w:bookmarkStart w:id="76" w:name="_9f8fh6nyt2bw" w:colFirst="0" w:colLast="0"/>
      <w:bookmarkEnd w:id="76"/>
      <w:r w:rsidRPr="003C383A">
        <w:t>Discussion</w:t>
      </w:r>
      <w:r w:rsidRPr="003C383A">
        <w:tab/>
      </w:r>
      <w:r w:rsidRPr="003C383A">
        <w:tab/>
      </w:r>
      <w:r w:rsidRPr="003C383A">
        <w:tab/>
      </w:r>
      <w:r w:rsidRPr="003C383A">
        <w:tab/>
      </w:r>
      <w:r w:rsidRPr="003C383A">
        <w:tab/>
      </w:r>
      <w:r w:rsidRPr="003C383A">
        <w:tab/>
      </w:r>
      <w:r w:rsidRPr="003C383A">
        <w:tab/>
      </w:r>
    </w:p>
    <w:p w14:paraId="20FD2B9D" w14:textId="4712295E" w:rsidR="00512322" w:rsidRDefault="00000000">
      <w:pPr>
        <w:spacing w:line="360" w:lineRule="auto"/>
        <w:ind w:firstLine="720"/>
        <w:rPr>
          <w:rFonts w:ascii="Calibri" w:eastAsia="Calibri" w:hAnsi="Calibri" w:cs="Calibri"/>
        </w:rPr>
      </w:pPr>
      <w:r w:rsidRPr="003C383A">
        <w:rPr>
          <w:rFonts w:ascii="Calibri" w:eastAsia="Calibri" w:hAnsi="Calibri" w:cs="Calibri"/>
        </w:rPr>
        <w:t xml:space="preserve">Disturbance-mediated landscape configuration best-explained the spatial distribution of red squirrels in our study system. Our results highlight a complex, context-dependent relationship between red squirrel distribution, landscape composition, and </w:t>
      </w:r>
      <w:commentRangeStart w:id="77"/>
      <w:commentRangeStart w:id="78"/>
      <w:r w:rsidRPr="003C383A">
        <w:rPr>
          <w:rFonts w:ascii="Calibri" w:eastAsia="Calibri" w:hAnsi="Calibri" w:cs="Calibri"/>
        </w:rPr>
        <w:t>landscape configuration that varies across locations and spatial scales</w:t>
      </w:r>
      <w:commentRangeEnd w:id="77"/>
      <w:commentRangeEnd w:id="78"/>
      <w:r w:rsidR="00852F25" w:rsidRPr="003C383A">
        <w:rPr>
          <w:rFonts w:ascii="Calibri" w:eastAsia="Calibri" w:hAnsi="Calibri" w:cs="Calibri"/>
        </w:rPr>
        <w:t xml:space="preserve"> </w:t>
      </w:r>
      <w:r w:rsidR="00DA537A" w:rsidRPr="003C383A">
        <w:rPr>
          <w:rFonts w:ascii="Calibri" w:eastAsia="Calibri" w:hAnsi="Calibri" w:cs="Calibri"/>
        </w:rPr>
        <w:t>(</w:t>
      </w:r>
      <w:r w:rsidR="00DA537A" w:rsidRPr="000F0847">
        <w:rPr>
          <w:rFonts w:ascii="Calibri" w:eastAsia="Calibri" w:hAnsi="Calibri" w:cs="Calibri"/>
        </w:rPr>
        <w:t>Barnas et al., 2024</w:t>
      </w:r>
      <w:r w:rsidR="00DA537A" w:rsidRPr="003C383A">
        <w:rPr>
          <w:rFonts w:ascii="Calibri" w:eastAsia="Calibri" w:hAnsi="Calibri" w:cs="Calibri"/>
        </w:rPr>
        <w:t>)</w:t>
      </w:r>
      <w:r w:rsidR="00074002" w:rsidRPr="003C383A">
        <w:rPr>
          <w:rStyle w:val="CommentReference"/>
        </w:rPr>
        <w:commentReference w:id="77"/>
      </w:r>
      <w:r w:rsidR="00A47891" w:rsidRPr="003C383A">
        <w:rPr>
          <w:rStyle w:val="CommentReference"/>
        </w:rPr>
        <w:commentReference w:id="78"/>
      </w:r>
      <w:r w:rsidRPr="003C383A">
        <w:rPr>
          <w:rFonts w:ascii="Calibri" w:eastAsia="Calibri" w:hAnsi="Calibri" w:cs="Calibri"/>
        </w:rPr>
        <w:t xml:space="preserve">. Overall, </w:t>
      </w:r>
      <w:r>
        <w:rPr>
          <w:rFonts w:ascii="Calibri" w:eastAsia="Calibri" w:hAnsi="Calibri" w:cs="Calibri"/>
        </w:rPr>
        <w:t xml:space="preserve">the effect of anthropogenic edge creation had a negative effect on red squirrels that held more explanatory power than any relationship to the composition of specific disturbance features. In alignment with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w:t>
      </w:r>
      <w:r w:rsidR="00DA537A">
        <w:rPr>
          <w:rFonts w:ascii="Calibri" w:eastAsia="Calibri" w:hAnsi="Calibri" w:cs="Calibri"/>
        </w:rPr>
        <w:t>amounts</w:t>
      </w:r>
      <w:r>
        <w:rPr>
          <w:rFonts w:ascii="Calibri" w:eastAsia="Calibri" w:hAnsi="Calibri" w:cs="Calibri"/>
        </w:rPr>
        <w:t xml:space="preserve"> and squirrel abundance predicted by theory (Andrén, 1994; </w:t>
      </w:r>
      <w:proofErr w:type="spellStart"/>
      <w:r>
        <w:rPr>
          <w:rFonts w:ascii="Calibri" w:eastAsia="Calibri" w:hAnsi="Calibri" w:cs="Calibri"/>
        </w:rPr>
        <w:t>Didham</w:t>
      </w:r>
      <w:proofErr w:type="spellEnd"/>
      <w:r>
        <w:rPr>
          <w:rFonts w:ascii="Calibri" w:eastAsia="Calibri" w:hAnsi="Calibri" w:cs="Calibri"/>
        </w:rPr>
        <w:t xml:space="preserve"> et al., 2012) may not manifest until a higher threshold of cumulative disturbance that is less common in Boreal Plains landscapes. Even in highly fragmented landscapes, red squirrels are adaptable and resilient to high amounts of habitat loss (Bayne &amp; Hobson, 2000), suggesting that the industrial disturbances in our study system do not necessarily contribute to a complete loss of functional habitat</w:t>
      </w:r>
      <w:r w:rsidR="00940BAD">
        <w:rPr>
          <w:rFonts w:ascii="Calibri" w:eastAsia="Calibri" w:hAnsi="Calibri" w:cs="Calibri"/>
        </w:rPr>
        <w:t xml:space="preserve">, instead </w:t>
      </w:r>
      <w:r>
        <w:rPr>
          <w:rFonts w:ascii="Calibri" w:eastAsia="Calibri" w:hAnsi="Calibri" w:cs="Calibri"/>
        </w:rPr>
        <w:t>influenc</w:t>
      </w:r>
      <w:r w:rsidR="00940BAD">
        <w:rPr>
          <w:rFonts w:ascii="Calibri" w:eastAsia="Calibri" w:hAnsi="Calibri" w:cs="Calibri"/>
        </w:rPr>
        <w:t>ing</w:t>
      </w:r>
      <w:r>
        <w:rPr>
          <w:rFonts w:ascii="Calibri" w:eastAsia="Calibri" w:hAnsi="Calibri" w:cs="Calibri"/>
        </w:rPr>
        <w:t xml:space="preserve"> red squirrels through other ecological mechanisms. </w:t>
      </w:r>
    </w:p>
    <w:p w14:paraId="6EEBB5FC" w14:textId="77777777" w:rsidR="00D4094D" w:rsidRDefault="00D4094D">
      <w:pPr>
        <w:spacing w:line="360" w:lineRule="auto"/>
        <w:ind w:firstLine="720"/>
        <w:rPr>
          <w:rFonts w:ascii="Calibri" w:eastAsia="Calibri" w:hAnsi="Calibri" w:cs="Calibri"/>
        </w:rPr>
      </w:pPr>
    </w:p>
    <w:p w14:paraId="2B7EE919" w14:textId="6AABC753" w:rsidR="00512322" w:rsidRDefault="00000000">
      <w:pPr>
        <w:spacing w:line="360" w:lineRule="auto"/>
        <w:ind w:firstLine="720"/>
        <w:rPr>
          <w:rFonts w:ascii="Calibri" w:eastAsia="Calibri" w:hAnsi="Calibri" w:cs="Calibri"/>
        </w:rPr>
      </w:pPr>
      <w:commentRangeStart w:id="79"/>
      <w:commentRangeStart w:id="80"/>
      <w:commentRangeStart w:id="81"/>
      <w:r>
        <w:rPr>
          <w:rFonts w:ascii="Calibri" w:eastAsia="Calibri" w:hAnsi="Calibri" w:cs="Calibri"/>
        </w:rPr>
        <w:t xml:space="preserve">Natural habitat </w:t>
      </w:r>
      <w:commentRangeEnd w:id="79"/>
      <w:r w:rsidR="002B782A">
        <w:rPr>
          <w:rStyle w:val="CommentReference"/>
        </w:rPr>
        <w:commentReference w:id="79"/>
      </w:r>
      <w:commentRangeEnd w:id="80"/>
      <w:r w:rsidR="005F083E">
        <w:rPr>
          <w:rStyle w:val="CommentReference"/>
        </w:rPr>
        <w:commentReference w:id="80"/>
      </w:r>
      <w:commentRangeEnd w:id="81"/>
      <w:r w:rsidR="00291338">
        <w:rPr>
          <w:rStyle w:val="CommentReference"/>
        </w:rPr>
        <w:commentReference w:id="81"/>
      </w:r>
      <w:r>
        <w:rPr>
          <w:rFonts w:ascii="Calibri" w:eastAsia="Calibri" w:hAnsi="Calibri" w:cs="Calibri"/>
        </w:rPr>
        <w:t>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matching their small body size and home range</w:t>
      </w:r>
      <w:r w:rsidR="001E155D">
        <w:rPr>
          <w:rFonts w:ascii="Calibri" w:eastAsia="Calibri" w:hAnsi="Calibri" w:cs="Calibri"/>
        </w:rPr>
        <w:t xml:space="preserve">s of approximately </w:t>
      </w:r>
      <w:r w:rsidR="00291338">
        <w:rPr>
          <w:rFonts w:ascii="Calibri" w:eastAsia="Calibri" w:hAnsi="Calibri" w:cs="Calibri"/>
        </w:rPr>
        <w:t xml:space="preserve">0.5 to 2 </w:t>
      </w:r>
      <w:r w:rsidR="001E155D">
        <w:rPr>
          <w:rFonts w:ascii="Calibri" w:eastAsia="Calibri" w:hAnsi="Calibri" w:cs="Calibri"/>
        </w:rPr>
        <w:t>Ha</w:t>
      </w:r>
      <w:r>
        <w:rPr>
          <w:rFonts w:ascii="Calibri" w:eastAsia="Calibri" w:hAnsi="Calibri" w:cs="Calibri"/>
        </w:rPr>
        <w:t xml:space="preserve"> (Fisher et al., 1999). The 100 m scale at which natural composition influenced squirrels indicates that differences in squirrel detections across land cover types are most likely due to individual foraging </w:t>
      </w:r>
      <w:proofErr w:type="spellStart"/>
      <w:r>
        <w:rPr>
          <w:rFonts w:ascii="Calibri" w:eastAsia="Calibri" w:hAnsi="Calibri" w:cs="Calibri"/>
        </w:rPr>
        <w:t>behaviour</w:t>
      </w:r>
      <w:proofErr w:type="spellEnd"/>
      <w:r>
        <w:rPr>
          <w:rFonts w:ascii="Calibri" w:eastAsia="Calibri" w:hAnsi="Calibri" w:cs="Calibri"/>
        </w:rPr>
        <w:t xml:space="preserve"> and local habitat use (Rusch &amp; Reeder, 1978). For instance, </w:t>
      </w:r>
      <w:r w:rsidR="00C603C5">
        <w:rPr>
          <w:rFonts w:ascii="Calibri" w:eastAsia="Calibri" w:hAnsi="Calibri" w:cs="Calibri"/>
        </w:rPr>
        <w:t>the relative</w:t>
      </w:r>
      <w:r>
        <w:rPr>
          <w:rFonts w:ascii="Calibri" w:eastAsia="Calibri" w:hAnsi="Calibri" w:cs="Calibri"/>
        </w:rPr>
        <w:t xml:space="preserve"> abundance of squirrels decreased sharply in landscapes with high proportions of deciduous forest, which contain few cone resources compared to conifer and </w:t>
      </w:r>
      <w:proofErr w:type="spellStart"/>
      <w:r>
        <w:rPr>
          <w:rFonts w:ascii="Calibri" w:eastAsia="Calibri" w:hAnsi="Calibri" w:cs="Calibri"/>
        </w:rPr>
        <w:t>mixedwood</w:t>
      </w:r>
      <w:proofErr w:type="spellEnd"/>
      <w:r>
        <w:rPr>
          <w:rFonts w:ascii="Calibri" w:eastAsia="Calibri" w:hAnsi="Calibri" w:cs="Calibri"/>
        </w:rPr>
        <w:t xml:space="preserve"> forests. The complementary resources found in mixed </w:t>
      </w:r>
      <w:r w:rsidR="00C603C5">
        <w:rPr>
          <w:rFonts w:ascii="Calibri" w:eastAsia="Calibri" w:hAnsi="Calibri" w:cs="Calibri"/>
        </w:rPr>
        <w:t>forests</w:t>
      </w:r>
      <w:r>
        <w:rPr>
          <w:rFonts w:ascii="Calibri" w:eastAsia="Calibri" w:hAnsi="Calibri" w:cs="Calibri"/>
        </w:rPr>
        <w:t xml:space="preserve"> may provide greater foraging opportunities to </w:t>
      </w:r>
      <w:proofErr w:type="gramStart"/>
      <w:r>
        <w:rPr>
          <w:rFonts w:ascii="Calibri" w:eastAsia="Calibri" w:hAnsi="Calibri" w:cs="Calibri"/>
        </w:rPr>
        <w:t>red</w:t>
      </w:r>
      <w:proofErr w:type="gramEnd"/>
      <w:r>
        <w:rPr>
          <w:rFonts w:ascii="Calibri" w:eastAsia="Calibri" w:hAnsi="Calibri" w:cs="Calibri"/>
        </w:rPr>
        <w:t xml:space="preserve"> squirrels, especially through the boom-bust cycles of spruce cone masting (Hallworth et al., 2024). Although red squirrels are conifer specialists, they are also opportunistic foragers that will consume berries and fungi (Benhamou, 1996). The neutral effect of coniferous forest, however, suggests that in conifer-dominated systems like the Boreal Plains, even low densities of cone-producing trees may meet red squirrels’ resource requirements. Variation beyond a baseline amount of conifer may have a limited influence on the local abundance of </w:t>
      </w:r>
      <w:r w:rsidR="00C603C5">
        <w:rPr>
          <w:rFonts w:ascii="Calibri" w:eastAsia="Calibri" w:hAnsi="Calibri" w:cs="Calibri"/>
        </w:rPr>
        <w:t>despotic</w:t>
      </w:r>
      <w:r>
        <w:rPr>
          <w:rFonts w:ascii="Calibri" w:eastAsia="Calibri" w:hAnsi="Calibri" w:cs="Calibri"/>
        </w:rPr>
        <w:t xml:space="preserve"> species like the red squirrel. Our results also suggest that fire may increase resource availability for red squirrels by increasing production for tree species with cones opened and distributed by fire (Weber &amp; Flannigan, 1997), but we have low certainty in this effect. </w:t>
      </w:r>
      <w:r w:rsidR="00C603C5">
        <w:rPr>
          <w:rFonts w:ascii="Calibri" w:eastAsia="Calibri" w:hAnsi="Calibri" w:cs="Calibri"/>
        </w:rPr>
        <w:t>Low</w:t>
      </w:r>
      <w:r>
        <w:rPr>
          <w:rFonts w:ascii="Calibri" w:eastAsia="Calibri" w:hAnsi="Calibri" w:cs="Calibri"/>
        </w:rPr>
        <w:t>-intensity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their individual ecology.</w:t>
      </w:r>
    </w:p>
    <w:p w14:paraId="3EC12D5D" w14:textId="77777777" w:rsidR="00512322" w:rsidRDefault="00512322">
      <w:pPr>
        <w:spacing w:line="360" w:lineRule="auto"/>
        <w:ind w:firstLine="720"/>
        <w:jc w:val="both"/>
        <w:rPr>
          <w:rFonts w:ascii="Calibri" w:eastAsia="Calibri" w:hAnsi="Calibri" w:cs="Calibri"/>
        </w:rPr>
      </w:pPr>
    </w:p>
    <w:p w14:paraId="13F614FE" w14:textId="4221ED81" w:rsidR="00512322" w:rsidRDefault="00000000">
      <w:pPr>
        <w:spacing w:line="360" w:lineRule="auto"/>
        <w:ind w:firstLine="720"/>
        <w:jc w:val="both"/>
        <w:rPr>
          <w:rFonts w:ascii="Calibri" w:eastAsia="Calibri" w:hAnsi="Calibri" w:cs="Calibri"/>
        </w:rPr>
      </w:pPr>
      <w:commentRangeStart w:id="82"/>
      <w:r>
        <w:rPr>
          <w:rFonts w:ascii="Calibri" w:eastAsia="Calibri" w:hAnsi="Calibri" w:cs="Calibri"/>
        </w:rPr>
        <w:t xml:space="preserve">In contrast to natural land cover, the effects of anthropogenic disturbance composition and configuration were best explained at much larger spatial scales (4250 m and 2250 m, respectively) that exceed the spatial perception of individual animals </w:t>
      </w:r>
      <w:commentRangeEnd w:id="82"/>
      <w:r w:rsidR="002B782A">
        <w:rPr>
          <w:rStyle w:val="CommentReference"/>
        </w:rPr>
        <w:commentReference w:id="82"/>
      </w:r>
      <w:r>
        <w:rPr>
          <w:rFonts w:ascii="Calibri" w:eastAsia="Calibri" w:hAnsi="Calibri" w:cs="Calibri"/>
        </w:rPr>
        <w:t>(</w:t>
      </w:r>
      <w:proofErr w:type="spellStart"/>
      <w:r>
        <w:rPr>
          <w:rFonts w:ascii="Calibri" w:eastAsia="Calibri" w:hAnsi="Calibri" w:cs="Calibri"/>
        </w:rPr>
        <w:t>Kotliar</w:t>
      </w:r>
      <w:proofErr w:type="spellEnd"/>
      <w:r>
        <w:rPr>
          <w:rFonts w:ascii="Calibri" w:eastAsia="Calibri" w:hAnsi="Calibri" w:cs="Calibri"/>
        </w:rPr>
        <w:t xml:space="preserve">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 Thus, we suggest that local resource availability and the configuration of </w:t>
      </w:r>
      <w:r>
        <w:rPr>
          <w:rFonts w:ascii="Calibri" w:eastAsia="Calibri" w:hAnsi="Calibri" w:cs="Calibri"/>
        </w:rPr>
        <w:lastRenderedPageBreak/>
        <w:t>landscape disturbances simultaneously impact red squirrel populations via mechanisms operating on separate 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21B5D179" w:rsidR="00512322" w:rsidRDefault="00000000">
      <w:pPr>
        <w:spacing w:line="360" w:lineRule="auto"/>
        <w:ind w:firstLine="720"/>
        <w:jc w:val="both"/>
        <w:rPr>
          <w:rFonts w:ascii="Calibri" w:eastAsia="Calibri" w:hAnsi="Calibri" w:cs="Calibri"/>
        </w:rPr>
      </w:pPr>
      <w:commentRangeStart w:id="83"/>
      <w:r>
        <w:rPr>
          <w:rFonts w:ascii="Calibri" w:eastAsia="Calibri" w:hAnsi="Calibri" w:cs="Calibri"/>
        </w:rPr>
        <w:t xml:space="preserve">The exact population-level mechanisms through which edge density negatively affected red squirrels are difficult to discern from this pattern-describing study. </w:t>
      </w:r>
      <w:commentRangeEnd w:id="83"/>
      <w:r w:rsidR="002B782A">
        <w:rPr>
          <w:rStyle w:val="CommentReference"/>
        </w:rPr>
        <w:commentReference w:id="83"/>
      </w:r>
      <w:r>
        <w:rPr>
          <w:rFonts w:ascii="Calibri" w:eastAsia="Calibri" w:hAnsi="Calibri" w:cs="Calibri"/>
        </w:rPr>
        <w:t xml:space="preserve">We propose several potential explanations for this relationship. First, the negative effect of edge density could </w:t>
      </w:r>
      <w:r w:rsidR="00C603C5">
        <w:rPr>
          <w:rFonts w:ascii="Calibri" w:eastAsia="Calibri" w:hAnsi="Calibri" w:cs="Calibri"/>
        </w:rPr>
        <w:t>reflect</w:t>
      </w:r>
      <w:r>
        <w:rPr>
          <w:rFonts w:ascii="Calibri" w:eastAsia="Calibri" w:hAnsi="Calibri" w:cs="Calibri"/>
        </w:rP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r w:rsidR="00C603C5">
        <w:rPr>
          <w:rFonts w:ascii="Calibri" w:eastAsia="Calibri" w:hAnsi="Calibri" w:cs="Calibri"/>
        </w:rPr>
        <w:t>) and</w:t>
      </w:r>
      <w:r>
        <w:rPr>
          <w:rFonts w:ascii="Calibri" w:eastAsia="Calibri" w:hAnsi="Calibri" w:cs="Calibri"/>
        </w:rPr>
        <w:t xml:space="preserve"> disperse shorter distances in younger forest stands (Larsen, 2009).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models, so we are cautious to accept this interpretation of edge density’s effect.</w:t>
      </w:r>
    </w:p>
    <w:p w14:paraId="36A7E3D3" w14:textId="77777777" w:rsidR="00512322" w:rsidRDefault="00512322">
      <w:pPr>
        <w:spacing w:line="360" w:lineRule="auto"/>
        <w:ind w:firstLine="720"/>
        <w:jc w:val="both"/>
        <w:rPr>
          <w:rFonts w:ascii="Calibri" w:eastAsia="Calibri" w:hAnsi="Calibri" w:cs="Calibri"/>
        </w:rPr>
      </w:pPr>
    </w:p>
    <w:p w14:paraId="61DBD62A" w14:textId="330199D5" w:rsidR="00512322" w:rsidRDefault="00000000">
      <w:pPr>
        <w:spacing w:line="360" w:lineRule="auto"/>
        <w:ind w:firstLine="720"/>
        <w:jc w:val="both"/>
        <w:rPr>
          <w:rFonts w:ascii="Calibri" w:eastAsia="Calibri" w:hAnsi="Calibri" w:cs="Calibri"/>
        </w:rPr>
      </w:pPr>
      <w:r>
        <w:rPr>
          <w:rFonts w:ascii="Calibri" w:eastAsia="Calibri" w:hAnsi="Calibri" w:cs="Calibri"/>
        </w:rPr>
        <w:t xml:space="preserve">Alternatively, </w:t>
      </w:r>
      <w:r w:rsidR="00940BAD">
        <w:rPr>
          <w:rFonts w:ascii="Calibri" w:eastAsia="Calibri" w:hAnsi="Calibri" w:cs="Calibri"/>
        </w:rPr>
        <w:t xml:space="preserve">we hypothesize that the </w:t>
      </w:r>
      <w:r>
        <w:rPr>
          <w:rFonts w:ascii="Calibri" w:eastAsia="Calibri" w:hAnsi="Calibri" w:cs="Calibri"/>
        </w:rPr>
        <w:t xml:space="preserve">negative impact of edge density </w:t>
      </w:r>
      <w:r w:rsidR="00940BAD">
        <w:rPr>
          <w:rFonts w:ascii="Calibri" w:eastAsia="Calibri" w:hAnsi="Calibri" w:cs="Calibri"/>
        </w:rPr>
        <w:t xml:space="preserve">is </w:t>
      </w:r>
      <w:r>
        <w:rPr>
          <w:rFonts w:ascii="Calibri" w:eastAsia="Calibri" w:hAnsi="Calibri" w:cs="Calibri"/>
        </w:rPr>
        <w:t xml:space="preserve">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crossing cleared disturbance features. </w:t>
      </w:r>
      <w:proofErr w:type="gramStart"/>
      <w:r w:rsidR="00C603C5">
        <w:rPr>
          <w:rFonts w:ascii="Calibri" w:eastAsia="Calibri" w:hAnsi="Calibri" w:cs="Calibri"/>
        </w:rPr>
        <w:t>In particular, a</w:t>
      </w:r>
      <w:r>
        <w:rPr>
          <w:rFonts w:ascii="Calibri" w:eastAsia="Calibri" w:hAnsi="Calibri" w:cs="Calibri"/>
        </w:rPr>
        <w:t>vian</w:t>
      </w:r>
      <w:proofErr w:type="gramEnd"/>
      <w:r>
        <w:rPr>
          <w:rFonts w:ascii="Calibri" w:eastAsia="Calibri" w:hAnsi="Calibri" w:cs="Calibri"/>
        </w:rPr>
        <w:t xml:space="preserve"> predators are likely influential for red squirrel populations since red squirrels are a main prey species of raptors like the northern goshawk (</w:t>
      </w:r>
      <w:proofErr w:type="spellStart"/>
      <w:r>
        <w:rPr>
          <w:rFonts w:ascii="Calibri" w:eastAsia="Calibri" w:hAnsi="Calibri" w:cs="Calibri"/>
        </w:rPr>
        <w:t>Salafsky</w:t>
      </w:r>
      <w:proofErr w:type="spellEnd"/>
      <w:r>
        <w:rPr>
          <w:rFonts w:ascii="Calibri" w:eastAsia="Calibri" w:hAnsi="Calibri" w:cs="Calibri"/>
        </w:rPr>
        <w:t xml:space="preserve"> et al., 2007). Raptors use forest edges for perching (Mirski &amp; Väli, 2021) in agricultural landscapes; edge features that permeate boreal habitat may provide increased visibility, which has been shown to increase predation rates by raptors (</w:t>
      </w:r>
      <w:commentRangeStart w:id="84"/>
      <w:commentRangeStart w:id="85"/>
      <w:proofErr w:type="spellStart"/>
      <w:r>
        <w:rPr>
          <w:rFonts w:ascii="Calibri" w:eastAsia="Calibri" w:hAnsi="Calibri" w:cs="Calibri"/>
        </w:rPr>
        <w:t>Opermanis</w:t>
      </w:r>
      <w:proofErr w:type="spellEnd"/>
      <w:r>
        <w:rPr>
          <w:rFonts w:ascii="Calibri" w:eastAsia="Calibri" w:hAnsi="Calibri" w:cs="Calibri"/>
        </w:rPr>
        <w:t xml:space="preserve">, 2004). </w:t>
      </w:r>
      <w:commentRangeEnd w:id="84"/>
      <w:r w:rsidR="002B782A">
        <w:rPr>
          <w:rStyle w:val="CommentReference"/>
        </w:rPr>
        <w:commentReference w:id="84"/>
      </w:r>
      <w:commentRangeEnd w:id="85"/>
      <w:r w:rsidR="0009054F">
        <w:rPr>
          <w:rStyle w:val="CommentReference"/>
        </w:rPr>
        <w:commentReference w:id="85"/>
      </w:r>
    </w:p>
    <w:p w14:paraId="49B3F228" w14:textId="77777777" w:rsidR="00512322" w:rsidRDefault="00512322">
      <w:pPr>
        <w:spacing w:line="360" w:lineRule="auto"/>
        <w:ind w:firstLine="720"/>
        <w:jc w:val="both"/>
        <w:rPr>
          <w:rFonts w:ascii="Calibri" w:eastAsia="Calibri" w:hAnsi="Calibri" w:cs="Calibri"/>
        </w:rPr>
      </w:pPr>
    </w:p>
    <w:p w14:paraId="175DCDC3" w14:textId="2904E678" w:rsidR="00512322" w:rsidRDefault="00000000">
      <w:pPr>
        <w:spacing w:line="360" w:lineRule="auto"/>
        <w:rPr>
          <w:rFonts w:ascii="Calibri" w:eastAsia="Calibri" w:hAnsi="Calibri" w:cs="Calibri"/>
          <w:highlight w:val="white"/>
        </w:rPr>
      </w:pPr>
      <w:r>
        <w:rPr>
          <w:rFonts w:ascii="Calibri" w:eastAsia="Calibri" w:hAnsi="Calibri" w:cs="Calibri"/>
        </w:rPr>
        <w:tab/>
        <w:t xml:space="preserve">Contrary to our hypotheses, red squirrel detections were positively related to cumulative site disturbance itself. Cleared anthropogenic features may offer resource complements (Dunning et al., </w:t>
      </w:r>
      <w:r>
        <w:rPr>
          <w:rFonts w:ascii="Calibri" w:eastAsia="Calibri" w:hAnsi="Calibri" w:cs="Calibri"/>
        </w:rPr>
        <w:lastRenderedPageBreak/>
        <w:t xml:space="preserve">1992) to red squirrels by altering edge vegetation characterized by denser berry-producing shrubs, fungi, and </w:t>
      </w:r>
      <w:r w:rsidR="00DA537A">
        <w:rPr>
          <w:rFonts w:ascii="Calibri" w:eastAsia="Calibri" w:hAnsi="Calibri" w:cs="Calibri"/>
        </w:rPr>
        <w:t>early successional</w:t>
      </w:r>
      <w:r>
        <w:rPr>
          <w:rFonts w:ascii="Calibri" w:eastAsia="Calibri" w:hAnsi="Calibri" w:cs="Calibri"/>
        </w:rPr>
        <w:t xml:space="preserve"> herbaceous plants (Harper et al., 2015; Jackson et al., 2023). Fisher et al. (1999) demonstrated that red squirrels use a variety of food resources aside from conifer cones in western boreal systems, and that home range size decreased with increasing resource heterogeneity. Each specific disturbance type in our second-supported model had a different influence on the abundance of red squirrels, and we propose that this disparity is driven by the varying amounts of predation risk and resource complementation that they represent. For instance, pipelines and transmission lines, which had a positive effect </w:t>
      </w:r>
      <w:proofErr w:type="gramStart"/>
      <w:r>
        <w:rPr>
          <w:rFonts w:ascii="Calibri" w:eastAsia="Calibri" w:hAnsi="Calibri" w:cs="Calibri"/>
        </w:rPr>
        <w:t>in</w:t>
      </w:r>
      <w:proofErr w:type="gramEnd"/>
      <w:r>
        <w:rPr>
          <w:rFonts w:ascii="Calibri" w:eastAsia="Calibri" w:hAnsi="Calibri" w:cs="Calibri"/>
        </w:rPr>
        <w:t xml:space="preserve">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w:t>
      </w:r>
      <w:proofErr w:type="spellStart"/>
      <w:r>
        <w:rPr>
          <w:rFonts w:ascii="Calibri" w:eastAsia="Calibri" w:hAnsi="Calibri" w:cs="Calibri"/>
        </w:rPr>
        <w:t>mesocarnivore</w:t>
      </w:r>
      <w:proofErr w:type="spellEnd"/>
      <w:r>
        <w:rPr>
          <w:rFonts w:ascii="Calibri" w:eastAsia="Calibri" w:hAnsi="Calibri" w:cs="Calibri"/>
        </w:rPr>
        <w:t xml:space="preserve"> use of seismic lines, especially coyotes (Tattersall et al., 2020; Clare et al., 2023), a predator of red squirrels (O’Donoghue et al., 2001; Latham et al., 2013), but there is less evidence for predator use along more exposed features like transmission lines. </w:t>
      </w:r>
      <w:r>
        <w:rPr>
          <w:rFonts w:ascii="Calibri" w:eastAsia="Calibri" w:hAnsi="Calibri" w:cs="Calibri"/>
          <w:highlight w:val="white"/>
        </w:rPr>
        <w:t xml:space="preserve">As such, we suggest that pipelines and transmission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w:t>
      </w:r>
      <w:proofErr w:type="spellStart"/>
      <w:r>
        <w:rPr>
          <w:rFonts w:ascii="Calibri" w:eastAsia="Calibri" w:hAnsi="Calibri" w:cs="Calibri"/>
        </w:rPr>
        <w:t>Skatter</w:t>
      </w:r>
      <w:proofErr w:type="spellEnd"/>
      <w:r>
        <w:rPr>
          <w:rFonts w:ascii="Calibri" w:eastAsia="Calibri" w:hAnsi="Calibri" w:cs="Calibri"/>
        </w:rPr>
        <w:t xml:space="preserve"> et al. (2020) found that a positive relationship between red squirrels and pipelines or transmission lines (</w:t>
      </w:r>
      <w:proofErr w:type="spellStart"/>
      <w:r>
        <w:rPr>
          <w:rFonts w:ascii="Calibri" w:eastAsia="Calibri" w:hAnsi="Calibri" w:cs="Calibri"/>
        </w:rPr>
        <w:t>Skatter</w:t>
      </w:r>
      <w:proofErr w:type="spellEnd"/>
      <w:r>
        <w:rPr>
          <w:rFonts w:ascii="Calibri" w:eastAsia="Calibri" w:hAnsi="Calibri" w:cs="Calibri"/>
        </w:rPr>
        <w:t xml:space="preserve"> et al., 2020). </w:t>
      </w:r>
    </w:p>
    <w:p w14:paraId="04AB7488" w14:textId="77777777" w:rsidR="00512322" w:rsidRDefault="00000000">
      <w:pPr>
        <w:pStyle w:val="Heading3"/>
        <w:spacing w:line="360" w:lineRule="auto"/>
      </w:pPr>
      <w:bookmarkStart w:id="86" w:name="_22issswytjem" w:colFirst="0" w:colLast="0"/>
      <w:bookmarkEnd w:id="86"/>
      <w:commentRangeStart w:id="87"/>
      <w:r>
        <w:t>Caveats paragraph (collapsed into discussion)</w:t>
      </w:r>
      <w:commentRangeEnd w:id="87"/>
      <w:r w:rsidR="00074002">
        <w:rPr>
          <w:rStyle w:val="CommentReference"/>
          <w:color w:val="auto"/>
        </w:rPr>
        <w:commentReference w:id="87"/>
      </w:r>
    </w:p>
    <w:p w14:paraId="2878DE47" w14:textId="28025DD3" w:rsidR="00512322" w:rsidRDefault="00000000">
      <w:pPr>
        <w:spacing w:line="360" w:lineRule="auto"/>
        <w:rPr>
          <w:rFonts w:ascii="Calibri" w:eastAsia="Calibri" w:hAnsi="Calibri" w:cs="Calibri"/>
        </w:rPr>
      </w:pPr>
      <w:r>
        <w:rPr>
          <w:rFonts w:ascii="Calibri" w:eastAsia="Calibri" w:hAnsi="Calibri" w:cs="Calibri"/>
        </w:rPr>
        <w:tab/>
      </w:r>
      <w:commentRangeStart w:id="88"/>
      <w:commentRangeStart w:id="89"/>
      <w:commentRangeStart w:id="90"/>
      <w:r>
        <w:rPr>
          <w:rFonts w:ascii="Calibri" w:eastAsia="Calibri" w:hAnsi="Calibri" w:cs="Calibri"/>
        </w:rPr>
        <w:t xml:space="preserve">Small, cursorial species such as red squirrels can be difficult to measure with precision using camera traps. Our camera traps were designed to simultaneously capture a wide variety of mammal </w:t>
      </w:r>
      <w:r w:rsidR="00DA537A">
        <w:rPr>
          <w:rFonts w:ascii="Calibri" w:eastAsia="Calibri" w:hAnsi="Calibri" w:cs="Calibri"/>
        </w:rPr>
        <w:t>species and</w:t>
      </w:r>
      <w:r>
        <w:rPr>
          <w:rFonts w:ascii="Calibri" w:eastAsia="Calibri" w:hAnsi="Calibri" w:cs="Calibri"/>
        </w:rPr>
        <w:t xml:space="preserve"> effectively allowed us to model red squirrel distribution across a large spatial extent that would be unfeasible using other field-based methods. </w:t>
      </w:r>
      <w:commentRangeEnd w:id="88"/>
      <w:r w:rsidR="00847DA0">
        <w:rPr>
          <w:rStyle w:val="CommentReference"/>
        </w:rPr>
        <w:commentReference w:id="88"/>
      </w:r>
      <w:commentRangeEnd w:id="89"/>
      <w:r w:rsidR="002A47FF">
        <w:rPr>
          <w:rStyle w:val="CommentReference"/>
        </w:rPr>
        <w:commentReference w:id="89"/>
      </w:r>
      <w:commentRangeEnd w:id="90"/>
      <w:r w:rsidR="00940BAD">
        <w:rPr>
          <w:rStyle w:val="CommentReference"/>
        </w:rPr>
        <w:commentReference w:id="90"/>
      </w:r>
      <w:r w:rsidR="00940BAD">
        <w:rPr>
          <w:rFonts w:ascii="Calibri" w:eastAsia="Calibri" w:hAnsi="Calibri" w:cs="Calibri"/>
        </w:rPr>
        <w:t>If non-detections of red squirrels, which we assumed were true absences, arose instead from poor detectability from camera trap set-up characteristics, our modelled estimates of red squirrel relative abundance may be biased. Additionally, a</w:t>
      </w:r>
      <w:r>
        <w:rPr>
          <w:rFonts w:ascii="Calibri" w:eastAsia="Calibri" w:hAnsi="Calibri" w:cs="Calibri"/>
        </w:rPr>
        <w:t xml:space="preserve">lthough we sampled a gradient of anthropogenic disturbance, camera traps were not directly deployed on anthropogenic disturbance features. Our stratified design was intended to measure </w:t>
      </w:r>
      <w:commentRangeStart w:id="91"/>
      <w:commentRangeStart w:id="92"/>
      <w:r w:rsidR="00847DA0">
        <w:rPr>
          <w:rFonts w:ascii="Calibri" w:eastAsia="Calibri" w:hAnsi="Calibri" w:cs="Calibri"/>
        </w:rPr>
        <w:t>mammal</w:t>
      </w:r>
      <w:r>
        <w:rPr>
          <w:rFonts w:ascii="Calibri" w:eastAsia="Calibri" w:hAnsi="Calibri" w:cs="Calibri"/>
        </w:rPr>
        <w:t xml:space="preserve"> </w:t>
      </w:r>
      <w:commentRangeEnd w:id="91"/>
      <w:r w:rsidR="00847DA0">
        <w:rPr>
          <w:rStyle w:val="CommentReference"/>
        </w:rPr>
        <w:commentReference w:id="91"/>
      </w:r>
      <w:commentRangeEnd w:id="92"/>
      <w:r w:rsidR="002A47FF">
        <w:rPr>
          <w:rStyle w:val="CommentReference"/>
        </w:rPr>
        <w:commentReference w:id="92"/>
      </w:r>
      <w:r>
        <w:rPr>
          <w:rFonts w:ascii="Calibri" w:eastAsia="Calibri" w:hAnsi="Calibri" w:cs="Calibri"/>
        </w:rPr>
        <w:t xml:space="preserve">distribution within the matrix of remaining boreal habitat. As a result, this study may not have captured localized, individual responses to disturbance features, such as the negative effect of timber harvesting documented in other studies (Fisher &amp; Wilkinson, 2005). The proposed mechanism of changes to </w:t>
      </w:r>
      <w:r>
        <w:rPr>
          <w:rFonts w:ascii="Calibri" w:eastAsia="Calibri" w:hAnsi="Calibri" w:cs="Calibri"/>
        </w:rPr>
        <w:lastRenderedPageBreak/>
        <w:t xml:space="preserve">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w:t>
      </w:r>
      <w:r w:rsidR="0009054F">
        <w:rPr>
          <w:rFonts w:ascii="Calibri" w:eastAsia="Calibri" w:hAnsi="Calibri" w:cs="Calibri"/>
        </w:rPr>
        <w:t xml:space="preserve">mammal-oriented </w:t>
      </w:r>
      <w:commentRangeStart w:id="93"/>
      <w:commentRangeStart w:id="94"/>
      <w:r>
        <w:rPr>
          <w:rFonts w:ascii="Calibri" w:eastAsia="Calibri" w:hAnsi="Calibri" w:cs="Calibri"/>
        </w:rPr>
        <w:t xml:space="preserve">camera traps generally do not reliably detect birds, </w:t>
      </w:r>
      <w:commentRangeEnd w:id="93"/>
      <w:r w:rsidR="00074002">
        <w:rPr>
          <w:rStyle w:val="CommentReference"/>
        </w:rPr>
        <w:commentReference w:id="93"/>
      </w:r>
      <w:commentRangeEnd w:id="94"/>
      <w:r w:rsidR="0009054F">
        <w:rPr>
          <w:rStyle w:val="CommentReference"/>
        </w:rPr>
        <w:commentReference w:id="94"/>
      </w:r>
      <w:r>
        <w:rPr>
          <w:rFonts w:ascii="Calibri" w:eastAsia="Calibri" w:hAnsi="Calibri" w:cs="Calibri"/>
        </w:rPr>
        <w:t xml:space="preserve">synthetic studies or supplementary sources of data (e.g., automated recording units) will likely be required to study mammalian and avian communities concurrently. </w:t>
      </w:r>
    </w:p>
    <w:p w14:paraId="3FF41758" w14:textId="77777777" w:rsidR="00512322" w:rsidRDefault="00000000">
      <w:pPr>
        <w:pStyle w:val="Heading2"/>
        <w:spacing w:line="360" w:lineRule="auto"/>
      </w:pPr>
      <w:bookmarkStart w:id="95" w:name="_9vhq2xeu7ytl" w:colFirst="0" w:colLast="0"/>
      <w:bookmarkEnd w:id="95"/>
      <w:r>
        <w:t>Conclusions</w:t>
      </w:r>
    </w:p>
    <w:p w14:paraId="123064BC" w14:textId="76620EAB" w:rsidR="00512322" w:rsidRDefault="00000000">
      <w:pPr>
        <w:spacing w:line="360" w:lineRule="auto"/>
        <w:ind w:firstLine="720"/>
        <w:rPr>
          <w:rFonts w:ascii="Calibri" w:eastAsia="Calibri" w:hAnsi="Calibri" w:cs="Calibri"/>
          <w:b/>
        </w:rPr>
      </w:pPr>
      <w:r>
        <w:rPr>
          <w:rFonts w:ascii="Calibri" w:eastAsia="Calibri" w:hAnsi="Calibri" w:cs="Calibri"/>
        </w:rPr>
        <w:t xml:space="preserve">Our study demonstrates that red squirrel distribution in the Boreal Plains is influenced by landscape composition and configuration across multiple spatial scales. Each type of disturbance in our study had different influences on red squirrel abundance. We successfully generalized this relationship into a single model describing interacting positive effects of disturbance amount and negative effects of edge density, which we propose are mediated through resource complementation and increased 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 xml:space="preserve">Although red squirrels do not top the </w:t>
      </w:r>
      <w:commentRangeStart w:id="96"/>
      <w:commentRangeStart w:id="97"/>
      <w:r>
        <w:rPr>
          <w:rFonts w:ascii="Calibri" w:eastAsia="Calibri" w:hAnsi="Calibri" w:cs="Calibri"/>
        </w:rPr>
        <w:t xml:space="preserve">list of conservation priorities in the Boreal Plains, </w:t>
      </w:r>
      <w:r w:rsidR="002A47FF">
        <w:rPr>
          <w:rFonts w:ascii="Calibri" w:eastAsia="Calibri" w:hAnsi="Calibri" w:cs="Calibri"/>
        </w:rPr>
        <w:t xml:space="preserve">they are an important prey species for many terrestrial and avian predators and </w:t>
      </w:r>
      <w:r>
        <w:rPr>
          <w:rFonts w:ascii="Calibri" w:eastAsia="Calibri" w:hAnsi="Calibri" w:cs="Calibri"/>
        </w:rPr>
        <w:t xml:space="preserve">their responses to industrial land-use underscore the importance of considering both configuration and composition of anthropogenic disturbances when assessing impacts </w:t>
      </w:r>
      <w:proofErr w:type="gramStart"/>
      <w:r>
        <w:rPr>
          <w:rFonts w:ascii="Calibri" w:eastAsia="Calibri" w:hAnsi="Calibri" w:cs="Calibri"/>
        </w:rPr>
        <w:t>to</w:t>
      </w:r>
      <w:proofErr w:type="gramEnd"/>
      <w:r>
        <w:rPr>
          <w:rFonts w:ascii="Calibri" w:eastAsia="Calibri" w:hAnsi="Calibri" w:cs="Calibri"/>
        </w:rPr>
        <w:t xml:space="preserve"> mammal populations. </w:t>
      </w:r>
      <w:commentRangeEnd w:id="96"/>
      <w:r w:rsidR="00847DA0">
        <w:rPr>
          <w:rStyle w:val="CommentReference"/>
        </w:rPr>
        <w:commentReference w:id="96"/>
      </w:r>
      <w:commentRangeEnd w:id="97"/>
      <w:r w:rsidR="002A47FF">
        <w:rPr>
          <w:rStyle w:val="CommentReference"/>
        </w:rPr>
        <w:commentReference w:id="97"/>
      </w:r>
      <w:r>
        <w:rPr>
          <w:rFonts w:ascii="Calibri" w:eastAsia="Calibri" w:hAnsi="Calibri" w:cs="Calibri"/>
        </w:rPr>
        <w:t xml:space="preserve">Habitat alteration via industrial development and fragmentation are often collinear—there are few industrial development scenarios in which cumulative site disturbance is high but impacts on configuration are low. Our work provides evidence that a strict focus on landscape composition may underestimate the full ecological impact of industrial development on wildlife communities. The multiscale modeling framework presented in this study encompassed an integration of multiple individual- and population-level </w:t>
      </w:r>
      <w:r w:rsidR="00DA537A">
        <w:rPr>
          <w:rFonts w:ascii="Calibri" w:eastAsia="Calibri" w:hAnsi="Calibri" w:cs="Calibri"/>
        </w:rPr>
        <w:t>processes and</w:t>
      </w:r>
      <w:r>
        <w:rPr>
          <w:rFonts w:ascii="Calibri" w:eastAsia="Calibri" w:hAnsi="Calibri" w:cs="Calibri"/>
        </w:rP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000000">
      <w:pPr>
        <w:pStyle w:val="Heading2"/>
        <w:spacing w:line="360" w:lineRule="auto"/>
      </w:pPr>
      <w:bookmarkStart w:id="98" w:name="_nxm74ocr671m" w:colFirst="0" w:colLast="0"/>
      <w:bookmarkEnd w:id="98"/>
      <w:r>
        <w:lastRenderedPageBreak/>
        <w:t>Author contributions</w:t>
      </w:r>
    </w:p>
    <w:p w14:paraId="2B6B1C83" w14:textId="77777777" w:rsidR="00512322" w:rsidRDefault="00000000">
      <w:pPr>
        <w:spacing w:line="360" w:lineRule="auto"/>
        <w:rPr>
          <w:rFonts w:ascii="Calibri" w:eastAsia="Calibri" w:hAnsi="Calibri" w:cs="Calibri"/>
          <w:highlight w:val="white"/>
        </w:rPr>
      </w:pPr>
      <w:commentRangeStart w:id="99"/>
      <w:r>
        <w:rPr>
          <w:rFonts w:ascii="Calibri" w:eastAsia="Calibri" w:hAnsi="Calibri" w:cs="Calibri"/>
          <w:highlight w:val="white"/>
        </w:rPr>
        <w:t>Aidan Brushett and Emerald Arthurs conceived the study, designed the methodology, analyzed the data, and wrote the first draft of the manuscript; Aidan Brushett, Emerald Arthurs, and Jason Fisher collected the data; Jason Fisher oversaw the experimental design; All authors contributed meaningfully to the final draft of the manuscript and gave final approval for publication.</w:t>
      </w:r>
      <w:commentRangeEnd w:id="99"/>
      <w:r w:rsidR="003579BE">
        <w:rPr>
          <w:rStyle w:val="CommentReference"/>
        </w:rPr>
        <w:commentReference w:id="99"/>
      </w:r>
    </w:p>
    <w:p w14:paraId="47319B71" w14:textId="77777777" w:rsidR="00512322" w:rsidRDefault="00000000">
      <w:pPr>
        <w:pStyle w:val="Heading2"/>
        <w:spacing w:before="80" w:after="240" w:line="360" w:lineRule="auto"/>
      </w:pPr>
      <w:bookmarkStart w:id="100" w:name="_n50qcarm0yrg" w:colFirst="0" w:colLast="0"/>
      <w:bookmarkEnd w:id="100"/>
      <w:commentRangeStart w:id="101"/>
      <w:commentRangeStart w:id="102"/>
      <w:r>
        <w:t>Acknowledgements</w:t>
      </w:r>
      <w:commentRangeEnd w:id="101"/>
      <w:r w:rsidR="00847DA0">
        <w:rPr>
          <w:rStyle w:val="CommentReference"/>
        </w:rPr>
        <w:commentReference w:id="101"/>
      </w:r>
      <w:commentRangeEnd w:id="102"/>
      <w:r w:rsidR="003579BE">
        <w:rPr>
          <w:rStyle w:val="CommentReference"/>
        </w:rPr>
        <w:commentReference w:id="102"/>
      </w:r>
    </w:p>
    <w:p w14:paraId="55250D53" w14:textId="44DE2C98" w:rsidR="00512322" w:rsidRDefault="00000000" w:rsidP="00071428">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w:t>
      </w:r>
      <w:r w:rsidR="00A869BF">
        <w:rPr>
          <w:rFonts w:ascii="Calibri" w:eastAsia="Calibri" w:hAnsi="Calibri" w:cs="Calibri"/>
          <w:highlight w:val="white"/>
        </w:rPr>
        <w:t xml:space="preserve">Millicent Gaston, Rebecca Smith, Andrew Barnas, MacGregor </w:t>
      </w:r>
      <w:r w:rsidR="003579BE">
        <w:rPr>
          <w:rFonts w:ascii="Calibri" w:eastAsia="Calibri" w:hAnsi="Calibri" w:cs="Calibri"/>
          <w:highlight w:val="white"/>
        </w:rPr>
        <w:t>Aubertin-</w:t>
      </w:r>
      <w:r w:rsidR="00A869BF">
        <w:rPr>
          <w:rFonts w:ascii="Calibri" w:eastAsia="Calibri" w:hAnsi="Calibri" w:cs="Calibri"/>
          <w:highlight w:val="white"/>
        </w:rPr>
        <w:t>Young, Laura</w:t>
      </w:r>
      <w:r w:rsidR="003579BE">
        <w:rPr>
          <w:rFonts w:ascii="Calibri" w:eastAsia="Calibri" w:hAnsi="Calibri" w:cs="Calibri"/>
          <w:highlight w:val="white"/>
        </w:rPr>
        <w:t xml:space="preserve"> </w:t>
      </w:r>
      <w:proofErr w:type="spellStart"/>
      <w:r w:rsidR="003579BE">
        <w:rPr>
          <w:rFonts w:ascii="Calibri" w:eastAsia="Calibri" w:hAnsi="Calibri" w:cs="Calibri"/>
          <w:highlight w:val="white"/>
        </w:rPr>
        <w:t>Eliuk</w:t>
      </w:r>
      <w:proofErr w:type="spellEnd"/>
      <w:r w:rsidR="003579BE">
        <w:rPr>
          <w:rFonts w:ascii="Calibri" w:eastAsia="Calibri" w:hAnsi="Calibri" w:cs="Calibri"/>
          <w:highlight w:val="white"/>
        </w:rPr>
        <w:t>, Sandra Frey</w:t>
      </w:r>
      <w:r w:rsidR="00A869BF">
        <w:rPr>
          <w:rFonts w:ascii="Calibri" w:eastAsia="Calibri" w:hAnsi="Calibri" w:cs="Calibri"/>
          <w:highlight w:val="white"/>
        </w:rPr>
        <w:t xml:space="preserve">, </w:t>
      </w:r>
      <w:r w:rsidR="003579BE">
        <w:rPr>
          <w:rFonts w:ascii="Calibri" w:eastAsia="Calibri" w:hAnsi="Calibri" w:cs="Calibri"/>
          <w:highlight w:val="white"/>
        </w:rPr>
        <w:t>Nicole Boucher, Shay Marks, Emerald Arthurs, Aidan Brushett, Madison Carlson, Megan Braun, Jamie Clark</w:t>
      </w:r>
      <w:r w:rsidR="00AD2D6F">
        <w:rPr>
          <w:rFonts w:ascii="Calibri" w:eastAsia="Calibri" w:hAnsi="Calibri" w:cs="Calibri"/>
          <w:highlight w:val="white"/>
        </w:rPr>
        <w:t>e</w:t>
      </w:r>
      <w:r w:rsidR="003579BE">
        <w:rPr>
          <w:rFonts w:ascii="Calibri" w:eastAsia="Calibri" w:hAnsi="Calibri" w:cs="Calibri"/>
          <w:highlight w:val="white"/>
        </w:rPr>
        <w:t>, and Marissa Dyck</w:t>
      </w:r>
      <w:r w:rsidR="00A869BF">
        <w:rPr>
          <w:rFonts w:ascii="Calibri" w:eastAsia="Calibri" w:hAnsi="Calibri" w:cs="Calibri"/>
          <w:highlight w:val="white"/>
        </w:rPr>
        <w:t>.</w:t>
      </w:r>
      <w:r w:rsidR="00AD2D6F">
        <w:rPr>
          <w:rFonts w:ascii="Calibri" w:eastAsia="Calibri" w:hAnsi="Calibri" w:cs="Calibri"/>
          <w:highlight w:val="white"/>
        </w:rPr>
        <w:t xml:space="preserve"> W</w:t>
      </w:r>
      <w:r w:rsidR="00AD2D6F" w:rsidRPr="00AD2D6F">
        <w:rPr>
          <w:rFonts w:ascii="Calibri" w:eastAsia="Calibri" w:hAnsi="Calibri" w:cs="Calibri"/>
          <w:highlight w:val="white"/>
        </w:rPr>
        <w:t>e are grateful for land access provided by First Nations and private landowner</w:t>
      </w:r>
      <w:r w:rsidR="00AD2D6F">
        <w:rPr>
          <w:rFonts w:ascii="Calibri" w:eastAsia="Calibri" w:hAnsi="Calibri" w:cs="Calibri"/>
          <w:highlight w:val="white"/>
        </w:rPr>
        <w:t>s across the Boreal Plains to collect this data</w:t>
      </w:r>
      <w:r w:rsidR="00AD2D6F" w:rsidRPr="00AD2D6F">
        <w:rPr>
          <w:rFonts w:ascii="Calibri" w:eastAsia="Calibri" w:hAnsi="Calibri" w:cs="Calibri"/>
          <w:highlight w:val="white"/>
        </w:rPr>
        <w:t xml:space="preserve">.  </w:t>
      </w:r>
      <w:r>
        <w:rPr>
          <w:rFonts w:ascii="Calibri" w:eastAsia="Calibri" w:hAnsi="Calibri" w:cs="Calibri"/>
          <w:highlight w:val="white"/>
        </w:rPr>
        <w:t xml:space="preserve">We are grateful for the comments of </w:t>
      </w:r>
      <w:r w:rsidR="003579BE">
        <w:rPr>
          <w:rFonts w:ascii="Calibri" w:eastAsia="Calibri" w:hAnsi="Calibri" w:cs="Calibri"/>
          <w:highlight w:val="white"/>
        </w:rPr>
        <w:t>Andrew Barnas and Marissa Dyck</w:t>
      </w:r>
      <w:r w:rsidR="00AD2D6F">
        <w:rPr>
          <w:rFonts w:ascii="Calibri" w:eastAsia="Calibri" w:hAnsi="Calibri" w:cs="Calibri"/>
          <w:highlight w:val="white"/>
        </w:rPr>
        <w:t xml:space="preserve"> on early versions of this manuscript</w:t>
      </w:r>
      <w:r>
        <w:rPr>
          <w:rFonts w:ascii="Calibri" w:eastAsia="Calibri" w:hAnsi="Calibri" w:cs="Calibri"/>
          <w:highlight w:val="white"/>
        </w:rPr>
        <w:t xml:space="preserve">. </w:t>
      </w:r>
      <w:commentRangeStart w:id="103"/>
      <w:r w:rsidR="002A47FF">
        <w:rPr>
          <w:rFonts w:ascii="Calibri" w:eastAsia="Calibri" w:hAnsi="Calibri" w:cs="Calibri"/>
          <w:highlight w:val="white"/>
        </w:rPr>
        <w:t xml:space="preserve">We are </w:t>
      </w:r>
      <w:r w:rsidR="00AD2D6F">
        <w:rPr>
          <w:rFonts w:ascii="Calibri" w:eastAsia="Calibri" w:hAnsi="Calibri" w:cs="Calibri"/>
          <w:highlight w:val="white"/>
        </w:rPr>
        <w:t>grateful</w:t>
      </w:r>
      <w:r w:rsidR="002A47FF">
        <w:rPr>
          <w:rFonts w:ascii="Calibri" w:eastAsia="Calibri" w:hAnsi="Calibri" w:cs="Calibri"/>
          <w:highlight w:val="white"/>
        </w:rPr>
        <w:t xml:space="preserve"> </w:t>
      </w:r>
      <w:r w:rsidR="00AD2D6F">
        <w:rPr>
          <w:rFonts w:ascii="Calibri" w:eastAsia="Calibri" w:hAnsi="Calibri" w:cs="Calibri"/>
          <w:highlight w:val="white"/>
        </w:rPr>
        <w:t>to</w:t>
      </w:r>
      <w:r w:rsidR="002A47FF">
        <w:rPr>
          <w:rFonts w:ascii="Calibri" w:eastAsia="Calibri" w:hAnsi="Calibri" w:cs="Calibri"/>
          <w:highlight w:val="white"/>
        </w:rPr>
        <w:t xml:space="preserve"> </w:t>
      </w:r>
      <w:r w:rsidR="00A869BF">
        <w:rPr>
          <w:rFonts w:ascii="Calibri" w:eastAsia="Calibri" w:hAnsi="Calibri" w:cs="Calibri"/>
          <w:highlight w:val="white"/>
        </w:rPr>
        <w:t>Millicent Gaston, Shay Marks, Madison Carlson, and Megan</w:t>
      </w:r>
      <w:r w:rsidR="003579BE">
        <w:rPr>
          <w:rFonts w:ascii="Calibri" w:eastAsia="Calibri" w:hAnsi="Calibri" w:cs="Calibri"/>
          <w:highlight w:val="white"/>
        </w:rPr>
        <w:t xml:space="preserve"> Braun</w:t>
      </w:r>
      <w:r w:rsidR="00A869BF">
        <w:rPr>
          <w:rFonts w:ascii="Calibri" w:eastAsia="Calibri" w:hAnsi="Calibri" w:cs="Calibri"/>
          <w:highlight w:val="white"/>
        </w:rPr>
        <w:t xml:space="preserve"> for </w:t>
      </w:r>
      <w:r w:rsidR="003579BE">
        <w:rPr>
          <w:rFonts w:ascii="Calibri" w:eastAsia="Calibri" w:hAnsi="Calibri" w:cs="Calibri"/>
          <w:highlight w:val="white"/>
        </w:rPr>
        <w:t>the many</w:t>
      </w:r>
      <w:r w:rsidR="00A869BF">
        <w:rPr>
          <w:rFonts w:ascii="Calibri" w:eastAsia="Calibri" w:hAnsi="Calibri" w:cs="Calibri"/>
          <w:highlight w:val="white"/>
        </w:rPr>
        <w:t xml:space="preserve"> hours spent image processing. </w:t>
      </w:r>
      <w:commentRangeEnd w:id="103"/>
      <w:r w:rsidR="00A869BF">
        <w:rPr>
          <w:rStyle w:val="CommentReference"/>
        </w:rPr>
        <w:commentReference w:id="103"/>
      </w:r>
      <w:r>
        <w:rPr>
          <w:rFonts w:ascii="Calibri" w:eastAsia="Calibri" w:hAnsi="Calibri" w:cs="Calibri"/>
          <w:highlight w:val="white"/>
        </w:rPr>
        <w:t>Funding was provided by the Oil Sands Monitoring (OSM) program, Natural Sciences and Engineering R</w:t>
      </w:r>
      <w:r w:rsidR="00AD2D6F">
        <w:rPr>
          <w:rFonts w:ascii="Calibri" w:eastAsia="Calibri" w:hAnsi="Calibri" w:cs="Calibri"/>
          <w:highlight w:val="white"/>
        </w:rPr>
        <w:t>e</w:t>
      </w:r>
      <w:r>
        <w:rPr>
          <w:rFonts w:ascii="Calibri" w:eastAsia="Calibri" w:hAnsi="Calibri" w:cs="Calibri"/>
          <w:highlight w:val="white"/>
        </w:rPr>
        <w:t xml:space="preserve">search Council (NSERC), and University of Victoria’s Applied Conservation Macro Ecology (ACME) lab. </w:t>
      </w:r>
      <w:r w:rsidR="00AD2D6F">
        <w:rPr>
          <w:rFonts w:ascii="Calibri" w:eastAsia="Calibri" w:hAnsi="Calibri" w:cs="Calibri"/>
          <w:highlight w:val="white"/>
        </w:rPr>
        <w:t>Red squirrel</w:t>
      </w:r>
      <w:r w:rsidR="00AD2D6F" w:rsidRPr="00AD2D6F">
        <w:rPr>
          <w:rFonts w:ascii="Calibri" w:eastAsia="Calibri" w:hAnsi="Calibri" w:cs="Calibri"/>
          <w:highlight w:val="white"/>
        </w:rPr>
        <w:t xml:space="preserve"> silhouettes </w:t>
      </w:r>
      <w:r w:rsidR="00EC512E">
        <w:rPr>
          <w:rFonts w:ascii="Calibri" w:eastAsia="Calibri" w:hAnsi="Calibri" w:cs="Calibri"/>
          <w:highlight w:val="white"/>
        </w:rPr>
        <w:t xml:space="preserve">are </w:t>
      </w:r>
      <w:r w:rsidR="00AD2D6F">
        <w:rPr>
          <w:rFonts w:ascii="Calibri" w:eastAsia="Calibri" w:hAnsi="Calibri" w:cs="Calibri"/>
          <w:highlight w:val="white"/>
        </w:rPr>
        <w:t>by</w:t>
      </w:r>
      <w:r w:rsidR="00AD2D6F" w:rsidRPr="00AD2D6F">
        <w:rPr>
          <w:rFonts w:ascii="Calibri" w:eastAsia="Calibri" w:hAnsi="Calibri" w:cs="Calibri"/>
          <w:highlight w:val="white"/>
        </w:rPr>
        <w:t> </w:t>
      </w:r>
      <w:hyperlink r:id="rId11" w:tgtFrame="_blank" w:history="1">
        <w:r w:rsidR="00AD2D6F" w:rsidRPr="00AD2D6F">
          <w:rPr>
            <w:rStyle w:val="Hyperlink"/>
            <w:rFonts w:ascii="Calibri" w:eastAsia="Calibri" w:hAnsi="Calibri" w:cs="Calibri"/>
            <w:highlight w:val="white"/>
          </w:rPr>
          <w:t>phylopic.org</w:t>
        </w:r>
      </w:hyperlink>
      <w:r w:rsidR="00AD2D6F" w:rsidRPr="00AD2D6F">
        <w:rPr>
          <w:rFonts w:ascii="Calibri" w:eastAsia="Calibri" w:hAnsi="Calibri" w:cs="Calibri"/>
          <w:highlight w:val="white"/>
        </w:rPr>
        <w:t xml:space="preserve"> (accessed </w:t>
      </w:r>
      <w:r w:rsidR="00AD2D6F">
        <w:rPr>
          <w:rFonts w:ascii="Calibri" w:eastAsia="Calibri" w:hAnsi="Calibri" w:cs="Calibri"/>
          <w:highlight w:val="white"/>
        </w:rPr>
        <w:t xml:space="preserve">May 01, 2025). </w:t>
      </w:r>
    </w:p>
    <w:p w14:paraId="097D09BD" w14:textId="77777777" w:rsidR="00512322" w:rsidRDefault="00000000">
      <w:pPr>
        <w:pStyle w:val="Heading2"/>
        <w:spacing w:before="80" w:after="240" w:line="360" w:lineRule="auto"/>
      </w:pPr>
      <w:bookmarkStart w:id="104" w:name="_geax5ozcw9q5" w:colFirst="0" w:colLast="0"/>
      <w:bookmarkEnd w:id="104"/>
      <w:r>
        <w:t>Conflict of interest</w:t>
      </w:r>
    </w:p>
    <w:p w14:paraId="1CEB504F"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000000">
      <w:pPr>
        <w:pStyle w:val="Heading2"/>
        <w:spacing w:line="360" w:lineRule="auto"/>
      </w:pPr>
      <w:bookmarkStart w:id="105" w:name="_r71kelrhzcb4" w:colFirst="0" w:colLast="0"/>
      <w:bookmarkEnd w:id="105"/>
      <w:r>
        <w:t>Data availability statement</w:t>
      </w:r>
    </w:p>
    <w:p w14:paraId="3822ECD0" w14:textId="77777777" w:rsidR="00512322" w:rsidRDefault="00000000">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000000">
      <w:pPr>
        <w:pStyle w:val="Heading2"/>
      </w:pPr>
      <w:bookmarkStart w:id="106" w:name="_qr3he6fkeia2" w:colFirst="0" w:colLast="0"/>
      <w:bookmarkEnd w:id="106"/>
      <w:r>
        <w:t>Graphical Abstract</w:t>
      </w:r>
    </w:p>
    <w:p w14:paraId="66B840F3" w14:textId="1A61987D" w:rsidR="00512322" w:rsidRDefault="00000000" w:rsidP="000F0847">
      <w:pPr>
        <w:jc w:val="both"/>
      </w:pPr>
      <w:r>
        <w:rPr>
          <w:rFonts w:ascii="Calibri" w:eastAsia="Calibri" w:hAnsi="Calibri" w:cs="Calibri"/>
          <w:highlight w:val="yellow"/>
        </w:rPr>
        <w:t>Does anyone have any ideas?? Jeff Dixon??</w:t>
      </w:r>
    </w:p>
    <w:p w14:paraId="45A09965" w14:textId="77777777" w:rsidR="00512322" w:rsidRDefault="00000000">
      <w:pPr>
        <w:pStyle w:val="Heading2"/>
      </w:pPr>
      <w:bookmarkStart w:id="107" w:name="_5ba5u8x12n52" w:colFirst="0" w:colLast="0"/>
      <w:bookmarkEnd w:id="107"/>
      <w:r>
        <w:t>Supporting Information</w:t>
      </w:r>
    </w:p>
    <w:tbl>
      <w:tblPr>
        <w:tblStyle w:val="TableGrid"/>
        <w:tblW w:w="0" w:type="auto"/>
        <w:tblLook w:val="04A0" w:firstRow="1" w:lastRow="0" w:firstColumn="1" w:lastColumn="0" w:noHBand="0" w:noVBand="1"/>
      </w:tblPr>
      <w:tblGrid>
        <w:gridCol w:w="4248"/>
        <w:gridCol w:w="5102"/>
      </w:tblGrid>
      <w:tr w:rsidR="00473424" w14:paraId="66ED017D" w14:textId="77777777" w:rsidTr="000F0847">
        <w:tc>
          <w:tcPr>
            <w:tcW w:w="4248" w:type="dxa"/>
          </w:tcPr>
          <w:p w14:paraId="3ED552CB" w14:textId="0E837B09" w:rsidR="00473424" w:rsidRPr="000F0847" w:rsidRDefault="00473424">
            <w:pPr>
              <w:rPr>
                <w:rFonts w:ascii="Calibri" w:eastAsia="Calibri" w:hAnsi="Calibri" w:cs="Calibri"/>
                <w:b/>
                <w:bCs/>
              </w:rPr>
            </w:pPr>
            <w:r>
              <w:rPr>
                <w:rFonts w:ascii="Calibri" w:eastAsia="Calibri" w:hAnsi="Calibri" w:cs="Calibri"/>
                <w:b/>
                <w:bCs/>
              </w:rPr>
              <w:t>File</w:t>
            </w:r>
          </w:p>
        </w:tc>
        <w:tc>
          <w:tcPr>
            <w:tcW w:w="5102" w:type="dxa"/>
          </w:tcPr>
          <w:p w14:paraId="18D60E3D" w14:textId="554ABA23" w:rsidR="00473424" w:rsidRPr="000F0847" w:rsidRDefault="00473424">
            <w:pPr>
              <w:rPr>
                <w:rFonts w:ascii="Calibri" w:eastAsia="Calibri" w:hAnsi="Calibri" w:cs="Calibri"/>
                <w:b/>
                <w:bCs/>
              </w:rPr>
            </w:pPr>
            <w:r>
              <w:rPr>
                <w:rFonts w:ascii="Calibri" w:eastAsia="Calibri" w:hAnsi="Calibri" w:cs="Calibri"/>
                <w:b/>
                <w:bCs/>
              </w:rPr>
              <w:t>Description</w:t>
            </w:r>
          </w:p>
        </w:tc>
      </w:tr>
      <w:tr w:rsidR="00473424" w14:paraId="5DCD3D84" w14:textId="77777777" w:rsidTr="000F0847">
        <w:tc>
          <w:tcPr>
            <w:tcW w:w="4248" w:type="dxa"/>
          </w:tcPr>
          <w:p w14:paraId="2D5F159E" w14:textId="3D18003C" w:rsidR="00473424" w:rsidRDefault="00473424">
            <w:pPr>
              <w:rPr>
                <w:rFonts w:ascii="Calibri" w:eastAsia="Calibri" w:hAnsi="Calibri" w:cs="Calibri"/>
              </w:rPr>
            </w:pPr>
            <w:r>
              <w:rPr>
                <w:rFonts w:ascii="Calibri" w:eastAsia="Calibri" w:hAnsi="Calibri" w:cs="Calibri"/>
              </w:rPr>
              <w:t>supporting_information.zip</w:t>
            </w:r>
          </w:p>
        </w:tc>
        <w:tc>
          <w:tcPr>
            <w:tcW w:w="5102" w:type="dxa"/>
          </w:tcPr>
          <w:p w14:paraId="648468BD" w14:textId="77777777" w:rsidR="00473424" w:rsidRDefault="00473424">
            <w:pPr>
              <w:rPr>
                <w:rFonts w:ascii="Calibri" w:eastAsia="Calibri" w:hAnsi="Calibri" w:cs="Calibri"/>
              </w:rPr>
            </w:pPr>
            <w:r>
              <w:rPr>
                <w:rFonts w:ascii="Calibri" w:eastAsia="Calibri" w:hAnsi="Calibri" w:cs="Calibri"/>
              </w:rPr>
              <w:t>Figure S1</w:t>
            </w:r>
          </w:p>
          <w:p w14:paraId="07143BCC" w14:textId="77777777" w:rsidR="00473424" w:rsidRDefault="00473424">
            <w:pPr>
              <w:rPr>
                <w:rFonts w:ascii="Calibri" w:eastAsia="Calibri" w:hAnsi="Calibri" w:cs="Calibri"/>
              </w:rPr>
            </w:pPr>
            <w:r>
              <w:rPr>
                <w:rFonts w:ascii="Calibri" w:eastAsia="Calibri" w:hAnsi="Calibri" w:cs="Calibri"/>
              </w:rPr>
              <w:lastRenderedPageBreak/>
              <w:t>Figure S2</w:t>
            </w:r>
          </w:p>
          <w:p w14:paraId="312B1B82" w14:textId="77777777" w:rsidR="00473424" w:rsidRDefault="00473424">
            <w:pPr>
              <w:rPr>
                <w:rFonts w:ascii="Calibri" w:eastAsia="Calibri" w:hAnsi="Calibri" w:cs="Calibri"/>
              </w:rPr>
            </w:pPr>
            <w:r>
              <w:rPr>
                <w:rFonts w:ascii="Calibri" w:eastAsia="Calibri" w:hAnsi="Calibri" w:cs="Calibri"/>
              </w:rPr>
              <w:t>Figure S3</w:t>
            </w:r>
          </w:p>
          <w:p w14:paraId="135B3BEF" w14:textId="77777777" w:rsidR="00473424" w:rsidRDefault="00473424">
            <w:pPr>
              <w:rPr>
                <w:rFonts w:ascii="Calibri" w:eastAsia="Calibri" w:hAnsi="Calibri" w:cs="Calibri"/>
              </w:rPr>
            </w:pPr>
            <w:r>
              <w:rPr>
                <w:rFonts w:ascii="Calibri" w:eastAsia="Calibri" w:hAnsi="Calibri" w:cs="Calibri"/>
              </w:rPr>
              <w:t>Table S1</w:t>
            </w:r>
          </w:p>
          <w:p w14:paraId="33CD15E2" w14:textId="5977B61B" w:rsidR="00473424" w:rsidRDefault="00473424">
            <w:pPr>
              <w:rPr>
                <w:rFonts w:ascii="Calibri" w:eastAsia="Calibri" w:hAnsi="Calibri" w:cs="Calibri"/>
              </w:rPr>
            </w:pPr>
            <w:r>
              <w:rPr>
                <w:rFonts w:ascii="Calibri" w:eastAsia="Calibri" w:hAnsi="Calibri" w:cs="Calibri"/>
              </w:rPr>
              <w:t>Full R Markdown code and statistical analysis</w:t>
            </w:r>
          </w:p>
        </w:tc>
      </w:tr>
    </w:tbl>
    <w:p w14:paraId="6C26D09C" w14:textId="7B9BD1FB" w:rsidR="00473424" w:rsidRDefault="00473424">
      <w:pPr>
        <w:rPr>
          <w:rFonts w:ascii="Calibri" w:eastAsia="Calibri" w:hAnsi="Calibri" w:cs="Calibri"/>
          <w:sz w:val="32"/>
          <w:szCs w:val="32"/>
        </w:rPr>
      </w:pPr>
      <w:r>
        <w:rPr>
          <w:rFonts w:ascii="Calibri" w:eastAsia="Calibri" w:hAnsi="Calibri" w:cs="Calibri"/>
        </w:rPr>
        <w:lastRenderedPageBreak/>
        <w:br w:type="page"/>
      </w:r>
    </w:p>
    <w:p w14:paraId="00E5E762" w14:textId="77777777" w:rsidR="00512322" w:rsidRDefault="00000000">
      <w:pPr>
        <w:pStyle w:val="Heading2"/>
        <w:spacing w:line="360" w:lineRule="auto"/>
      </w:pPr>
      <w:bookmarkStart w:id="108" w:name="_lgnt7crpj5en" w:colFirst="0" w:colLast="0"/>
      <w:bookmarkEnd w:id="108"/>
      <w:r>
        <w:lastRenderedPageBreak/>
        <w:t>References</w:t>
      </w:r>
    </w:p>
    <w:p w14:paraId="0EEA39C6" w14:textId="77777777" w:rsidR="00512322" w:rsidRDefault="00000000">
      <w:pPr>
        <w:spacing w:after="240"/>
        <w:ind w:left="630"/>
        <w:rPr>
          <w:rFonts w:ascii="Calibri" w:eastAsia="Calibri" w:hAnsi="Calibri" w:cs="Calibri"/>
          <w:sz w:val="20"/>
          <w:szCs w:val="20"/>
        </w:rPr>
      </w:pPr>
      <w:bookmarkStart w:id="109" w:name="_6a4kq0etjl5t" w:colFirst="0" w:colLast="0"/>
      <w:bookmarkEnd w:id="109"/>
      <w:r>
        <w:rPr>
          <w:rFonts w:ascii="Calibri" w:eastAsia="Calibri" w:hAnsi="Calibri" w:cs="Calibri"/>
          <w:sz w:val="20"/>
          <w:szCs w:val="20"/>
        </w:rPr>
        <w:t xml:space="preserve">Abib, T. H., </w:t>
      </w:r>
      <w:proofErr w:type="spellStart"/>
      <w:r>
        <w:rPr>
          <w:rFonts w:ascii="Calibri" w:eastAsia="Calibri" w:hAnsi="Calibri" w:cs="Calibri"/>
          <w:sz w:val="20"/>
          <w:szCs w:val="20"/>
        </w:rPr>
        <w:t>Chasmer</w:t>
      </w:r>
      <w:proofErr w:type="spellEnd"/>
      <w:r>
        <w:rPr>
          <w:rFonts w:ascii="Calibri" w:eastAsia="Calibri" w:hAnsi="Calibri" w:cs="Calibri"/>
          <w:sz w:val="20"/>
          <w:szCs w:val="20"/>
        </w:rPr>
        <w:t xml:space="preserve">, L., Hopkinson, C., Mahoney, C., &amp; Rodriguez, L. C. E. (2019). Seismic line </w:t>
      </w:r>
      <w:proofErr w:type="gramStart"/>
      <w:r>
        <w:rPr>
          <w:rFonts w:ascii="Calibri" w:eastAsia="Calibri" w:hAnsi="Calibri" w:cs="Calibri"/>
          <w:sz w:val="20"/>
          <w:szCs w:val="20"/>
        </w:rPr>
        <w:t>impacts on</w:t>
      </w:r>
      <w:proofErr w:type="gramEnd"/>
      <w:r>
        <w:rPr>
          <w:rFonts w:ascii="Calibri" w:eastAsia="Calibri" w:hAnsi="Calibri" w:cs="Calibri"/>
          <w:sz w:val="20"/>
          <w:szCs w:val="20"/>
        </w:rPr>
        <w:t xml:space="preserve">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245F2FB7" w14:textId="1431D845" w:rsidR="006B3800" w:rsidRPr="000F0847" w:rsidRDefault="006B3800" w:rsidP="006B3800">
      <w:pPr>
        <w:spacing w:after="240"/>
        <w:ind w:left="630"/>
        <w:rPr>
          <w:rFonts w:ascii="Calibri" w:eastAsia="Calibri" w:hAnsi="Calibri" w:cs="Calibri"/>
          <w:sz w:val="20"/>
          <w:szCs w:val="20"/>
          <w:lang w:val="en-CA"/>
        </w:rPr>
      </w:pPr>
      <w:r w:rsidRPr="006B3800">
        <w:rPr>
          <w:rFonts w:ascii="Calibri" w:eastAsia="Calibri" w:hAnsi="Calibri" w:cs="Calibri"/>
          <w:sz w:val="20"/>
          <w:szCs w:val="20"/>
          <w:lang w:val="en-CA"/>
        </w:rPr>
        <w:t xml:space="preserve">Akaike, H., 1998. Information theory and an extension of the maximum likelihood principle. In Selected papers of </w:t>
      </w:r>
      <w:proofErr w:type="spellStart"/>
      <w:r w:rsidRPr="006B3800">
        <w:rPr>
          <w:rFonts w:ascii="Calibri" w:eastAsia="Calibri" w:hAnsi="Calibri" w:cs="Calibri"/>
          <w:sz w:val="20"/>
          <w:szCs w:val="20"/>
          <w:lang w:val="en-CA"/>
        </w:rPr>
        <w:t>hirotugu</w:t>
      </w:r>
      <w:proofErr w:type="spellEnd"/>
      <w:r w:rsidRPr="006B3800">
        <w:rPr>
          <w:rFonts w:ascii="Calibri" w:eastAsia="Calibri" w:hAnsi="Calibri" w:cs="Calibri"/>
          <w:sz w:val="20"/>
          <w:szCs w:val="20"/>
          <w:lang w:val="en-CA"/>
        </w:rPr>
        <w:t xml:space="preserve"> </w:t>
      </w:r>
      <w:proofErr w:type="spellStart"/>
      <w:r w:rsidRPr="006B3800">
        <w:rPr>
          <w:rFonts w:ascii="Calibri" w:eastAsia="Calibri" w:hAnsi="Calibri" w:cs="Calibri"/>
          <w:sz w:val="20"/>
          <w:szCs w:val="20"/>
          <w:lang w:val="en-CA"/>
        </w:rPr>
        <w:t>akaike</w:t>
      </w:r>
      <w:proofErr w:type="spellEnd"/>
      <w:r w:rsidRPr="006B3800">
        <w:rPr>
          <w:rFonts w:ascii="Calibri" w:eastAsia="Calibri" w:hAnsi="Calibri" w:cs="Calibri"/>
          <w:sz w:val="20"/>
          <w:szCs w:val="20"/>
          <w:lang w:val="en-CA"/>
        </w:rPr>
        <w:t xml:space="preserve"> (pp. 199-213). New York, NY: Springer New York.</w:t>
      </w:r>
    </w:p>
    <w:p w14:paraId="4AB729FC" w14:textId="77777777" w:rsidR="00512322" w:rsidRDefault="00000000">
      <w:pPr>
        <w:spacing w:after="240"/>
        <w:ind w:left="630"/>
        <w:rPr>
          <w:rFonts w:ascii="Calibri" w:eastAsia="Calibri" w:hAnsi="Calibri" w:cs="Calibri"/>
          <w:sz w:val="20"/>
          <w:szCs w:val="20"/>
        </w:rPr>
      </w:pPr>
      <w:bookmarkStart w:id="110" w:name="_otzho7fg7dfk" w:colFirst="0" w:colLast="0"/>
      <w:bookmarkEnd w:id="110"/>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Anderson, E. M., &amp; Boutin, S. (2002). Edge effects on survival and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of juvenile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Pr="00CE3AC8"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w:t>
      </w:r>
      <w:r w:rsidRPr="00CE3AC8">
        <w:rPr>
          <w:rFonts w:ascii="Calibri" w:eastAsia="Calibri" w:hAnsi="Calibri" w:cs="Calibri"/>
          <w:sz w:val="20"/>
          <w:szCs w:val="20"/>
        </w:rPr>
        <w:t xml:space="preserve">Small Mammal. </w:t>
      </w:r>
      <w:r w:rsidRPr="00CE3AC8">
        <w:rPr>
          <w:rFonts w:ascii="Calibri" w:eastAsia="Calibri" w:hAnsi="Calibri" w:cs="Calibri"/>
          <w:i/>
          <w:sz w:val="20"/>
          <w:szCs w:val="20"/>
        </w:rPr>
        <w:t>Conservation Biology</w:t>
      </w:r>
      <w:r w:rsidRPr="00CE3AC8">
        <w:rPr>
          <w:rFonts w:ascii="Calibri" w:eastAsia="Calibri" w:hAnsi="Calibri" w:cs="Calibri"/>
          <w:sz w:val="20"/>
          <w:szCs w:val="20"/>
        </w:rPr>
        <w:t xml:space="preserve">, </w:t>
      </w:r>
      <w:r w:rsidRPr="00CE3AC8">
        <w:rPr>
          <w:rFonts w:ascii="Calibri" w:eastAsia="Calibri" w:hAnsi="Calibri" w:cs="Calibri"/>
          <w:i/>
          <w:sz w:val="20"/>
          <w:szCs w:val="20"/>
        </w:rPr>
        <w:t>18</w:t>
      </w:r>
      <w:r w:rsidRPr="00CE3AC8">
        <w:rPr>
          <w:rFonts w:ascii="Calibri" w:eastAsia="Calibri" w:hAnsi="Calibri" w:cs="Calibri"/>
          <w:sz w:val="20"/>
          <w:szCs w:val="20"/>
        </w:rPr>
        <w:t>(3), 689–697. https://doi.org/10.1111/j.1523-1739.2004.00149.x</w:t>
      </w:r>
    </w:p>
    <w:p w14:paraId="6D5F5940" w14:textId="77777777" w:rsidR="00512322" w:rsidRPr="00CE3AC8" w:rsidRDefault="00000000">
      <w:pPr>
        <w:spacing w:after="240"/>
        <w:ind w:left="630"/>
        <w:rPr>
          <w:rFonts w:ascii="Calibri" w:eastAsia="Calibri" w:hAnsi="Calibri" w:cs="Calibri"/>
          <w:i/>
          <w:sz w:val="20"/>
          <w:szCs w:val="20"/>
        </w:rPr>
      </w:pPr>
      <w:r w:rsidRPr="00CE3AC8">
        <w:rPr>
          <w:rFonts w:ascii="Calibri" w:eastAsia="Calibri" w:hAnsi="Calibri" w:cs="Calibri"/>
          <w:sz w:val="20"/>
          <w:szCs w:val="20"/>
        </w:rPr>
        <w:t>Barton, K. (2015). Package ‘</w:t>
      </w:r>
      <w:proofErr w:type="spellStart"/>
      <w:r w:rsidRPr="00CE3AC8">
        <w:rPr>
          <w:rFonts w:ascii="Calibri" w:eastAsia="Calibri" w:hAnsi="Calibri" w:cs="Calibri"/>
          <w:sz w:val="20"/>
          <w:szCs w:val="20"/>
        </w:rPr>
        <w:t>mumin</w:t>
      </w:r>
      <w:proofErr w:type="spellEnd"/>
      <w:r w:rsidRPr="00CE3AC8">
        <w:rPr>
          <w:rFonts w:ascii="Calibri" w:eastAsia="Calibri" w:hAnsi="Calibri" w:cs="Calibri"/>
          <w:sz w:val="20"/>
          <w:szCs w:val="20"/>
        </w:rPr>
        <w:t xml:space="preserve">.’ </w:t>
      </w:r>
      <w:r w:rsidRPr="00CE3AC8">
        <w:rPr>
          <w:rFonts w:ascii="Calibri" w:eastAsia="Calibri" w:hAnsi="Calibri" w:cs="Calibri"/>
          <w:i/>
          <w:sz w:val="20"/>
          <w:szCs w:val="20"/>
        </w:rPr>
        <w:t>Version</w:t>
      </w:r>
      <w:r w:rsidRPr="00CE3AC8">
        <w:rPr>
          <w:rFonts w:ascii="Calibri" w:eastAsia="Calibri" w:hAnsi="Calibri" w:cs="Calibri"/>
          <w:sz w:val="20"/>
          <w:szCs w:val="20"/>
        </w:rPr>
        <w:t xml:space="preserve"> </w:t>
      </w:r>
      <w:r w:rsidRPr="00CE3AC8">
        <w:rPr>
          <w:rFonts w:ascii="Calibri" w:eastAsia="Calibri" w:hAnsi="Calibri" w:cs="Calibri"/>
          <w:i/>
          <w:sz w:val="20"/>
          <w:szCs w:val="20"/>
        </w:rPr>
        <w:t>1</w:t>
      </w:r>
      <w:r w:rsidRPr="00CE3AC8">
        <w:rPr>
          <w:rFonts w:ascii="Calibri" w:eastAsia="Calibri" w:hAnsi="Calibri" w:cs="Calibri"/>
          <w:sz w:val="20"/>
          <w:szCs w:val="20"/>
        </w:rPr>
        <w:t>.</w:t>
      </w:r>
      <w:r w:rsidRPr="00CE3AC8">
        <w:rPr>
          <w:rFonts w:ascii="Calibri" w:eastAsia="Calibri" w:hAnsi="Calibri" w:cs="Calibri"/>
          <w:i/>
          <w:sz w:val="20"/>
          <w:szCs w:val="20"/>
        </w:rPr>
        <w:t>18.</w:t>
      </w:r>
    </w:p>
    <w:p w14:paraId="22F6D554" w14:textId="302F11C2" w:rsidR="00E46A36" w:rsidRPr="00636173" w:rsidRDefault="00E46A36" w:rsidP="00E46A36">
      <w:pPr>
        <w:spacing w:after="240"/>
        <w:ind w:left="630"/>
        <w:rPr>
          <w:rFonts w:ascii="Calibri" w:eastAsia="Calibri" w:hAnsi="Calibri" w:cs="Calibri"/>
          <w:iCs/>
          <w:sz w:val="20"/>
          <w:szCs w:val="20"/>
          <w:lang w:val="en-CA"/>
        </w:rPr>
      </w:pPr>
      <w:r w:rsidRPr="00CE3AC8">
        <w:rPr>
          <w:rFonts w:ascii="Calibri" w:eastAsia="Calibri" w:hAnsi="Calibri" w:cs="Calibri"/>
          <w:iCs/>
          <w:sz w:val="20"/>
          <w:szCs w:val="20"/>
          <w:lang w:val="en-CA"/>
        </w:rPr>
        <w:t xml:space="preserve">Barnas, A. F., Ladle, A., </w:t>
      </w:r>
      <w:proofErr w:type="spellStart"/>
      <w:r w:rsidRPr="00CE3AC8">
        <w:rPr>
          <w:rFonts w:ascii="Calibri" w:eastAsia="Calibri" w:hAnsi="Calibri" w:cs="Calibri"/>
          <w:iCs/>
          <w:sz w:val="20"/>
          <w:szCs w:val="20"/>
          <w:lang w:val="en-CA"/>
        </w:rPr>
        <w:t>Burgar</w:t>
      </w:r>
      <w:proofErr w:type="spellEnd"/>
      <w:r w:rsidRPr="00CE3AC8">
        <w:rPr>
          <w:rFonts w:ascii="Calibri" w:eastAsia="Calibri" w:hAnsi="Calibri" w:cs="Calibri"/>
          <w:iCs/>
          <w:sz w:val="20"/>
          <w:szCs w:val="20"/>
          <w:lang w:val="en-CA"/>
        </w:rPr>
        <w:t xml:space="preserve">, J. M., Burton, A. C., Boyce, M. S., </w:t>
      </w:r>
      <w:proofErr w:type="spellStart"/>
      <w:r w:rsidRPr="00CE3AC8">
        <w:rPr>
          <w:rFonts w:ascii="Calibri" w:eastAsia="Calibri" w:hAnsi="Calibri" w:cs="Calibri"/>
          <w:iCs/>
          <w:sz w:val="20"/>
          <w:szCs w:val="20"/>
          <w:lang w:val="en-CA"/>
        </w:rPr>
        <w:t>Eliuk</w:t>
      </w:r>
      <w:proofErr w:type="spellEnd"/>
      <w:r w:rsidRPr="00CE3AC8">
        <w:rPr>
          <w:rFonts w:ascii="Calibri" w:eastAsia="Calibri" w:hAnsi="Calibri" w:cs="Calibri"/>
          <w:iCs/>
          <w:sz w:val="20"/>
          <w:szCs w:val="20"/>
          <w:lang w:val="en-CA"/>
        </w:rPr>
        <w:t xml:space="preserve">, L., Grey, F., Heim, N., Paczkowski, J., Stewart, F. E. C., Tattersall, E., &amp; Fisher, J. T. (2024). How landscape traits affect boreal mammal responses to anthropogenic disturbance. </w:t>
      </w:r>
      <w:r w:rsidRPr="00CE3AC8">
        <w:rPr>
          <w:rFonts w:ascii="Calibri" w:eastAsia="Calibri" w:hAnsi="Calibri" w:cs="Calibri"/>
          <w:i/>
          <w:iCs/>
          <w:sz w:val="20"/>
          <w:szCs w:val="20"/>
          <w:lang w:val="en-CA"/>
        </w:rPr>
        <w:t>The Science of the Total Environment</w:t>
      </w:r>
      <w:r w:rsidRPr="00CE3AC8">
        <w:rPr>
          <w:rFonts w:ascii="Calibri" w:eastAsia="Calibri" w:hAnsi="Calibri" w:cs="Calibri"/>
          <w:iCs/>
          <w:sz w:val="20"/>
          <w:szCs w:val="20"/>
          <w:lang w:val="en-CA"/>
        </w:rPr>
        <w:t xml:space="preserve">, </w:t>
      </w:r>
      <w:r w:rsidRPr="00CE3AC8">
        <w:rPr>
          <w:rFonts w:ascii="Calibri" w:eastAsia="Calibri" w:hAnsi="Calibri" w:cs="Calibri"/>
          <w:i/>
          <w:iCs/>
          <w:sz w:val="20"/>
          <w:szCs w:val="20"/>
          <w:lang w:val="en-CA"/>
        </w:rPr>
        <w:t>915</w:t>
      </w:r>
      <w:r w:rsidRPr="00CE3AC8">
        <w:rPr>
          <w:rFonts w:ascii="Calibri" w:eastAsia="Calibri" w:hAnsi="Calibri" w:cs="Calibri"/>
          <w:iCs/>
          <w:sz w:val="20"/>
          <w:szCs w:val="20"/>
          <w:lang w:val="en-CA"/>
        </w:rPr>
        <w:t>, 169285–169285. https://doi.org/10.1016/j.scitotenv.2023.169285</w:t>
      </w:r>
    </w:p>
    <w:p w14:paraId="7DEFCF3A" w14:textId="79234E47" w:rsidR="00512322" w:rsidRDefault="00000000">
      <w:pPr>
        <w:spacing w:after="240"/>
        <w:ind w:left="630"/>
        <w:rPr>
          <w:rFonts w:ascii="Calibri" w:eastAsia="Calibri" w:hAnsi="Calibri" w:cs="Calibri"/>
          <w:sz w:val="20"/>
          <w:szCs w:val="20"/>
        </w:rPr>
      </w:pPr>
      <w:r w:rsidRPr="00CE3AC8">
        <w:rPr>
          <w:rFonts w:ascii="Calibri" w:eastAsia="Calibri" w:hAnsi="Calibri" w:cs="Calibri"/>
          <w:sz w:val="20"/>
          <w:szCs w:val="20"/>
        </w:rPr>
        <w:t xml:space="preserve">Bayne, E., Dennett, J., Kohler, M., Ball, J., Bidwell, M., Braid, A., Chetelat, J., </w:t>
      </w:r>
      <w:proofErr w:type="spellStart"/>
      <w:r w:rsidRPr="00CE3AC8">
        <w:rPr>
          <w:rFonts w:ascii="Calibri" w:eastAsia="Calibri" w:hAnsi="Calibri" w:cs="Calibri"/>
          <w:sz w:val="20"/>
          <w:szCs w:val="20"/>
        </w:rPr>
        <w:t>Dillegeard</w:t>
      </w:r>
      <w:proofErr w:type="spellEnd"/>
      <w:r w:rsidRPr="00CE3AC8">
        <w:rPr>
          <w:rFonts w:ascii="Calibri" w:eastAsia="Calibri" w:hAnsi="Calibri" w:cs="Calibri"/>
          <w:sz w:val="20"/>
          <w:szCs w:val="20"/>
        </w:rPr>
        <w:t>, E., Farr, D., Fisher, J., Freemark, M., Foster, K., Godwin, C</w:t>
      </w:r>
      <w:r>
        <w:rPr>
          <w:rFonts w:ascii="Calibri" w:eastAsia="Calibri" w:hAnsi="Calibri" w:cs="Calibri"/>
          <w:sz w:val="20"/>
          <w:szCs w:val="20"/>
        </w:rPr>
        <w:t xml:space="preserve">., Hebert, C., Huggard, D., </w:t>
      </w:r>
      <w:proofErr w:type="spellStart"/>
      <w:r>
        <w:rPr>
          <w:rFonts w:ascii="Calibri" w:eastAsia="Calibri" w:hAnsi="Calibri" w:cs="Calibri"/>
          <w:sz w:val="20"/>
          <w:szCs w:val="20"/>
        </w:rPr>
        <w:t>McIssac</w:t>
      </w:r>
      <w:proofErr w:type="spellEnd"/>
      <w:r>
        <w:rPr>
          <w:rFonts w:ascii="Calibri" w:eastAsia="Calibri" w:hAnsi="Calibri" w:cs="Calibri"/>
          <w:sz w:val="20"/>
          <w:szCs w:val="20"/>
        </w:rPr>
        <w:t xml:space="preserve">, D., </w:t>
      </w:r>
      <w:proofErr w:type="spellStart"/>
      <w:r>
        <w:rPr>
          <w:rFonts w:ascii="Calibri" w:eastAsia="Calibri" w:hAnsi="Calibri" w:cs="Calibri"/>
          <w:sz w:val="20"/>
          <w:szCs w:val="20"/>
        </w:rPr>
        <w:t>Narwani</w:t>
      </w:r>
      <w:proofErr w:type="spellEnd"/>
      <w:r>
        <w:rPr>
          <w:rFonts w:ascii="Calibri" w:eastAsia="Calibri" w:hAnsi="Calibri" w:cs="Calibri"/>
          <w:sz w:val="20"/>
          <w:szCs w:val="20"/>
        </w:rPr>
        <w:t xml:space="preserve">, T., Nielsen, S., Pauli, B., … Mundy, L. (2021). </w:t>
      </w:r>
      <w:r>
        <w:rPr>
          <w:rFonts w:ascii="Calibri" w:eastAsia="Calibri" w:hAnsi="Calibri" w:cs="Calibri"/>
          <w:i/>
          <w:sz w:val="20"/>
          <w:szCs w:val="20"/>
        </w:rPr>
        <w:t>Oil Sands Monitoring Program: A Before-After Dose</w:t>
      </w:r>
      <w:r w:rsidR="006B06FC">
        <w:rPr>
          <w:rFonts w:ascii="Calibri" w:eastAsia="Calibri" w:hAnsi="Calibri" w:cs="Calibri"/>
          <w:i/>
          <w:sz w:val="20"/>
          <w:szCs w:val="20"/>
        </w:rPr>
        <w:t xml:space="preserve"> </w:t>
      </w:r>
      <w:r>
        <w:rPr>
          <w:rFonts w:ascii="Calibri" w:eastAsia="Calibri" w:hAnsi="Calibri" w:cs="Calibri"/>
          <w:i/>
          <w:sz w:val="20"/>
          <w:szCs w:val="20"/>
        </w:rPr>
        <w:t>Response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Bayne, E., &amp; Hobson, K. (2000). Relative use of contiguous and fragmented boreal forest by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proofErr w:type="spellStart"/>
      <w:r>
        <w:rPr>
          <w:rFonts w:ascii="Calibri" w:eastAsia="Calibri" w:hAnsi="Calibri" w:cs="Calibri"/>
          <w:i/>
          <w:sz w:val="20"/>
          <w:szCs w:val="20"/>
        </w:rPr>
        <w:t>Behavioural</w:t>
      </w:r>
      <w:proofErr w:type="spellEnd"/>
      <w:r>
        <w:rPr>
          <w:rFonts w:ascii="Calibri" w:eastAsia="Calibri" w:hAnsi="Calibri" w:cs="Calibri"/>
          <w:i/>
          <w:sz w:val="20"/>
          <w:szCs w:val="20"/>
        </w:rPr>
        <w:t xml:space="preserve">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Brooks, T. M., Mittermeier, R. A., Mittermeier, C. G., Da Fonseca, G. A. B., Rylands, A. B., Konstant, W. R., Flick, P., Pilgrim, J., Oldfield, S., Magin, G., &amp; Hilton‐Taylor, C. (2002). Habitat Loss and Extinction in the 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Burton, A. C., &amp; Fisher, J. T. (2019). The importance of considering multiple interacting species for conservation of species </w:t>
      </w:r>
      <w:proofErr w:type="gramStart"/>
      <w:r>
        <w:rPr>
          <w:rFonts w:ascii="Calibri" w:eastAsia="Calibri" w:hAnsi="Calibri" w:cs="Calibri"/>
          <w:sz w:val="20"/>
          <w:szCs w:val="20"/>
        </w:rPr>
        <w:t>at</w:t>
      </w:r>
      <w:proofErr w:type="gramEnd"/>
      <w:r>
        <w:rPr>
          <w:rFonts w:ascii="Calibri" w:eastAsia="Calibri" w:hAnsi="Calibri" w:cs="Calibri"/>
          <w:sz w:val="20"/>
          <w:szCs w:val="20"/>
        </w:rPr>
        <w:t xml:space="preserve">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Burnham, K., &amp; Anderson, D. (2002). </w:t>
      </w:r>
      <w:r>
        <w:rPr>
          <w:rFonts w:ascii="Calibri" w:eastAsia="Calibri" w:hAnsi="Calibri" w:cs="Calibri"/>
          <w:i/>
          <w:sz w:val="20"/>
          <w:szCs w:val="20"/>
        </w:rPr>
        <w:t xml:space="preserve">Model Selection and </w:t>
      </w:r>
      <w:proofErr w:type="spellStart"/>
      <w:r>
        <w:rPr>
          <w:rFonts w:ascii="Calibri" w:eastAsia="Calibri" w:hAnsi="Calibri" w:cs="Calibri"/>
          <w:i/>
          <w:sz w:val="20"/>
          <w:szCs w:val="20"/>
        </w:rPr>
        <w:t>Multimodel</w:t>
      </w:r>
      <w:proofErr w:type="spellEnd"/>
      <w:r>
        <w:rPr>
          <w:rFonts w:ascii="Calibri" w:eastAsia="Calibri" w:hAnsi="Calibri" w:cs="Calibri"/>
          <w:i/>
          <w:sz w:val="20"/>
          <w:szCs w:val="20"/>
        </w:rPr>
        <w:t xml:space="preserve">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w:t>
      </w:r>
      <w:proofErr w:type="spellStart"/>
      <w:r>
        <w:rPr>
          <w:rFonts w:ascii="Calibri" w:eastAsia="Calibri" w:hAnsi="Calibri" w:cs="Calibri"/>
          <w:sz w:val="20"/>
          <w:szCs w:val="20"/>
        </w:rPr>
        <w:t>Steenweg</w:t>
      </w:r>
      <w:proofErr w:type="spellEnd"/>
      <w:r>
        <w:rPr>
          <w:rFonts w:ascii="Calibri" w:eastAsia="Calibri" w:hAnsi="Calibri" w:cs="Calibri"/>
          <w:sz w:val="20"/>
          <w:szCs w:val="20"/>
        </w:rPr>
        <w:t xml:space="preserve">,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23E0406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Clare, J. D. J., Zuckerberg, B., Liu, N., Stenglein, J. L., Van </w:t>
      </w:r>
      <w:proofErr w:type="spellStart"/>
      <w:r>
        <w:rPr>
          <w:rFonts w:ascii="Calibri" w:eastAsia="Calibri" w:hAnsi="Calibri" w:cs="Calibri"/>
          <w:sz w:val="20"/>
          <w:szCs w:val="20"/>
        </w:rPr>
        <w:t>Deelen</w:t>
      </w:r>
      <w:proofErr w:type="spellEnd"/>
      <w:r>
        <w:rPr>
          <w:rFonts w:ascii="Calibri" w:eastAsia="Calibri" w:hAnsi="Calibri" w:cs="Calibri"/>
          <w:sz w:val="20"/>
          <w:szCs w:val="20"/>
        </w:rPr>
        <w:t>,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Curveira</w:t>
      </w:r>
      <w:proofErr w:type="spellEnd"/>
      <w:r>
        <w:rPr>
          <w:rFonts w:ascii="Calibri" w:eastAsia="Calibri" w:hAnsi="Calibri" w:cs="Calibri"/>
          <w:sz w:val="20"/>
          <w:szCs w:val="20"/>
        </w:rPr>
        <w:t xml:space="preserve">-Santos, G., Marion, S., Sutherland, C., Beirne, C., Herdman, E. J.,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Dabros</w:t>
      </w:r>
      <w:proofErr w:type="spellEnd"/>
      <w:r>
        <w:rPr>
          <w:rFonts w:ascii="Calibri" w:eastAsia="Calibri" w:hAnsi="Calibri" w:cs="Calibri"/>
          <w:sz w:val="20"/>
          <w:szCs w:val="20"/>
        </w:rPr>
        <w:t xml:space="preserve">,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66BE3D11" w14:textId="2F009EA2" w:rsidR="00291338" w:rsidRDefault="00291338">
      <w:pPr>
        <w:spacing w:after="240"/>
        <w:ind w:left="630"/>
        <w:rPr>
          <w:rFonts w:ascii="Calibri" w:eastAsia="Calibri" w:hAnsi="Calibri" w:cs="Calibri"/>
          <w:sz w:val="20"/>
          <w:szCs w:val="20"/>
        </w:rPr>
      </w:pPr>
      <w:r w:rsidRPr="00291338">
        <w:rPr>
          <w:rFonts w:ascii="Calibri" w:eastAsia="Calibri" w:hAnsi="Calibri" w:cs="Calibri"/>
          <w:sz w:val="20"/>
          <w:szCs w:val="20"/>
        </w:rPr>
        <w:lastRenderedPageBreak/>
        <w:t xml:space="preserve">Fisher, J. (1999). </w:t>
      </w:r>
      <w:r w:rsidRPr="00291338">
        <w:rPr>
          <w:rFonts w:ascii="Calibri" w:eastAsia="Calibri" w:hAnsi="Calibri" w:cs="Calibri"/>
          <w:i/>
          <w:iCs/>
          <w:sz w:val="20"/>
          <w:szCs w:val="20"/>
        </w:rPr>
        <w:t xml:space="preserve">The </w:t>
      </w:r>
      <w:r>
        <w:rPr>
          <w:rFonts w:ascii="Calibri" w:eastAsia="Calibri" w:hAnsi="Calibri" w:cs="Calibri"/>
          <w:i/>
          <w:iCs/>
          <w:sz w:val="20"/>
          <w:szCs w:val="20"/>
        </w:rPr>
        <w:t>i</w:t>
      </w:r>
      <w:r w:rsidRPr="00291338">
        <w:rPr>
          <w:rFonts w:ascii="Calibri" w:eastAsia="Calibri" w:hAnsi="Calibri" w:cs="Calibri"/>
          <w:i/>
          <w:iCs/>
          <w:sz w:val="20"/>
          <w:szCs w:val="20"/>
        </w:rPr>
        <w:t xml:space="preserve">nfluence of </w:t>
      </w:r>
      <w:r>
        <w:rPr>
          <w:rFonts w:ascii="Calibri" w:eastAsia="Calibri" w:hAnsi="Calibri" w:cs="Calibri"/>
          <w:i/>
          <w:iCs/>
          <w:sz w:val="20"/>
          <w:szCs w:val="20"/>
        </w:rPr>
        <w:t>l</w:t>
      </w:r>
      <w:r w:rsidRPr="00291338">
        <w:rPr>
          <w:rFonts w:ascii="Calibri" w:eastAsia="Calibri" w:hAnsi="Calibri" w:cs="Calibri"/>
          <w:i/>
          <w:iCs/>
          <w:sz w:val="20"/>
          <w:szCs w:val="20"/>
        </w:rPr>
        <w:t xml:space="preserve">andscape </w:t>
      </w:r>
      <w:r>
        <w:rPr>
          <w:rFonts w:ascii="Calibri" w:eastAsia="Calibri" w:hAnsi="Calibri" w:cs="Calibri"/>
          <w:i/>
          <w:iCs/>
          <w:sz w:val="20"/>
          <w:szCs w:val="20"/>
        </w:rPr>
        <w:t>s</w:t>
      </w:r>
      <w:r w:rsidRPr="00291338">
        <w:rPr>
          <w:rFonts w:ascii="Calibri" w:eastAsia="Calibri" w:hAnsi="Calibri" w:cs="Calibri"/>
          <w:i/>
          <w:iCs/>
          <w:sz w:val="20"/>
          <w:szCs w:val="20"/>
        </w:rPr>
        <w:t xml:space="preserve">tructure on the </w:t>
      </w:r>
      <w:r>
        <w:rPr>
          <w:rFonts w:ascii="Calibri" w:eastAsia="Calibri" w:hAnsi="Calibri" w:cs="Calibri"/>
          <w:i/>
          <w:iCs/>
          <w:sz w:val="20"/>
          <w:szCs w:val="20"/>
        </w:rPr>
        <w:t>d</w:t>
      </w:r>
      <w:r w:rsidRPr="00291338">
        <w:rPr>
          <w:rFonts w:ascii="Calibri" w:eastAsia="Calibri" w:hAnsi="Calibri" w:cs="Calibri"/>
          <w:i/>
          <w:iCs/>
          <w:sz w:val="20"/>
          <w:szCs w:val="20"/>
        </w:rPr>
        <w:t xml:space="preserve">istribution of the North American </w:t>
      </w:r>
      <w:r>
        <w:rPr>
          <w:rFonts w:ascii="Calibri" w:eastAsia="Calibri" w:hAnsi="Calibri" w:cs="Calibri"/>
          <w:i/>
          <w:iCs/>
          <w:sz w:val="20"/>
          <w:szCs w:val="20"/>
        </w:rPr>
        <w:t>r</w:t>
      </w:r>
      <w:r w:rsidRPr="00291338">
        <w:rPr>
          <w:rFonts w:ascii="Calibri" w:eastAsia="Calibri" w:hAnsi="Calibri" w:cs="Calibri"/>
          <w:i/>
          <w:iCs/>
          <w:sz w:val="20"/>
          <w:szCs w:val="20"/>
        </w:rPr>
        <w:t xml:space="preserve">ed </w:t>
      </w:r>
      <w:r>
        <w:rPr>
          <w:rFonts w:ascii="Calibri" w:eastAsia="Calibri" w:hAnsi="Calibri" w:cs="Calibri"/>
          <w:i/>
          <w:iCs/>
          <w:sz w:val="20"/>
          <w:szCs w:val="20"/>
        </w:rPr>
        <w:t>s</w:t>
      </w:r>
      <w:r w:rsidRPr="00291338">
        <w:rPr>
          <w:rFonts w:ascii="Calibri" w:eastAsia="Calibri" w:hAnsi="Calibri" w:cs="Calibri"/>
          <w:i/>
          <w:iCs/>
          <w:sz w:val="20"/>
          <w:szCs w:val="20"/>
        </w:rPr>
        <w:t xml:space="preserve">quirrel, in a </w:t>
      </w:r>
      <w:r>
        <w:rPr>
          <w:rFonts w:ascii="Calibri" w:eastAsia="Calibri" w:hAnsi="Calibri" w:cs="Calibri"/>
          <w:i/>
          <w:iCs/>
          <w:sz w:val="20"/>
          <w:szCs w:val="20"/>
        </w:rPr>
        <w:t>h</w:t>
      </w:r>
      <w:r w:rsidRPr="00291338">
        <w:rPr>
          <w:rFonts w:ascii="Calibri" w:eastAsia="Calibri" w:hAnsi="Calibri" w:cs="Calibri"/>
          <w:i/>
          <w:iCs/>
          <w:sz w:val="20"/>
          <w:szCs w:val="20"/>
        </w:rPr>
        <w:t xml:space="preserve">eterogeneous </w:t>
      </w:r>
      <w:r>
        <w:rPr>
          <w:rFonts w:ascii="Calibri" w:eastAsia="Calibri" w:hAnsi="Calibri" w:cs="Calibri"/>
          <w:i/>
          <w:iCs/>
          <w:sz w:val="20"/>
          <w:szCs w:val="20"/>
        </w:rPr>
        <w:t>b</w:t>
      </w:r>
      <w:r w:rsidRPr="00291338">
        <w:rPr>
          <w:rFonts w:ascii="Calibri" w:eastAsia="Calibri" w:hAnsi="Calibri" w:cs="Calibri"/>
          <w:i/>
          <w:iCs/>
          <w:sz w:val="20"/>
          <w:szCs w:val="20"/>
        </w:rPr>
        <w:t xml:space="preserve">oreal </w:t>
      </w:r>
      <w:r>
        <w:rPr>
          <w:rFonts w:ascii="Calibri" w:eastAsia="Calibri" w:hAnsi="Calibri" w:cs="Calibri"/>
          <w:i/>
          <w:iCs/>
          <w:sz w:val="20"/>
          <w:szCs w:val="20"/>
        </w:rPr>
        <w:t>m</w:t>
      </w:r>
      <w:r w:rsidRPr="00291338">
        <w:rPr>
          <w:rFonts w:ascii="Calibri" w:eastAsia="Calibri" w:hAnsi="Calibri" w:cs="Calibri"/>
          <w:i/>
          <w:iCs/>
          <w:sz w:val="20"/>
          <w:szCs w:val="20"/>
        </w:rPr>
        <w:t>osaic</w:t>
      </w:r>
      <w:r>
        <w:rPr>
          <w:rFonts w:ascii="Calibri" w:eastAsia="Calibri" w:hAnsi="Calibri" w:cs="Calibri"/>
          <w:sz w:val="20"/>
          <w:szCs w:val="20"/>
        </w:rPr>
        <w:t xml:space="preserve"> [</w:t>
      </w:r>
      <w:proofErr w:type="gramStart"/>
      <w:r>
        <w:rPr>
          <w:rFonts w:ascii="Calibri" w:eastAsia="Calibri" w:hAnsi="Calibri" w:cs="Calibri"/>
          <w:sz w:val="20"/>
          <w:szCs w:val="20"/>
        </w:rPr>
        <w:t>Master’s</w:t>
      </w:r>
      <w:proofErr w:type="gramEnd"/>
      <w:r>
        <w:rPr>
          <w:rFonts w:ascii="Calibri" w:eastAsia="Calibri" w:hAnsi="Calibri" w:cs="Calibri"/>
          <w:sz w:val="20"/>
          <w:szCs w:val="20"/>
        </w:rPr>
        <w:t xml:space="preserve"> thesis, University of Alberta] </w:t>
      </w:r>
      <w:r w:rsidRPr="00291338">
        <w:rPr>
          <w:rFonts w:ascii="Calibri" w:eastAsia="Calibri" w:hAnsi="Calibri" w:cs="Calibri"/>
          <w:sz w:val="20"/>
          <w:szCs w:val="20"/>
        </w:rPr>
        <w:t>10.13140/RG.2.1.4533.4486.</w:t>
      </w:r>
    </w:p>
    <w:p w14:paraId="005AA8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Anholt, B., &amp; Volpe, J. P. (2011). Body mass explains characteristic scales of habitat selection in terrestrial mammals. </w:t>
      </w:r>
      <w:proofErr w:type="spellStart"/>
      <w:r>
        <w:rPr>
          <w:rFonts w:ascii="Calibri" w:eastAsia="Calibri" w:hAnsi="Calibri" w:cs="Calibri"/>
          <w:i/>
          <w:sz w:val="20"/>
          <w:szCs w:val="20"/>
        </w:rPr>
        <w:t>Ecol</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Evol</w:t>
      </w:r>
      <w:proofErr w:type="spellEnd"/>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w:t>
      </w:r>
      <w:proofErr w:type="spellStart"/>
      <w:r>
        <w:rPr>
          <w:rFonts w:ascii="Calibri" w:eastAsia="Calibri" w:hAnsi="Calibri" w:cs="Calibri"/>
          <w:sz w:val="20"/>
          <w:szCs w:val="20"/>
        </w:rPr>
        <w:t>Syntopic</w:t>
      </w:r>
      <w:proofErr w:type="spellEnd"/>
      <w:r>
        <w:rPr>
          <w:rFonts w:ascii="Calibri" w:eastAsia="Calibri" w:hAnsi="Calibri" w:cs="Calibri"/>
          <w:sz w:val="20"/>
          <w:szCs w:val="20"/>
        </w:rPr>
        <w:t xml:space="preserve">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Fletcher, R. J.,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Banks-Leite, C., Barlow, J., Ewers, R. M., </w:t>
      </w:r>
      <w:proofErr w:type="spellStart"/>
      <w:r>
        <w:rPr>
          <w:rFonts w:ascii="Calibri" w:eastAsia="Calibri" w:hAnsi="Calibri" w:cs="Calibri"/>
          <w:sz w:val="20"/>
          <w:szCs w:val="20"/>
        </w:rPr>
        <w:t>Rosindell</w:t>
      </w:r>
      <w:proofErr w:type="spellEnd"/>
      <w:r>
        <w:rPr>
          <w:rFonts w:ascii="Calibri" w:eastAsia="Calibri" w:hAnsi="Calibri" w:cs="Calibri"/>
          <w:sz w:val="20"/>
          <w:szCs w:val="20"/>
        </w:rPr>
        <w:t xml:space="preserve">, J., Holt, R. D., Gonzalez, A., Pardini, R., Damschen, E. I., Melo, F. P. L., Ries, L.,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Forman, R. T. T., &amp; </w:t>
      </w:r>
      <w:proofErr w:type="spellStart"/>
      <w:r>
        <w:rPr>
          <w:rFonts w:ascii="Calibri" w:eastAsia="Calibri" w:hAnsi="Calibri" w:cs="Calibri"/>
          <w:sz w:val="20"/>
          <w:szCs w:val="20"/>
        </w:rPr>
        <w:t>Godron</w:t>
      </w:r>
      <w:proofErr w:type="spellEnd"/>
      <w:r>
        <w:rPr>
          <w:rFonts w:ascii="Calibri" w:eastAsia="Calibri" w:hAnsi="Calibri" w:cs="Calibri"/>
          <w:sz w:val="20"/>
          <w:szCs w:val="20"/>
        </w:rPr>
        <w:t xml:space="preserve">, M. (1981). Patches and Structural Components for </w:t>
      </w:r>
      <w:proofErr w:type="gramStart"/>
      <w:r>
        <w:rPr>
          <w:rFonts w:ascii="Calibri" w:eastAsia="Calibri" w:hAnsi="Calibri" w:cs="Calibri"/>
          <w:sz w:val="20"/>
          <w:szCs w:val="20"/>
        </w:rPr>
        <w:t>A Landscape</w:t>
      </w:r>
      <w:proofErr w:type="gramEnd"/>
      <w:r>
        <w:rPr>
          <w:rFonts w:ascii="Calibri" w:eastAsia="Calibri" w:hAnsi="Calibri" w:cs="Calibri"/>
          <w:sz w:val="20"/>
          <w:szCs w:val="20"/>
        </w:rPr>
        <w:t xml:space="preserve"> Ecology. </w:t>
      </w:r>
      <w:proofErr w:type="spellStart"/>
      <w:r>
        <w:rPr>
          <w:rFonts w:ascii="Calibri" w:eastAsia="Calibri" w:hAnsi="Calibri" w:cs="Calibri"/>
          <w:i/>
          <w:sz w:val="20"/>
          <w:szCs w:val="20"/>
        </w:rPr>
        <w:t>BioScience</w:t>
      </w:r>
      <w:proofErr w:type="spellEnd"/>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w:t>
      </w:r>
      <w:proofErr w:type="spellStart"/>
      <w:r>
        <w:rPr>
          <w:rFonts w:ascii="Calibri" w:eastAsia="Calibri" w:hAnsi="Calibri" w:cs="Calibri"/>
          <w:sz w:val="20"/>
          <w:szCs w:val="20"/>
        </w:rPr>
        <w:t>Clobert</w:t>
      </w:r>
      <w:proofErr w:type="spellEnd"/>
      <w:r>
        <w:rPr>
          <w:rFonts w:ascii="Calibri" w:eastAsia="Calibri" w:hAnsi="Calibri" w:cs="Calibri"/>
          <w:sz w:val="20"/>
          <w:szCs w:val="20"/>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Hallworth, M. T., Sirén, A. P. K., DeLuca, W. V., Duclos, T. R., McFarland, K. P., Hill, J. M., Rimmer</w:t>
      </w:r>
      <w:proofErr w:type="gramStart"/>
      <w:r>
        <w:rPr>
          <w:rFonts w:ascii="Calibri" w:eastAsia="Calibri" w:hAnsi="Calibri" w:cs="Calibri"/>
          <w:sz w:val="20"/>
          <w:szCs w:val="20"/>
        </w:rPr>
        <w:t>, C.</w:t>
      </w:r>
      <w:proofErr w:type="gramEnd"/>
      <w:r>
        <w:rPr>
          <w:rFonts w:ascii="Calibri" w:eastAsia="Calibri" w:hAnsi="Calibri" w:cs="Calibri"/>
          <w:sz w:val="20"/>
          <w:szCs w:val="20"/>
        </w:rPr>
        <w:t xml:space="preserve"> C., &amp; Morelli, T. L. (2024). Boom and bust: the effects of </w:t>
      </w:r>
      <w:proofErr w:type="gramStart"/>
      <w:r>
        <w:rPr>
          <w:rFonts w:ascii="Calibri" w:eastAsia="Calibri" w:hAnsi="Calibri" w:cs="Calibri"/>
          <w:sz w:val="20"/>
          <w:szCs w:val="20"/>
        </w:rPr>
        <w:t>masting</w:t>
      </w:r>
      <w:proofErr w:type="gramEnd"/>
      <w:r>
        <w:rPr>
          <w:rFonts w:ascii="Calibri" w:eastAsia="Calibri" w:hAnsi="Calibri" w:cs="Calibri"/>
          <w:sz w:val="20"/>
          <w:szCs w:val="20"/>
        </w:rPr>
        <w:t xml:space="preserve">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w:t>
      </w:r>
      <w:proofErr w:type="spellStart"/>
      <w:r>
        <w:rPr>
          <w:rFonts w:ascii="Calibri" w:eastAsia="Calibri" w:hAnsi="Calibri" w:cs="Calibri"/>
          <w:sz w:val="20"/>
          <w:szCs w:val="20"/>
        </w:rPr>
        <w:t>Selonen</w:t>
      </w:r>
      <w:proofErr w:type="spellEnd"/>
      <w:r>
        <w:rPr>
          <w:rFonts w:ascii="Calibri" w:eastAsia="Calibri" w:hAnsi="Calibri" w:cs="Calibri"/>
          <w:sz w:val="20"/>
          <w:szCs w:val="20"/>
        </w:rPr>
        <w:t xml:space="preserve">,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Harper, K. A., Macdonald, S. E., Mayerhofer, M. S., Biswas, S. R., </w:t>
      </w:r>
      <w:proofErr w:type="spellStart"/>
      <w:r>
        <w:rPr>
          <w:rFonts w:ascii="Calibri" w:eastAsia="Calibri" w:hAnsi="Calibri" w:cs="Calibri"/>
          <w:sz w:val="20"/>
          <w:szCs w:val="20"/>
        </w:rPr>
        <w:t>Esseen</w:t>
      </w:r>
      <w:proofErr w:type="spellEnd"/>
      <w:r>
        <w:rPr>
          <w:rFonts w:ascii="Calibri" w:eastAsia="Calibri" w:hAnsi="Calibri" w:cs="Calibri"/>
          <w:sz w:val="20"/>
          <w:szCs w:val="20"/>
        </w:rPr>
        <w:t xml:space="preserve">,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Hesselbarth, M. H. K., </w:t>
      </w:r>
      <w:proofErr w:type="spellStart"/>
      <w:r>
        <w:rPr>
          <w:rFonts w:ascii="Calibri" w:eastAsia="Calibri" w:hAnsi="Calibri" w:cs="Calibri"/>
          <w:sz w:val="20"/>
          <w:szCs w:val="20"/>
        </w:rPr>
        <w:t>Sciaini</w:t>
      </w:r>
      <w:proofErr w:type="spellEnd"/>
      <w:r>
        <w:rPr>
          <w:rFonts w:ascii="Calibri" w:eastAsia="Calibri" w:hAnsi="Calibri" w:cs="Calibri"/>
          <w:sz w:val="20"/>
          <w:szCs w:val="20"/>
        </w:rPr>
        <w:t xml:space="preserve">, M., With, K. A., Wiegand, K., &amp; Nowosad, J. (2019). </w:t>
      </w:r>
      <w:proofErr w:type="spellStart"/>
      <w:r>
        <w:rPr>
          <w:rFonts w:ascii="Calibri" w:eastAsia="Calibri" w:hAnsi="Calibri" w:cs="Calibri"/>
          <w:sz w:val="20"/>
          <w:szCs w:val="20"/>
        </w:rPr>
        <w:t>landscapemetrics</w:t>
      </w:r>
      <w:proofErr w:type="spellEnd"/>
      <w:r>
        <w:rPr>
          <w:rFonts w:ascii="Calibri" w:eastAsia="Calibri" w:hAnsi="Calibri" w:cs="Calibri"/>
          <w:sz w:val="20"/>
          <w:szCs w:val="20"/>
        </w:rPr>
        <w:t xml:space="preserve">: an open‐source R tool to calculate landscape metrics. </w:t>
      </w:r>
      <w:proofErr w:type="spellStart"/>
      <w:r>
        <w:rPr>
          <w:rFonts w:ascii="Calibri" w:eastAsia="Calibri" w:hAnsi="Calibri" w:cs="Calibri"/>
          <w:i/>
          <w:sz w:val="20"/>
          <w:szCs w:val="20"/>
        </w:rPr>
        <w:t>Ecography</w:t>
      </w:r>
      <w:proofErr w:type="spellEnd"/>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Hijmans</w:t>
      </w:r>
      <w:proofErr w:type="spellEnd"/>
      <w:r>
        <w:rPr>
          <w:rFonts w:ascii="Calibri" w:eastAsia="Calibri" w:hAnsi="Calibri" w:cs="Calibri"/>
          <w:sz w:val="20"/>
          <w:szCs w:val="20"/>
        </w:rPr>
        <w:t xml:space="preserve">,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w:t>
      </w:r>
      <w:proofErr w:type="spellStart"/>
      <w:r>
        <w:rPr>
          <w:rFonts w:ascii="Calibri" w:eastAsia="Calibri" w:hAnsi="Calibri" w:cs="Calibri"/>
          <w:sz w:val="20"/>
          <w:szCs w:val="20"/>
        </w:rPr>
        <w:t>Buettel</w:t>
      </w:r>
      <w:proofErr w:type="spellEnd"/>
      <w:r>
        <w:rPr>
          <w:rFonts w:ascii="Calibri" w:eastAsia="Calibri" w:hAnsi="Calibri" w:cs="Calibri"/>
          <w:sz w:val="20"/>
          <w:szCs w:val="20"/>
        </w:rPr>
        <w:t xml:space="preserve">, J. C., Galetti, M., </w:t>
      </w:r>
      <w:proofErr w:type="spellStart"/>
      <w:r>
        <w:rPr>
          <w:rFonts w:ascii="Calibri" w:eastAsia="Calibri" w:hAnsi="Calibri" w:cs="Calibri"/>
          <w:sz w:val="20"/>
          <w:szCs w:val="20"/>
        </w:rPr>
        <w:t>Guangchun</w:t>
      </w:r>
      <w:proofErr w:type="spellEnd"/>
      <w:r>
        <w:rPr>
          <w:rFonts w:ascii="Calibri" w:eastAsia="Calibri" w:hAnsi="Calibri" w:cs="Calibri"/>
          <w:sz w:val="20"/>
          <w:szCs w:val="20"/>
        </w:rPr>
        <w:t xml:space="preserve">,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Kotliar</w:t>
      </w:r>
      <w:proofErr w:type="spellEnd"/>
      <w:r>
        <w:rPr>
          <w:rFonts w:ascii="Calibri" w:eastAsia="Calibri" w:hAnsi="Calibri" w:cs="Calibri"/>
          <w:sz w:val="20"/>
          <w:szCs w:val="20"/>
        </w:rPr>
        <w:t xml:space="preserve">,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Kremsater</w:t>
      </w:r>
      <w:proofErr w:type="spellEnd"/>
      <w:r>
        <w:rPr>
          <w:rFonts w:ascii="Calibri" w:eastAsia="Calibri" w:hAnsi="Calibri" w:cs="Calibri"/>
          <w:sz w:val="20"/>
          <w:szCs w:val="20"/>
        </w:rPr>
        <w:t>, L., &amp; Bunnell, F. (1999). Edge effects: theory, evidence, and implications to management of western forests. (pp. 117–153).</w:t>
      </w:r>
    </w:p>
    <w:p w14:paraId="6D01E57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Larsen, K. W. (2009). Dispersal in a gradient of habitats: Activity by juvenile North American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in varying-age forest stands. </w:t>
      </w:r>
      <w:proofErr w:type="spellStart"/>
      <w:r>
        <w:rPr>
          <w:rFonts w:ascii="Calibri" w:eastAsia="Calibri" w:hAnsi="Calibri" w:cs="Calibri"/>
          <w:i/>
          <w:sz w:val="20"/>
          <w:szCs w:val="20"/>
        </w:rPr>
        <w:t>Écoscience</w:t>
      </w:r>
      <w:proofErr w:type="spellEnd"/>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0C8EFCDF" w14:textId="77777777" w:rsidR="00E247C7" w:rsidRPr="00E247C7" w:rsidRDefault="00E247C7" w:rsidP="00E247C7">
      <w:pPr>
        <w:spacing w:after="240"/>
        <w:ind w:left="630"/>
        <w:rPr>
          <w:rFonts w:ascii="Calibri" w:eastAsia="Calibri" w:hAnsi="Calibri" w:cs="Calibri"/>
          <w:sz w:val="20"/>
          <w:szCs w:val="20"/>
          <w:lang w:val="en-CA"/>
        </w:rPr>
      </w:pPr>
      <w:r w:rsidRPr="00E247C7">
        <w:rPr>
          <w:rFonts w:ascii="Calibri" w:eastAsia="Calibri" w:hAnsi="Calibri" w:cs="Calibri"/>
          <w:sz w:val="20"/>
          <w:szCs w:val="20"/>
          <w:lang w:val="en-CA"/>
        </w:rPr>
        <w:t>Larsen, K. W., &amp; Boutin, S. (1994). Movements, Survival, and Settlement of Red Squirrel (</w:t>
      </w:r>
      <w:proofErr w:type="spellStart"/>
      <w:r w:rsidRPr="00E247C7">
        <w:rPr>
          <w:rFonts w:ascii="Calibri" w:eastAsia="Calibri" w:hAnsi="Calibri" w:cs="Calibri"/>
          <w:sz w:val="20"/>
          <w:szCs w:val="20"/>
          <w:lang w:val="en-CA"/>
        </w:rPr>
        <w:t>Tamiasciurus</w:t>
      </w:r>
      <w:proofErr w:type="spellEnd"/>
      <w:r w:rsidRPr="00E247C7">
        <w:rPr>
          <w:rFonts w:ascii="Calibri" w:eastAsia="Calibri" w:hAnsi="Calibri" w:cs="Calibri"/>
          <w:sz w:val="20"/>
          <w:szCs w:val="20"/>
          <w:lang w:val="en-CA"/>
        </w:rPr>
        <w:t xml:space="preserve"> </w:t>
      </w:r>
      <w:proofErr w:type="spellStart"/>
      <w:r w:rsidRPr="00E247C7">
        <w:rPr>
          <w:rFonts w:ascii="Calibri" w:eastAsia="Calibri" w:hAnsi="Calibri" w:cs="Calibri"/>
          <w:sz w:val="20"/>
          <w:szCs w:val="20"/>
          <w:lang w:val="en-CA"/>
        </w:rPr>
        <w:t>Hudsonicus</w:t>
      </w:r>
      <w:proofErr w:type="spellEnd"/>
      <w:r w:rsidRPr="00E247C7">
        <w:rPr>
          <w:rFonts w:ascii="Calibri" w:eastAsia="Calibri" w:hAnsi="Calibri" w:cs="Calibri"/>
          <w:sz w:val="20"/>
          <w:szCs w:val="20"/>
          <w:lang w:val="en-CA"/>
        </w:rPr>
        <w:t xml:space="preserve">) Offspring. </w:t>
      </w:r>
      <w:r w:rsidRPr="00E247C7">
        <w:rPr>
          <w:rFonts w:ascii="Calibri" w:eastAsia="Calibri" w:hAnsi="Calibri" w:cs="Calibri"/>
          <w:i/>
          <w:iCs/>
          <w:sz w:val="20"/>
          <w:szCs w:val="20"/>
          <w:lang w:val="en-CA"/>
        </w:rPr>
        <w:t>Ecology (Durham)</w:t>
      </w:r>
      <w:r w:rsidRPr="00E247C7">
        <w:rPr>
          <w:rFonts w:ascii="Calibri" w:eastAsia="Calibri" w:hAnsi="Calibri" w:cs="Calibri"/>
          <w:sz w:val="20"/>
          <w:szCs w:val="20"/>
          <w:lang w:val="en-CA"/>
        </w:rPr>
        <w:t xml:space="preserve">, </w:t>
      </w:r>
      <w:r w:rsidRPr="00E247C7">
        <w:rPr>
          <w:rFonts w:ascii="Calibri" w:eastAsia="Calibri" w:hAnsi="Calibri" w:cs="Calibri"/>
          <w:i/>
          <w:iCs/>
          <w:sz w:val="20"/>
          <w:szCs w:val="20"/>
          <w:lang w:val="en-CA"/>
        </w:rPr>
        <w:t>75</w:t>
      </w:r>
      <w:r w:rsidRPr="00E247C7">
        <w:rPr>
          <w:rFonts w:ascii="Calibri" w:eastAsia="Calibri" w:hAnsi="Calibri" w:cs="Calibri"/>
          <w:sz w:val="20"/>
          <w:szCs w:val="20"/>
          <w:lang w:val="en-CA"/>
        </w:rPr>
        <w:t>(1), 214–223. https://doi.org/10.2307/1939395</w:t>
      </w:r>
    </w:p>
    <w:p w14:paraId="7CCE2B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Lewis, H. T. (1982). </w:t>
      </w:r>
      <w:proofErr w:type="gramStart"/>
      <w:r>
        <w:rPr>
          <w:rFonts w:ascii="Calibri" w:eastAsia="Calibri" w:hAnsi="Calibri" w:cs="Calibri"/>
          <w:sz w:val="20"/>
          <w:szCs w:val="20"/>
        </w:rPr>
        <w:t>A Time</w:t>
      </w:r>
      <w:proofErr w:type="gramEnd"/>
      <w:r>
        <w:rPr>
          <w:rFonts w:ascii="Calibri" w:eastAsia="Calibri" w:hAnsi="Calibri" w:cs="Calibri"/>
          <w:sz w:val="20"/>
          <w:szCs w:val="20"/>
        </w:rPr>
        <w:t xml:space="preserv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Lüdecke</w:t>
      </w:r>
      <w:proofErr w:type="spellEnd"/>
      <w:r>
        <w:rPr>
          <w:rFonts w:ascii="Calibri" w:eastAsia="Calibri" w:hAnsi="Calibri" w:cs="Calibri"/>
          <w:sz w:val="20"/>
          <w:szCs w:val="20"/>
        </w:rPr>
        <w:t xml:space="preserve">, D., Ben-Shachar, M., Patil, I., Waggoner, P., &amp; Makowski, D. (2021). performance: An R Package for Assessment, Comparison and Testing of Statistical Models. </w:t>
      </w:r>
      <w:r>
        <w:rPr>
          <w:rFonts w:ascii="Calibri" w:eastAsia="Calibri" w:hAnsi="Calibri" w:cs="Calibri"/>
          <w:i/>
          <w:sz w:val="20"/>
          <w:szCs w:val="20"/>
        </w:rPr>
        <w:t xml:space="preserve">Journal of </w:t>
      </w:r>
      <w:proofErr w:type="gramStart"/>
      <w:r>
        <w:rPr>
          <w:rFonts w:ascii="Calibri" w:eastAsia="Calibri" w:hAnsi="Calibri" w:cs="Calibri"/>
          <w:i/>
          <w:sz w:val="20"/>
          <w:szCs w:val="20"/>
        </w:rPr>
        <w:t>Open Source</w:t>
      </w:r>
      <w:proofErr w:type="gramEnd"/>
      <w:r>
        <w:rPr>
          <w:rFonts w:ascii="Calibri" w:eastAsia="Calibri" w:hAnsi="Calibri" w:cs="Calibri"/>
          <w:i/>
          <w:sz w:val="20"/>
          <w:szCs w:val="20"/>
        </w:rPr>
        <w:t xml:space="preserv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2DD55D1E"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MacKenzie</w:t>
      </w:r>
      <w:proofErr w:type="spellEnd"/>
      <w:r>
        <w:rPr>
          <w:rFonts w:ascii="Calibri" w:eastAsia="Calibri" w:hAnsi="Calibri" w:cs="Calibri"/>
          <w:sz w:val="20"/>
          <w:szCs w:val="20"/>
        </w:rPr>
        <w:t xml:space="preserve">, D. I., Nichols, J. D., Lachman, G. B., Droege, S., Andrew Royle, J., &amp; </w:t>
      </w:r>
      <w:proofErr w:type="spellStart"/>
      <w:r>
        <w:rPr>
          <w:rFonts w:ascii="Calibri" w:eastAsia="Calibri" w:hAnsi="Calibri" w:cs="Calibri"/>
          <w:sz w:val="20"/>
          <w:szCs w:val="20"/>
        </w:rPr>
        <w:t>Langtimm</w:t>
      </w:r>
      <w:proofErr w:type="spellEnd"/>
      <w:r>
        <w:rPr>
          <w:rFonts w:ascii="Calibri" w:eastAsia="Calibri" w:hAnsi="Calibri" w:cs="Calibri"/>
          <w:sz w:val="20"/>
          <w:szCs w:val="20"/>
        </w:rPr>
        <w:t xml:space="preserve">,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 xml:space="preserve">(8), 2248–2255. </w:t>
      </w:r>
      <w:r w:rsidR="005B45B6" w:rsidRPr="000F0847">
        <w:rPr>
          <w:rFonts w:ascii="Calibri" w:eastAsia="Calibri" w:hAnsi="Calibri" w:cs="Calibri"/>
          <w:sz w:val="20"/>
          <w:szCs w:val="20"/>
        </w:rPr>
        <w:t>https://doi.org/10.1890/0012-9658(2002)083[</w:t>
      </w:r>
      <w:proofErr w:type="gramStart"/>
      <w:r w:rsidR="005B45B6" w:rsidRPr="000F0847">
        <w:rPr>
          <w:rFonts w:ascii="Calibri" w:eastAsia="Calibri" w:hAnsi="Calibri" w:cs="Calibri"/>
          <w:sz w:val="20"/>
          <w:szCs w:val="20"/>
        </w:rPr>
        <w:t>2248:ESORWD</w:t>
      </w:r>
      <w:proofErr w:type="gramEnd"/>
      <w:r w:rsidR="005B45B6" w:rsidRPr="000F0847">
        <w:rPr>
          <w:rFonts w:ascii="Calibri" w:eastAsia="Calibri" w:hAnsi="Calibri" w:cs="Calibri"/>
          <w:sz w:val="20"/>
          <w:szCs w:val="20"/>
        </w:rPr>
        <w:t>]2.0.CO;2</w:t>
      </w:r>
    </w:p>
    <w:p w14:paraId="13B5CB1C" w14:textId="1932702C" w:rsidR="005B45B6" w:rsidRDefault="005B45B6">
      <w:pPr>
        <w:spacing w:after="240"/>
        <w:ind w:left="630"/>
        <w:rPr>
          <w:rFonts w:ascii="Calibri" w:eastAsia="Calibri" w:hAnsi="Calibri" w:cs="Calibri"/>
          <w:sz w:val="20"/>
          <w:szCs w:val="20"/>
        </w:rPr>
      </w:pPr>
      <w:r w:rsidRPr="005B45B6">
        <w:rPr>
          <w:rFonts w:ascii="Calibri" w:eastAsia="Calibri" w:hAnsi="Calibri" w:cs="Calibri"/>
          <w:sz w:val="20"/>
          <w:szCs w:val="20"/>
        </w:rPr>
        <w:t xml:space="preserve">Magnusson, A., Skaug, H., Nielsen, A., Berg, C., Kristensen, K., </w:t>
      </w:r>
      <w:proofErr w:type="spellStart"/>
      <w:r w:rsidRPr="005B45B6">
        <w:rPr>
          <w:rFonts w:ascii="Calibri" w:eastAsia="Calibri" w:hAnsi="Calibri" w:cs="Calibri"/>
          <w:sz w:val="20"/>
          <w:szCs w:val="20"/>
        </w:rPr>
        <w:t>Maechler</w:t>
      </w:r>
      <w:proofErr w:type="spellEnd"/>
      <w:r w:rsidRPr="005B45B6">
        <w:rPr>
          <w:rFonts w:ascii="Calibri" w:eastAsia="Calibri" w:hAnsi="Calibri" w:cs="Calibri"/>
          <w:sz w:val="20"/>
          <w:szCs w:val="20"/>
        </w:rPr>
        <w:t>, M., &amp; Brooks, M. M. (2017). Package ‘</w:t>
      </w:r>
      <w:proofErr w:type="spellStart"/>
      <w:r w:rsidRPr="005B45B6">
        <w:rPr>
          <w:rFonts w:ascii="Calibri" w:eastAsia="Calibri" w:hAnsi="Calibri" w:cs="Calibri"/>
          <w:sz w:val="20"/>
          <w:szCs w:val="20"/>
        </w:rPr>
        <w:t>glmmtmb</w:t>
      </w:r>
      <w:proofErr w:type="spellEnd"/>
      <w:r w:rsidRPr="005B45B6">
        <w:rPr>
          <w:rFonts w:ascii="Calibri" w:eastAsia="Calibri" w:hAnsi="Calibri" w:cs="Calibri"/>
          <w:sz w:val="20"/>
          <w:szCs w:val="20"/>
        </w:rPr>
        <w:t xml:space="preserve">’. </w:t>
      </w:r>
      <w:r w:rsidRPr="000F0847">
        <w:rPr>
          <w:rFonts w:ascii="Calibri" w:eastAsia="Calibri" w:hAnsi="Calibri" w:cs="Calibri"/>
          <w:i/>
          <w:iCs/>
          <w:sz w:val="20"/>
          <w:szCs w:val="20"/>
        </w:rPr>
        <w:t>R Package Version 0.2. 0, 25.</w:t>
      </w:r>
    </w:p>
    <w:p w14:paraId="1A81D2F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McDermott, J. P. B., Whitaker, D. M., &amp; Warkentin, I. G. (2020). Constraints on </w:t>
      </w:r>
      <w:proofErr w:type="gramStart"/>
      <w:r>
        <w:rPr>
          <w:rFonts w:ascii="Calibri" w:eastAsia="Calibri" w:hAnsi="Calibri" w:cs="Calibri"/>
          <w:sz w:val="20"/>
          <w:szCs w:val="20"/>
        </w:rPr>
        <w:t>range</w:t>
      </w:r>
      <w:proofErr w:type="gramEnd"/>
      <w:r>
        <w:rPr>
          <w:rFonts w:ascii="Calibri" w:eastAsia="Calibri" w:hAnsi="Calibri" w:cs="Calibri"/>
          <w:sz w:val="20"/>
          <w:szCs w:val="20"/>
        </w:rPr>
        <w:t xml:space="preserve"> expansion of introduced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000000">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O’Donoghue, M., Boutin, S., Murray, D. L., Krebs, C. J., Hofer, E. </w:t>
      </w:r>
      <w:proofErr w:type="gramStart"/>
      <w:r>
        <w:rPr>
          <w:rFonts w:ascii="Calibri" w:eastAsia="Calibri" w:hAnsi="Calibri" w:cs="Calibri"/>
          <w:sz w:val="20"/>
          <w:szCs w:val="20"/>
        </w:rPr>
        <w:t>J.,</w:t>
      </w:r>
      <w:proofErr w:type="spellStart"/>
      <w:r>
        <w:rPr>
          <w:rFonts w:ascii="Calibri" w:eastAsia="Calibri" w:hAnsi="Calibri" w:cs="Calibri"/>
          <w:sz w:val="20"/>
          <w:szCs w:val="20"/>
        </w:rPr>
        <w:t>Breitenmoser</w:t>
      </w:r>
      <w:proofErr w:type="spellEnd"/>
      <w:proofErr w:type="gramEnd"/>
      <w:r>
        <w:rPr>
          <w:rFonts w:ascii="Calibri" w:eastAsia="Calibri" w:hAnsi="Calibri" w:cs="Calibri"/>
          <w:sz w:val="20"/>
          <w:szCs w:val="20"/>
        </w:rPr>
        <w:t xml:space="preserve">, U., … </w:t>
      </w:r>
      <w:proofErr w:type="spellStart"/>
      <w:r>
        <w:rPr>
          <w:rFonts w:ascii="Calibri" w:eastAsia="Calibri" w:hAnsi="Calibri" w:cs="Calibri"/>
          <w:sz w:val="20"/>
          <w:szCs w:val="20"/>
        </w:rPr>
        <w:t>Nams</w:t>
      </w:r>
      <w:proofErr w:type="spellEnd"/>
      <w:r>
        <w:rPr>
          <w:rFonts w:ascii="Calibri" w:eastAsia="Calibri" w:hAnsi="Calibri" w:cs="Calibri"/>
          <w:sz w:val="20"/>
          <w:szCs w:val="20"/>
        </w:rPr>
        <w:t xml:space="preserve">, V. O. (2001). Coyotes and </w:t>
      </w:r>
      <w:proofErr w:type="gramStart"/>
      <w:r>
        <w:rPr>
          <w:rFonts w:ascii="Calibri" w:eastAsia="Calibri" w:hAnsi="Calibri" w:cs="Calibri"/>
          <w:sz w:val="20"/>
          <w:szCs w:val="20"/>
        </w:rPr>
        <w:t>lynx</w:t>
      </w:r>
      <w:proofErr w:type="gramEnd"/>
      <w:r>
        <w:rPr>
          <w:rFonts w:ascii="Calibri" w:eastAsia="Calibri" w:hAnsi="Calibri" w:cs="Calibri"/>
          <w:sz w:val="20"/>
          <w:szCs w:val="20"/>
        </w:rPr>
        <w:t xml:space="preserve">. In C. </w:t>
      </w:r>
      <w:proofErr w:type="spellStart"/>
      <w:proofErr w:type="gramStart"/>
      <w:r>
        <w:rPr>
          <w:rFonts w:ascii="Calibri" w:eastAsia="Calibri" w:hAnsi="Calibri" w:cs="Calibri"/>
          <w:sz w:val="20"/>
          <w:szCs w:val="20"/>
        </w:rPr>
        <w:t>J.Krebs</w:t>
      </w:r>
      <w:proofErr w:type="spellEnd"/>
      <w:proofErr w:type="gramEnd"/>
      <w:r>
        <w:rPr>
          <w:rFonts w:ascii="Calibri" w:eastAsia="Calibri" w:hAnsi="Calibri" w:cs="Calibri"/>
          <w:sz w:val="20"/>
          <w:szCs w:val="20"/>
        </w:rPr>
        <w:t xml:space="preserve"> (Ed.), Ecosystem dynamics of the boreal forest: The Kluane </w:t>
      </w:r>
      <w:proofErr w:type="gramStart"/>
      <w:r>
        <w:rPr>
          <w:rFonts w:ascii="Calibri" w:eastAsia="Calibri" w:hAnsi="Calibri" w:cs="Calibri"/>
          <w:sz w:val="20"/>
          <w:szCs w:val="20"/>
        </w:rPr>
        <w:t>project(</w:t>
      </w:r>
      <w:proofErr w:type="gramEnd"/>
      <w:r>
        <w:rPr>
          <w:rFonts w:ascii="Calibri" w:eastAsia="Calibri" w:hAnsi="Calibri" w:cs="Calibri"/>
          <w:sz w:val="20"/>
          <w:szCs w:val="20"/>
        </w:rPr>
        <w:t>pp. 276–323). New York, NY: Oxford University Press.</w:t>
      </w:r>
    </w:p>
    <w:p w14:paraId="1B4DDBEA"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lastRenderedPageBreak/>
        <w:t>Opermanis</w:t>
      </w:r>
      <w:proofErr w:type="spellEnd"/>
      <w:r>
        <w:rPr>
          <w:rFonts w:ascii="Calibri" w:eastAsia="Calibri" w:hAnsi="Calibri" w:cs="Calibri"/>
          <w:sz w:val="20"/>
          <w:szCs w:val="20"/>
        </w:rPr>
        <w:t>, O. (2004). Appearance and vulnerability of artificial duck nests to avian predators. Journal of Avian Biology, 35(5), 410–415. https://doi.org/10.1111/j.0908-8857.2004.03243.x</w:t>
      </w:r>
    </w:p>
    <w:p w14:paraId="14FA71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Pasher</w:t>
      </w:r>
      <w:proofErr w:type="spellEnd"/>
      <w:r>
        <w:rPr>
          <w:rFonts w:ascii="Calibri" w:eastAsia="Calibri" w:hAnsi="Calibri" w:cs="Calibri"/>
          <w:sz w:val="20"/>
          <w:szCs w:val="20"/>
        </w:rPr>
        <w:t xml:space="preserve">,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Patterson, J. E. H., &amp; Malcolm, J. R. (2010). Landscape structure and local habitat characteristics as correlates of Glaucomys </w:t>
      </w:r>
      <w:proofErr w:type="spellStart"/>
      <w:r>
        <w:rPr>
          <w:rFonts w:ascii="Calibri" w:eastAsia="Calibri" w:hAnsi="Calibri" w:cs="Calibri"/>
          <w:sz w:val="20"/>
          <w:szCs w:val="20"/>
        </w:rPr>
        <w:t>sabrinus</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Pebesma</w:t>
      </w:r>
      <w:proofErr w:type="spellEnd"/>
      <w:r>
        <w:rPr>
          <w:rFonts w:ascii="Calibri" w:eastAsia="Calibri" w:hAnsi="Calibri" w:cs="Calibri"/>
          <w:sz w:val="20"/>
          <w:szCs w:val="20"/>
        </w:rPr>
        <w:t xml:space="preserve">,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Püttker</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Crouzeilles</w:t>
      </w:r>
      <w:proofErr w:type="spellEnd"/>
      <w:r>
        <w:rPr>
          <w:rFonts w:ascii="Calibri" w:eastAsia="Calibri" w:hAnsi="Calibri" w:cs="Calibri"/>
          <w:sz w:val="20"/>
          <w:szCs w:val="20"/>
        </w:rPr>
        <w:t xml:space="preserve">, R., Almeida-Gomes, M., </w:t>
      </w:r>
      <w:proofErr w:type="spellStart"/>
      <w:r>
        <w:rPr>
          <w:rFonts w:ascii="Calibri" w:eastAsia="Calibri" w:hAnsi="Calibri" w:cs="Calibri"/>
          <w:sz w:val="20"/>
          <w:szCs w:val="20"/>
        </w:rPr>
        <w:t>Schmoeller</w:t>
      </w:r>
      <w:proofErr w:type="spellEnd"/>
      <w:r>
        <w:rPr>
          <w:rFonts w:ascii="Calibri" w:eastAsia="Calibri" w:hAnsi="Calibri" w:cs="Calibri"/>
          <w:sz w:val="20"/>
          <w:szCs w:val="20"/>
        </w:rPr>
        <w:t xml:space="preserve">, M., </w:t>
      </w:r>
      <w:proofErr w:type="spellStart"/>
      <w:r>
        <w:rPr>
          <w:rFonts w:ascii="Calibri" w:eastAsia="Calibri" w:hAnsi="Calibri" w:cs="Calibri"/>
          <w:sz w:val="20"/>
          <w:szCs w:val="20"/>
        </w:rPr>
        <w:t>Maurenza</w:t>
      </w:r>
      <w:proofErr w:type="spellEnd"/>
      <w:r>
        <w:rPr>
          <w:rFonts w:ascii="Calibri" w:eastAsia="Calibri" w:hAnsi="Calibri" w:cs="Calibri"/>
          <w:sz w:val="20"/>
          <w:szCs w:val="20"/>
        </w:rPr>
        <w:t xml:space="preserve">, D., Alves-Pinto, H., Pardini, R., Vieira, M. V, Banks-Leite, C., Fonseca, C. R., Metzger, J. P., </w:t>
      </w:r>
      <w:proofErr w:type="spellStart"/>
      <w:r>
        <w:rPr>
          <w:rFonts w:ascii="Calibri" w:eastAsia="Calibri" w:hAnsi="Calibri" w:cs="Calibri"/>
          <w:sz w:val="20"/>
          <w:szCs w:val="20"/>
        </w:rPr>
        <w:t>Accacio</w:t>
      </w:r>
      <w:proofErr w:type="spellEnd"/>
      <w:r>
        <w:rPr>
          <w:rFonts w:ascii="Calibri" w:eastAsia="Calibri" w:hAnsi="Calibri" w:cs="Calibri"/>
          <w:sz w:val="20"/>
          <w:szCs w:val="20"/>
        </w:rPr>
        <w:t xml:space="preserve">, G. M., Alexandrino, E. R., Barros, C. S., </w:t>
      </w:r>
      <w:proofErr w:type="spellStart"/>
      <w:r>
        <w:rPr>
          <w:rFonts w:ascii="Calibri" w:eastAsia="Calibri" w:hAnsi="Calibri" w:cs="Calibri"/>
          <w:sz w:val="20"/>
          <w:szCs w:val="20"/>
        </w:rPr>
        <w:t>Bogoni</w:t>
      </w:r>
      <w:proofErr w:type="spellEnd"/>
      <w:r>
        <w:rPr>
          <w:rFonts w:ascii="Calibri" w:eastAsia="Calibri" w:hAnsi="Calibri" w:cs="Calibri"/>
          <w:sz w:val="20"/>
          <w:szCs w:val="20"/>
        </w:rPr>
        <w:t xml:space="preserve">, J. A., Boscolo, D., Brancalion, P. H. S., Bueno, A. A., </w:t>
      </w:r>
      <w:proofErr w:type="spellStart"/>
      <w:r>
        <w:rPr>
          <w:rFonts w:ascii="Calibri" w:eastAsia="Calibri" w:hAnsi="Calibri" w:cs="Calibri"/>
          <w:sz w:val="20"/>
          <w:szCs w:val="20"/>
        </w:rPr>
        <w:t>Cambui</w:t>
      </w:r>
      <w:proofErr w:type="spellEnd"/>
      <w:r>
        <w:rPr>
          <w:rFonts w:ascii="Calibri" w:eastAsia="Calibri" w:hAnsi="Calibri" w:cs="Calibri"/>
          <w:sz w:val="20"/>
          <w:szCs w:val="20"/>
        </w:rPr>
        <w:t xml:space="preserve">, E. C. B., …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Salafsky</w:t>
      </w:r>
      <w:proofErr w:type="spellEnd"/>
      <w:r>
        <w:rPr>
          <w:rFonts w:ascii="Calibri" w:eastAsia="Calibri" w:hAnsi="Calibri" w:cs="Calibri"/>
          <w:sz w:val="20"/>
          <w:szCs w:val="20"/>
        </w:rPr>
        <w:t xml:space="preserve">,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w:t>
      </w:r>
      <w:proofErr w:type="spellStart"/>
      <w:r>
        <w:rPr>
          <w:rFonts w:ascii="Calibri" w:eastAsia="Calibri" w:hAnsi="Calibri" w:cs="Calibri"/>
          <w:sz w:val="20"/>
          <w:szCs w:val="20"/>
        </w:rPr>
        <w:t>Starzomski</w:t>
      </w:r>
      <w:proofErr w:type="spellEnd"/>
      <w:r>
        <w:rPr>
          <w:rFonts w:ascii="Calibri" w:eastAsia="Calibri" w:hAnsi="Calibri" w:cs="Calibri"/>
          <w:sz w:val="20"/>
          <w:szCs w:val="20"/>
        </w:rPr>
        <w:t xml:space="preserve">,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H. G., Kansas, J. L., Charlebois, M. L., &amp; </w:t>
      </w: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EF105C8" w14:textId="1C96BBB8" w:rsidR="00781279" w:rsidRPr="000F0847" w:rsidRDefault="00781279" w:rsidP="00781279">
      <w:pPr>
        <w:spacing w:after="240"/>
        <w:ind w:left="630"/>
        <w:rPr>
          <w:rFonts w:ascii="Calibri" w:eastAsia="Calibri" w:hAnsi="Calibri" w:cs="Calibri"/>
          <w:sz w:val="20"/>
          <w:szCs w:val="20"/>
          <w:lang w:val="en-CA"/>
        </w:rPr>
      </w:pPr>
      <w:r w:rsidRPr="00781279">
        <w:rPr>
          <w:rFonts w:ascii="Calibri" w:eastAsia="Calibri" w:hAnsi="Calibri" w:cs="Calibri"/>
          <w:sz w:val="20"/>
          <w:szCs w:val="20"/>
          <w:lang w:val="en-CA"/>
        </w:rPr>
        <w:t>S</w:t>
      </w:r>
      <w:r>
        <w:rPr>
          <w:rFonts w:ascii="Calibri" w:eastAsia="Calibri" w:hAnsi="Calibri" w:cs="Calibri"/>
          <w:sz w:val="20"/>
          <w:szCs w:val="20"/>
          <w:lang w:val="en-CA"/>
        </w:rPr>
        <w:t>tewart</w:t>
      </w:r>
      <w:r w:rsidRPr="00781279">
        <w:rPr>
          <w:rFonts w:ascii="Calibri" w:eastAsia="Calibri" w:hAnsi="Calibri" w:cs="Calibri"/>
          <w:sz w:val="20"/>
          <w:szCs w:val="20"/>
          <w:lang w:val="en-CA"/>
        </w:rPr>
        <w:t>, F. E. C., V</w:t>
      </w:r>
      <w:r>
        <w:rPr>
          <w:rFonts w:ascii="Calibri" w:eastAsia="Calibri" w:hAnsi="Calibri" w:cs="Calibri"/>
          <w:sz w:val="20"/>
          <w:szCs w:val="20"/>
          <w:lang w:val="en-CA"/>
        </w:rPr>
        <w:t>olpe</w:t>
      </w:r>
      <w:r w:rsidRPr="00781279">
        <w:rPr>
          <w:rFonts w:ascii="Calibri" w:eastAsia="Calibri" w:hAnsi="Calibri" w:cs="Calibri"/>
          <w:sz w:val="20"/>
          <w:szCs w:val="20"/>
          <w:lang w:val="en-CA"/>
        </w:rPr>
        <w:t>, J. P., &amp; F</w:t>
      </w:r>
      <w:r>
        <w:rPr>
          <w:rFonts w:ascii="Calibri" w:eastAsia="Calibri" w:hAnsi="Calibri" w:cs="Calibri"/>
          <w:sz w:val="20"/>
          <w:szCs w:val="20"/>
          <w:lang w:val="en-CA"/>
        </w:rPr>
        <w:t>isher</w:t>
      </w:r>
      <w:r w:rsidRPr="00781279">
        <w:rPr>
          <w:rFonts w:ascii="Calibri" w:eastAsia="Calibri" w:hAnsi="Calibri" w:cs="Calibri"/>
          <w:sz w:val="20"/>
          <w:szCs w:val="20"/>
          <w:lang w:val="en-CA"/>
        </w:rPr>
        <w:t xml:space="preserve">, J. T. (2019). The Debate About Bait: A Red Herring in Wildlife Research. </w:t>
      </w:r>
      <w:r w:rsidRPr="00781279">
        <w:rPr>
          <w:rFonts w:ascii="Calibri" w:eastAsia="Calibri" w:hAnsi="Calibri" w:cs="Calibri"/>
          <w:i/>
          <w:iCs/>
          <w:sz w:val="20"/>
          <w:szCs w:val="20"/>
          <w:lang w:val="en-CA"/>
        </w:rPr>
        <w:t>The Journal of Wildlife Management</w:t>
      </w:r>
      <w:r w:rsidRPr="00781279">
        <w:rPr>
          <w:rFonts w:ascii="Calibri" w:eastAsia="Calibri" w:hAnsi="Calibri" w:cs="Calibri"/>
          <w:sz w:val="20"/>
          <w:szCs w:val="20"/>
          <w:lang w:val="en-CA"/>
        </w:rPr>
        <w:t xml:space="preserve">, </w:t>
      </w:r>
      <w:r w:rsidRPr="00781279">
        <w:rPr>
          <w:rFonts w:ascii="Calibri" w:eastAsia="Calibri" w:hAnsi="Calibri" w:cs="Calibri"/>
          <w:i/>
          <w:iCs/>
          <w:sz w:val="20"/>
          <w:szCs w:val="20"/>
          <w:lang w:val="en-CA"/>
        </w:rPr>
        <w:t>83</w:t>
      </w:r>
      <w:r w:rsidRPr="00781279">
        <w:rPr>
          <w:rFonts w:ascii="Calibri" w:eastAsia="Calibri" w:hAnsi="Calibri" w:cs="Calibri"/>
          <w:sz w:val="20"/>
          <w:szCs w:val="20"/>
          <w:lang w:val="en-CA"/>
        </w:rPr>
        <w:t>(4), 985–992. https://doi.org/10.1002/jwmg.21657</w:t>
      </w:r>
    </w:p>
    <w:p w14:paraId="1B55BC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Tylianakis</w:t>
      </w:r>
      <w:proofErr w:type="spellEnd"/>
      <w:r>
        <w:rPr>
          <w:rFonts w:ascii="Calibri" w:eastAsia="Calibri" w:hAnsi="Calibri" w:cs="Calibri"/>
          <w:sz w:val="20"/>
          <w:szCs w:val="20"/>
        </w:rPr>
        <w:t xml:space="preserve">, J. M., Rand, T. A.,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Fahrig, L., </w:t>
      </w:r>
      <w:proofErr w:type="spellStart"/>
      <w:r>
        <w:rPr>
          <w:rFonts w:ascii="Calibri" w:eastAsia="Calibri" w:hAnsi="Calibri" w:cs="Calibri"/>
          <w:sz w:val="20"/>
          <w:szCs w:val="20"/>
        </w:rPr>
        <w:t>Batáry</w:t>
      </w:r>
      <w:proofErr w:type="spellEnd"/>
      <w:r>
        <w:rPr>
          <w:rFonts w:ascii="Calibri" w:eastAsia="Calibri" w:hAnsi="Calibri" w:cs="Calibri"/>
          <w:sz w:val="20"/>
          <w:szCs w:val="20"/>
        </w:rPr>
        <w:t xml:space="preserve">, P., Bengtsson, J., Clough, Y., Crist, T. O., Dormann, C. F., Ewers, R. M., </w:t>
      </w:r>
      <w:proofErr w:type="spellStart"/>
      <w:r>
        <w:rPr>
          <w:rFonts w:ascii="Calibri" w:eastAsia="Calibri" w:hAnsi="Calibri" w:cs="Calibri"/>
          <w:sz w:val="20"/>
          <w:szCs w:val="20"/>
        </w:rPr>
        <w:t>Fründ</w:t>
      </w:r>
      <w:proofErr w:type="spellEnd"/>
      <w:r>
        <w:rPr>
          <w:rFonts w:ascii="Calibri" w:eastAsia="Calibri" w:hAnsi="Calibri" w:cs="Calibri"/>
          <w:sz w:val="20"/>
          <w:szCs w:val="20"/>
        </w:rPr>
        <w:t xml:space="preserve">,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w:t>
      </w:r>
      <w:proofErr w:type="spellStart"/>
      <w:r>
        <w:rPr>
          <w:rFonts w:ascii="Calibri" w:eastAsia="Calibri" w:hAnsi="Calibri" w:cs="Calibri"/>
          <w:sz w:val="20"/>
          <w:szCs w:val="20"/>
        </w:rPr>
        <w:t>Photopoulou</w:t>
      </w:r>
      <w:proofErr w:type="spellEnd"/>
      <w:r>
        <w:rPr>
          <w:rFonts w:ascii="Calibri" w:eastAsia="Calibri" w:hAnsi="Calibri" w:cs="Calibri"/>
          <w:sz w:val="20"/>
          <w:szCs w:val="20"/>
        </w:rPr>
        <w:t xml:space="preserve">, T., Pirotta, E., Rolland, R. M., </w:t>
      </w:r>
      <w:proofErr w:type="spellStart"/>
      <w:r>
        <w:rPr>
          <w:rFonts w:ascii="Calibri" w:eastAsia="Calibri" w:hAnsi="Calibri" w:cs="Calibri"/>
          <w:sz w:val="20"/>
          <w:szCs w:val="20"/>
        </w:rPr>
        <w:t>Schwacke</w:t>
      </w:r>
      <w:proofErr w:type="spellEnd"/>
      <w:r>
        <w:rPr>
          <w:rFonts w:ascii="Calibri" w:eastAsia="Calibri" w:hAnsi="Calibri" w:cs="Calibri"/>
          <w:sz w:val="20"/>
          <w:szCs w:val="20"/>
        </w:rPr>
        <w:t xml:space="preserve">, L. H., Simmons, S. E., &amp; Southall, B. L. (2022). Managing the effects of multiple stressors on wildlife populations in their ecosystems: developing a 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Venier, L. A., Thompson, I. D., Fleming, R., Malcolm, J., Aubin, I., </w:t>
      </w:r>
      <w:proofErr w:type="spellStart"/>
      <w:r>
        <w:rPr>
          <w:rFonts w:ascii="Calibri" w:eastAsia="Calibri" w:hAnsi="Calibri" w:cs="Calibri"/>
          <w:sz w:val="20"/>
          <w:szCs w:val="20"/>
        </w:rPr>
        <w:t>Trofymow</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Langor</w:t>
      </w:r>
      <w:proofErr w:type="spellEnd"/>
      <w:r>
        <w:rPr>
          <w:rFonts w:ascii="Calibri" w:eastAsia="Calibri" w:hAnsi="Calibri" w:cs="Calibri"/>
          <w:sz w:val="20"/>
          <w:szCs w:val="20"/>
        </w:rPr>
        <w:t xml:space="preserve">, D., Sturrock, R., Patry, C., Outerbridge, R. O., Holmes, S. B., Haeussler, S., De </w:t>
      </w:r>
      <w:proofErr w:type="spellStart"/>
      <w:r>
        <w:rPr>
          <w:rFonts w:ascii="Calibri" w:eastAsia="Calibri" w:hAnsi="Calibri" w:cs="Calibri"/>
          <w:sz w:val="20"/>
          <w:szCs w:val="20"/>
        </w:rPr>
        <w:t>Grandpré</w:t>
      </w:r>
      <w:proofErr w:type="spellEnd"/>
      <w:r>
        <w:rPr>
          <w:rFonts w:ascii="Calibri" w:eastAsia="Calibri" w:hAnsi="Calibri" w:cs="Calibri"/>
          <w:sz w:val="20"/>
          <w:szCs w:val="20"/>
        </w:rPr>
        <w:t xml:space="preserve">,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Villette, P., Krebs, C. J., &amp; Jung, T. S. (2016). Evaluating camera traps as an alternative to live trapping for estimating the density of snowshoe hares (Lepus americanus) and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Walpole, A. A., &amp; Bowman, J. (2011). Patch occupancy by squirrels in fragmented deciduous forest: effects of behavior. </w:t>
      </w:r>
      <w:r>
        <w:rPr>
          <w:rFonts w:ascii="Calibri" w:eastAsia="Calibri" w:hAnsi="Calibri" w:cs="Calibri"/>
          <w:i/>
          <w:sz w:val="20"/>
          <w:szCs w:val="20"/>
        </w:rPr>
        <w:t xml:space="preserve">Acta </w:t>
      </w:r>
      <w:proofErr w:type="spellStart"/>
      <w:r>
        <w:rPr>
          <w:rFonts w:ascii="Calibri" w:eastAsia="Calibri" w:hAnsi="Calibri" w:cs="Calibri"/>
          <w:i/>
          <w:sz w:val="20"/>
          <w:szCs w:val="20"/>
        </w:rPr>
        <w:t>Theriologica</w:t>
      </w:r>
      <w:proofErr w:type="spellEnd"/>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Ding, P., Holt, R. D., Holyoak, M., Hu, G., Hughes, A. C., Jiang, L., Laurance, W. F., Liu, J., Pimm, S. L., Robinson, S. K., Russo, S. E., Si, X., </w:t>
      </w:r>
      <w:proofErr w:type="spellStart"/>
      <w:r>
        <w:rPr>
          <w:rFonts w:ascii="Calibri" w:eastAsia="Calibri" w:hAnsi="Calibri" w:cs="Calibri"/>
          <w:sz w:val="20"/>
          <w:szCs w:val="20"/>
        </w:rPr>
        <w:t>Wilcove</w:t>
      </w:r>
      <w:proofErr w:type="spellEnd"/>
      <w:r>
        <w:rPr>
          <w:rFonts w:ascii="Calibri" w:eastAsia="Calibri" w:hAnsi="Calibri" w:cs="Calibri"/>
          <w:sz w:val="20"/>
          <w:szCs w:val="20"/>
        </w:rPr>
        <w:t xml:space="preser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2EC9D20E" w14:textId="5E92C053" w:rsidR="00A17607"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Wulder</w:t>
      </w:r>
      <w:proofErr w:type="spellEnd"/>
      <w:r>
        <w:rPr>
          <w:rFonts w:ascii="Calibri" w:eastAsia="Calibri" w:hAnsi="Calibri" w:cs="Calibri"/>
          <w:sz w:val="20"/>
          <w:szCs w:val="20"/>
        </w:rPr>
        <w:t xml:space="preserve">,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58E748B0" w14:textId="40CB1CCA" w:rsidR="00512322" w:rsidRDefault="00000000" w:rsidP="000F0847">
      <w:pPr>
        <w:spacing w:after="240"/>
        <w:ind w:left="630"/>
        <w:rPr>
          <w:rFonts w:ascii="Calibri" w:eastAsia="Calibri" w:hAnsi="Calibri" w:cs="Calibri"/>
          <w:b/>
          <w:u w:val="single"/>
        </w:rPr>
      </w:pPr>
      <w:r>
        <w:rPr>
          <w:rFonts w:ascii="Calibri" w:eastAsia="Calibri" w:hAnsi="Calibri" w:cs="Calibri"/>
          <w:sz w:val="20"/>
          <w:szCs w:val="20"/>
        </w:rPr>
        <w:t xml:space="preserve">Zuur, A. F., &amp; </w:t>
      </w:r>
      <w:proofErr w:type="spellStart"/>
      <w:r>
        <w:rPr>
          <w:rFonts w:ascii="Calibri" w:eastAsia="Calibri" w:hAnsi="Calibri" w:cs="Calibri"/>
          <w:sz w:val="20"/>
          <w:szCs w:val="20"/>
        </w:rPr>
        <w:t>Ieno</w:t>
      </w:r>
      <w:proofErr w:type="spellEnd"/>
      <w:r>
        <w:rPr>
          <w:rFonts w:ascii="Calibri" w:eastAsia="Calibri" w:hAnsi="Calibri" w:cs="Calibri"/>
          <w:sz w:val="20"/>
          <w:szCs w:val="20"/>
        </w:rPr>
        <w:t xml:space="preserve">,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r>
        <w:br w:type="page"/>
      </w:r>
    </w:p>
    <w:p w14:paraId="3BDC6B71" w14:textId="77777777" w:rsidR="00512322" w:rsidRDefault="00000000">
      <w:pPr>
        <w:pStyle w:val="Heading2"/>
        <w:spacing w:line="312" w:lineRule="auto"/>
        <w:jc w:val="both"/>
      </w:pPr>
      <w:bookmarkStart w:id="111" w:name="_4cznrppnwhre" w:colFirst="0" w:colLast="0"/>
      <w:bookmarkEnd w:id="111"/>
      <w:r>
        <w:lastRenderedPageBreak/>
        <w:t>Figures and Tables</w:t>
      </w:r>
    </w:p>
    <w:p w14:paraId="1212B049" w14:textId="076E95AE" w:rsidR="00512322" w:rsidRDefault="00164C6B" w:rsidP="00636173">
      <w:pPr>
        <w:spacing w:before="240" w:after="240"/>
        <w:jc w:val="center"/>
        <w:rPr>
          <w:rFonts w:ascii="Calibri" w:eastAsia="Calibri" w:hAnsi="Calibri" w:cs="Calibri"/>
          <w:b/>
        </w:rPr>
      </w:pPr>
      <w:r>
        <w:rPr>
          <w:noProof/>
        </w:rPr>
        <w:drawing>
          <wp:inline distT="0" distB="0" distL="0" distR="0" wp14:anchorId="512DA6B4" wp14:editId="383872F7">
            <wp:extent cx="5939790" cy="4450080"/>
            <wp:effectExtent l="0" t="0" r="3810" b="7620"/>
            <wp:docPr id="1144713156" name="Picture 2" descr="A collage of 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3156" name="Picture 2" descr="A collage of a map of a fores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4450080"/>
                    </a:xfrm>
                    <a:prstGeom prst="rect">
                      <a:avLst/>
                    </a:prstGeom>
                    <a:noFill/>
                    <a:ln>
                      <a:noFill/>
                    </a:ln>
                  </pic:spPr>
                </pic:pic>
              </a:graphicData>
            </a:graphic>
          </wp:inline>
        </w:drawing>
      </w:r>
      <w:commentRangeStart w:id="112"/>
      <w:commentRangeStart w:id="113"/>
      <w:commentRangeStart w:id="114"/>
      <w:commentRangeEnd w:id="112"/>
      <w:r w:rsidR="00CF2830">
        <w:rPr>
          <w:rStyle w:val="CommentReference"/>
        </w:rPr>
        <w:commentReference w:id="112"/>
      </w:r>
      <w:commentRangeEnd w:id="113"/>
      <w:r w:rsidR="00847DA0">
        <w:rPr>
          <w:rStyle w:val="CommentReference"/>
        </w:rPr>
        <w:commentReference w:id="113"/>
      </w:r>
      <w:commentRangeEnd w:id="114"/>
      <w:r w:rsidR="009903D1">
        <w:rPr>
          <w:rStyle w:val="CommentReference"/>
        </w:rPr>
        <w:commentReference w:id="114"/>
      </w:r>
    </w:p>
    <w:p w14:paraId="1A8191D8" w14:textId="316C0491" w:rsidR="007424BC" w:rsidRPr="00636173" w:rsidRDefault="00000000" w:rsidP="00636173">
      <w:pPr>
        <w:spacing w:after="240" w:line="312" w:lineRule="auto"/>
        <w:rPr>
          <w:rFonts w:ascii="Calibri" w:eastAsia="Calibri" w:hAnsi="Calibri" w:cs="Calibri"/>
        </w:rPr>
      </w:pPr>
      <w:r>
        <w:rPr>
          <w:rFonts w:ascii="Calibri" w:eastAsia="Calibri" w:hAnsi="Calibri" w:cs="Calibri"/>
        </w:rPr>
        <w:t xml:space="preserve">Figure 1. </w:t>
      </w:r>
      <w:r w:rsidR="00CE3AC8">
        <w:rPr>
          <w:rFonts w:ascii="Calibri" w:eastAsia="Calibri" w:hAnsi="Calibri" w:cs="Calibri"/>
        </w:rPr>
        <w:t>[A] Boreal Plains ecozone within the western boreal forest. [B] T</w:t>
      </w:r>
      <w:r>
        <w:rPr>
          <w:rFonts w:ascii="Calibri" w:eastAsia="Calibri" w:hAnsi="Calibri" w:cs="Calibri"/>
        </w:rPr>
        <w:t xml:space="preserve">en landscapes within the Boreal Plains </w:t>
      </w:r>
      <w:r w:rsidR="00200438">
        <w:rPr>
          <w:rFonts w:ascii="Calibri" w:eastAsia="Calibri" w:hAnsi="Calibri" w:cs="Calibri"/>
        </w:rPr>
        <w:t>selected</w:t>
      </w:r>
      <w:r>
        <w:rPr>
          <w:rFonts w:ascii="Calibri" w:eastAsia="Calibri" w:hAnsi="Calibri" w:cs="Calibri"/>
        </w:rPr>
        <w:t xml:space="preserve"> for sampling</w:t>
      </w:r>
      <w:r w:rsidR="00CE3AC8">
        <w:rPr>
          <w:rFonts w:ascii="Calibri" w:eastAsia="Calibri" w:hAnsi="Calibri" w:cs="Calibri"/>
        </w:rPr>
        <w:t>, r</w:t>
      </w:r>
      <w:r>
        <w:rPr>
          <w:rFonts w:ascii="Calibri" w:eastAsia="Calibri" w:hAnsi="Calibri" w:cs="Calibri"/>
        </w:rPr>
        <w:t xml:space="preserve">epresenting a gradient of anthropogenic land-use and environmental traits. </w:t>
      </w:r>
      <w:r w:rsidR="00CE3AC8">
        <w:rPr>
          <w:rFonts w:ascii="Calibri" w:eastAsia="Calibri" w:hAnsi="Calibri" w:cs="Calibri"/>
        </w:rPr>
        <w:t xml:space="preserve">[C] </w:t>
      </w:r>
      <w:r>
        <w:rPr>
          <w:rFonts w:ascii="Calibri" w:eastAsia="Calibri" w:hAnsi="Calibri" w:cs="Calibri"/>
        </w:rPr>
        <w:t>Camera trap placements within a given landscape followed a constrained stratified design based on vegetation characteristics. Red squirrels were detected year-round in a variety of habitat types</w:t>
      </w:r>
      <w:r w:rsidR="00CE3AC8">
        <w:rPr>
          <w:rFonts w:ascii="Calibri" w:eastAsia="Calibri" w:hAnsi="Calibri" w:cs="Calibri"/>
        </w:rPr>
        <w:t xml:space="preserve">, including [D] broadleaf forest, [E] conifer forest, and [F] mixed-wood forest. </w:t>
      </w:r>
      <w:r w:rsidR="007424BC">
        <w:br w:type="page"/>
      </w:r>
    </w:p>
    <w:p w14:paraId="425806A5" w14:textId="07E34F94" w:rsidR="00512322" w:rsidRDefault="009E6471" w:rsidP="00EC512E">
      <w:pPr>
        <w:spacing w:after="240" w:line="312" w:lineRule="auto"/>
        <w:jc w:val="center"/>
        <w:rPr>
          <w:rFonts w:ascii="Calibri" w:eastAsia="Calibri" w:hAnsi="Calibri" w:cs="Calibri"/>
          <w:sz w:val="20"/>
          <w:szCs w:val="20"/>
        </w:rPr>
      </w:pPr>
      <w:commentRangeStart w:id="115"/>
      <w:commentRangeStart w:id="116"/>
      <w:commentRangeEnd w:id="115"/>
      <w:r>
        <w:rPr>
          <w:rStyle w:val="CommentReference"/>
        </w:rPr>
        <w:lastRenderedPageBreak/>
        <w:commentReference w:id="115"/>
      </w:r>
      <w:commentRangeEnd w:id="116"/>
      <w:r w:rsidR="009903D1">
        <w:rPr>
          <w:rStyle w:val="CommentReference"/>
        </w:rPr>
        <w:commentReference w:id="116"/>
      </w:r>
      <w:r w:rsidR="00DB04C4">
        <w:rPr>
          <w:noProof/>
        </w:rPr>
        <w:drawing>
          <wp:inline distT="0" distB="0" distL="0" distR="0" wp14:anchorId="2D7C51CA" wp14:editId="0DF3245A">
            <wp:extent cx="4572000" cy="3200400"/>
            <wp:effectExtent l="0" t="0" r="0" b="0"/>
            <wp:docPr id="1117335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commentRangeStart w:id="117"/>
      <w:commentRangeEnd w:id="117"/>
      <w:r>
        <w:rPr>
          <w:rStyle w:val="CommentReference"/>
        </w:rPr>
        <w:commentReference w:id="117"/>
      </w:r>
    </w:p>
    <w:p w14:paraId="4603B9D7" w14:textId="5C6AA403" w:rsidR="00512322" w:rsidRDefault="00000000">
      <w:pPr>
        <w:spacing w:after="240" w:line="312" w:lineRule="auto"/>
        <w:rPr>
          <w:rFonts w:ascii="Calibri" w:eastAsia="Calibri" w:hAnsi="Calibri" w:cs="Calibri"/>
          <w:sz w:val="24"/>
          <w:szCs w:val="24"/>
        </w:rPr>
      </w:pPr>
      <w:r>
        <w:rPr>
          <w:rFonts w:ascii="Calibri" w:eastAsia="Calibri" w:hAnsi="Calibri" w:cs="Calibri"/>
        </w:rPr>
        <w:t xml:space="preserve">Figure </w:t>
      </w:r>
      <w:r w:rsidR="00DB04C4">
        <w:rPr>
          <w:rFonts w:ascii="Calibri" w:eastAsia="Calibri" w:hAnsi="Calibri" w:cs="Calibri"/>
        </w:rPr>
        <w:t>2</w:t>
      </w:r>
      <w:r>
        <w:rPr>
          <w:rFonts w:ascii="Calibri" w:eastAsia="Calibri" w:hAnsi="Calibri" w:cs="Calibri"/>
        </w:rPr>
        <w:t xml:space="preserve">. </w:t>
      </w:r>
      <w:r w:rsidR="00DD5161">
        <w:rPr>
          <w:rFonts w:ascii="Calibri" w:eastAsia="Calibri" w:hAnsi="Calibri" w:cs="Calibri"/>
        </w:rPr>
        <w:t>Small sample corrected Akaike Information Criterion (</w:t>
      </w:r>
      <w:proofErr w:type="spellStart"/>
      <w:r>
        <w:rPr>
          <w:rFonts w:ascii="Calibri" w:eastAsia="Calibri" w:hAnsi="Calibri" w:cs="Calibri"/>
        </w:rPr>
        <w:t>AIC</w:t>
      </w:r>
      <w:r w:rsidR="00DD5161">
        <w:rPr>
          <w:rFonts w:ascii="Calibri" w:eastAsia="Calibri" w:hAnsi="Calibri" w:cs="Calibri"/>
        </w:rPr>
        <w:t>c</w:t>
      </w:r>
      <w:proofErr w:type="spellEnd"/>
      <w:r w:rsidR="00DD5161">
        <w:rPr>
          <w:rFonts w:ascii="Calibri" w:eastAsia="Calibri" w:hAnsi="Calibri" w:cs="Calibri"/>
        </w:rPr>
        <w:t>)</w:t>
      </w:r>
      <w:r>
        <w:rPr>
          <w:rFonts w:ascii="Calibri" w:eastAsia="Calibri" w:hAnsi="Calibri" w:cs="Calibri"/>
        </w:rPr>
        <w:t xml:space="preserve"> model weight as a function of spatial scale for categories of covariates including the composition of natural </w:t>
      </w:r>
      <w:r w:rsidR="00DD5161">
        <w:rPr>
          <w:rFonts w:ascii="Calibri" w:eastAsia="Calibri" w:hAnsi="Calibri" w:cs="Calibri"/>
        </w:rPr>
        <w:t>landcover</w:t>
      </w:r>
      <w:r>
        <w:rPr>
          <w:rFonts w:ascii="Calibri" w:eastAsia="Calibri" w:hAnsi="Calibri" w:cs="Calibri"/>
        </w:rPr>
        <w:t xml:space="preserve">, composition of anthropogenic disturbance, and landscape configuration. </w:t>
      </w:r>
      <w:r w:rsidR="00DD5161">
        <w:rPr>
          <w:rFonts w:ascii="Calibri" w:eastAsia="Calibri" w:hAnsi="Calibri" w:cs="Calibri"/>
        </w:rPr>
        <w:t xml:space="preserve">Covariates were extracted from concentric circular buffers around camera sites with radii from 50 m to 5000 m. </w:t>
      </w:r>
      <w:r>
        <w:rPr>
          <w:rFonts w:ascii="Calibri" w:eastAsia="Calibri" w:hAnsi="Calibri" w:cs="Calibri"/>
        </w:rPr>
        <w:t>The spatial scale with the highest model weight was identified as the best-fit scale for that category of covariates and used during model fitting to describe the effect of landscape structure on red squirrel abundance in the Boreal Plains.</w:t>
      </w:r>
      <w:r>
        <w:br w:type="page"/>
      </w:r>
    </w:p>
    <w:p w14:paraId="17FD350A" w14:textId="2BF311A2" w:rsidR="00512322" w:rsidRDefault="00B853FC">
      <w:pPr>
        <w:spacing w:after="200" w:line="312" w:lineRule="auto"/>
        <w:jc w:val="both"/>
        <w:rPr>
          <w:rFonts w:ascii="Calibri" w:eastAsia="Calibri" w:hAnsi="Calibri" w:cs="Calibri"/>
          <w:b/>
        </w:rPr>
      </w:pPr>
      <w:ins w:id="118" w:author="Aidan Brushett" w:date="2025-05-23T10:31:00Z" w16du:dateUtc="2025-05-23T17:31:00Z">
        <w:r>
          <w:rPr>
            <w:noProof/>
          </w:rPr>
          <w:lastRenderedPageBreak/>
          <w:drawing>
            <wp:anchor distT="0" distB="0" distL="114300" distR="114300" simplePos="0" relativeHeight="251659264" behindDoc="1" locked="0" layoutInCell="1" allowOverlap="1" wp14:anchorId="1721150F" wp14:editId="56779F7B">
              <wp:simplePos x="0" y="0"/>
              <wp:positionH relativeFrom="column">
                <wp:posOffset>0</wp:posOffset>
              </wp:positionH>
              <wp:positionV relativeFrom="paragraph">
                <wp:posOffset>211</wp:posOffset>
              </wp:positionV>
              <wp:extent cx="5939790" cy="3564255"/>
              <wp:effectExtent l="0" t="0" r="3810" b="0"/>
              <wp:wrapSquare wrapText="bothSides"/>
              <wp:docPr id="125168666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6669" name="Picture 1" descr="A graph of a number of numbe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14:sizeRelH relativeFrom="page">
                <wp14:pctWidth>0</wp14:pctWidth>
              </wp14:sizeRelH>
              <wp14:sizeRelV relativeFrom="page">
                <wp14:pctHeight>0</wp14:pctHeight>
              </wp14:sizeRelV>
            </wp:anchor>
          </w:drawing>
        </w:r>
      </w:ins>
      <w:del w:id="119" w:author="Aidan Brushett" w:date="2025-05-23T10:31:00Z" w16du:dateUtc="2025-05-23T17:31:00Z">
        <w:r w:rsidR="00DB04C4" w:rsidDel="00B853FC">
          <w:rPr>
            <w:noProof/>
          </w:rPr>
          <w:drawing>
            <wp:inline distT="0" distB="0" distL="0" distR="0" wp14:anchorId="38F7232E" wp14:editId="1D695B29">
              <wp:extent cx="5939790" cy="3564255"/>
              <wp:effectExtent l="0" t="0" r="3810" b="0"/>
              <wp:docPr id="1661730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inline>
          </w:drawing>
        </w:r>
      </w:del>
      <w:commentRangeStart w:id="120"/>
      <w:commentRangeEnd w:id="120"/>
      <w:r w:rsidR="009E6471">
        <w:rPr>
          <w:rStyle w:val="CommentReference"/>
        </w:rPr>
        <w:commentReference w:id="120"/>
      </w:r>
    </w:p>
    <w:p w14:paraId="67E8827E" w14:textId="311E378B" w:rsidR="00512322" w:rsidRDefault="00000000">
      <w:pPr>
        <w:spacing w:after="200" w:line="312" w:lineRule="auto"/>
        <w:jc w:val="both"/>
        <w:rPr>
          <w:rFonts w:ascii="Calibri" w:eastAsia="Calibri" w:hAnsi="Calibri" w:cs="Calibri"/>
        </w:rPr>
      </w:pPr>
      <w:r>
        <w:rPr>
          <w:rFonts w:ascii="Calibri" w:eastAsia="Calibri" w:hAnsi="Calibri" w:cs="Calibri"/>
        </w:rPr>
        <w:t xml:space="preserve">Figure </w:t>
      </w:r>
      <w:r w:rsidR="00DB04C4">
        <w:rPr>
          <w:rFonts w:ascii="Calibri" w:eastAsia="Calibri" w:hAnsi="Calibri" w:cs="Calibri"/>
        </w:rPr>
        <w:t>3</w:t>
      </w:r>
      <w:r>
        <w:rPr>
          <w:rFonts w:ascii="Calibri" w:eastAsia="Calibri" w:hAnsi="Calibri" w:cs="Calibri"/>
        </w:rPr>
        <w:t xml:space="preserve">. </w:t>
      </w:r>
      <w:del w:id="121" w:author="Aidan Brushett" w:date="2025-05-23T10:31:00Z" w16du:dateUtc="2025-05-23T17:31:00Z">
        <w:r w:rsidDel="00B853FC">
          <w:rPr>
            <w:rFonts w:ascii="Calibri" w:eastAsia="Calibri" w:hAnsi="Calibri" w:cs="Calibri"/>
          </w:rPr>
          <w:delText xml:space="preserve">Odds </w:delText>
        </w:r>
      </w:del>
      <w:ins w:id="122" w:author="Aidan Brushett" w:date="2025-05-23T10:31:00Z" w16du:dateUtc="2025-05-23T17:31:00Z">
        <w:r w:rsidR="00B853FC">
          <w:rPr>
            <w:rFonts w:ascii="Calibri" w:eastAsia="Calibri" w:hAnsi="Calibri" w:cs="Calibri"/>
          </w:rPr>
          <w:t>Rate</w:t>
        </w:r>
        <w:r w:rsidR="00B853FC">
          <w:rPr>
            <w:rFonts w:ascii="Calibri" w:eastAsia="Calibri" w:hAnsi="Calibri" w:cs="Calibri"/>
          </w:rPr>
          <w:t xml:space="preserve"> </w:t>
        </w:r>
      </w:ins>
      <w:r>
        <w:rPr>
          <w:rFonts w:ascii="Calibri" w:eastAsia="Calibri" w:hAnsi="Calibri" w:cs="Calibri"/>
        </w:rPr>
        <w:t xml:space="preserve">ratios with 95% confidence intervals for standardized coefficients for [A] </w:t>
      </w:r>
      <w:bookmarkStart w:id="123" w:name="_Hlk197111585"/>
      <w:r>
        <w:rPr>
          <w:rFonts w:ascii="Calibri" w:eastAsia="Calibri" w:hAnsi="Calibri" w:cs="Calibri"/>
        </w:rPr>
        <w:t xml:space="preserve">the top-ranked model explaining red squirrel detections as a function of edge density and cumulative site disturbance, </w:t>
      </w:r>
      <w:bookmarkEnd w:id="123"/>
      <w:r>
        <w:rPr>
          <w:rFonts w:ascii="Calibri" w:eastAsia="Calibri" w:hAnsi="Calibri" w:cs="Calibri"/>
        </w:rPr>
        <w:t>and [B] the second-ranked model (</w:t>
      </w:r>
      <w:proofErr w:type="spellStart"/>
      <w:r>
        <w:rPr>
          <w:rFonts w:ascii="Calibri" w:eastAsia="Calibri" w:hAnsi="Calibri" w:cs="Calibri"/>
        </w:rPr>
        <w:t>ΔAICc</w:t>
      </w:r>
      <w:proofErr w:type="spellEnd"/>
      <w:r>
        <w:rPr>
          <w:rFonts w:ascii="Calibri" w:eastAsia="Calibri" w:hAnsi="Calibri" w:cs="Calibri"/>
        </w:rPr>
        <w:t xml:space="preserve"> = 2.</w:t>
      </w:r>
      <w:r w:rsidR="00DB04C4">
        <w:rPr>
          <w:rFonts w:ascii="Calibri" w:eastAsia="Calibri" w:hAnsi="Calibri" w:cs="Calibri"/>
        </w:rPr>
        <w:t>59</w:t>
      </w:r>
      <w:r>
        <w:rPr>
          <w:rFonts w:ascii="Calibri" w:eastAsia="Calibri" w:hAnsi="Calibri" w:cs="Calibri"/>
        </w:rPr>
        <w:t xml:space="preserve">,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w:t>
      </w:r>
      <w:r w:rsidR="00DB04C4">
        <w:rPr>
          <w:rFonts w:ascii="Calibri" w:eastAsia="Calibri" w:hAnsi="Calibri" w:cs="Calibri"/>
        </w:rPr>
        <w:t>3</w:t>
      </w:r>
      <w:r>
        <w:rPr>
          <w:rFonts w:ascii="Calibri" w:eastAsia="Calibri" w:hAnsi="Calibri" w:cs="Calibri"/>
        </w:rPr>
        <w:t xml:space="preserve">) explaining red squirrel detections as a function of anthropogenic disturbance type. Both </w:t>
      </w:r>
      <w:bookmarkStart w:id="124" w:name="_Hlk197111612"/>
      <w:r>
        <w:rPr>
          <w:rFonts w:ascii="Calibri" w:eastAsia="Calibri" w:hAnsi="Calibri" w:cs="Calibri"/>
        </w:rPr>
        <w:t>models were fit using mixed-effect negative binomial models</w:t>
      </w:r>
      <w:r w:rsidR="00EC512E">
        <w:rPr>
          <w:rFonts w:ascii="Calibri" w:eastAsia="Calibri" w:hAnsi="Calibri" w:cs="Calibri"/>
        </w:rPr>
        <w:t xml:space="preserve"> with nested random effects for camera site and camera array. </w:t>
      </w:r>
      <w:bookmarkEnd w:id="124"/>
      <w:r>
        <w:br w:type="page"/>
      </w:r>
    </w:p>
    <w:p w14:paraId="5DE30F03" w14:textId="05ED5F38" w:rsidR="00512322" w:rsidRDefault="009F38B4" w:rsidP="00A17607">
      <w:pPr>
        <w:spacing w:after="200" w:line="312" w:lineRule="auto"/>
        <w:jc w:val="center"/>
        <w:rPr>
          <w:rFonts w:ascii="Calibri" w:eastAsia="Calibri" w:hAnsi="Calibri" w:cs="Calibri"/>
        </w:rPr>
      </w:pPr>
      <w:commentRangeStart w:id="125"/>
      <w:commentRangeStart w:id="126"/>
      <w:commentRangeStart w:id="127"/>
      <w:commentRangeEnd w:id="125"/>
      <w:r>
        <w:rPr>
          <w:rStyle w:val="CommentReference"/>
        </w:rPr>
        <w:lastRenderedPageBreak/>
        <w:commentReference w:id="125"/>
      </w:r>
      <w:commentRangeEnd w:id="126"/>
      <w:r w:rsidR="00697500">
        <w:rPr>
          <w:rStyle w:val="CommentReference"/>
        </w:rPr>
        <w:commentReference w:id="126"/>
      </w:r>
      <w:commentRangeEnd w:id="127"/>
      <w:r w:rsidR="00F305EA">
        <w:rPr>
          <w:rStyle w:val="CommentReference"/>
        </w:rPr>
        <w:commentReference w:id="127"/>
      </w:r>
      <w:r w:rsidR="00A17607">
        <w:rPr>
          <w:noProof/>
        </w:rPr>
        <w:drawing>
          <wp:inline distT="0" distB="0" distL="0" distR="0" wp14:anchorId="3972B4B0" wp14:editId="3CEBD42A">
            <wp:extent cx="5941695" cy="3961130"/>
            <wp:effectExtent l="0" t="0" r="1905" b="1270"/>
            <wp:docPr id="98717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1695" cy="3961130"/>
                    </a:xfrm>
                    <a:prstGeom prst="rect">
                      <a:avLst/>
                    </a:prstGeom>
                    <a:noFill/>
                    <a:ln>
                      <a:noFill/>
                    </a:ln>
                  </pic:spPr>
                </pic:pic>
              </a:graphicData>
            </a:graphic>
          </wp:inline>
        </w:drawing>
      </w:r>
      <w:commentRangeStart w:id="128"/>
      <w:commentRangeEnd w:id="128"/>
      <w:r w:rsidR="009E6471">
        <w:rPr>
          <w:rStyle w:val="CommentReference"/>
        </w:rPr>
        <w:commentReference w:id="128"/>
      </w:r>
    </w:p>
    <w:p w14:paraId="74BD8713" w14:textId="46F17C68" w:rsidR="00512322" w:rsidRDefault="00000000" w:rsidP="000F0847">
      <w:pPr>
        <w:spacing w:after="200" w:line="312" w:lineRule="auto"/>
        <w:rPr>
          <w:rFonts w:ascii="Calibri" w:eastAsia="Calibri" w:hAnsi="Calibri" w:cs="Calibri"/>
        </w:rPr>
      </w:pPr>
      <w:r>
        <w:rPr>
          <w:rFonts w:ascii="Calibri" w:eastAsia="Calibri" w:hAnsi="Calibri" w:cs="Calibri"/>
        </w:rPr>
        <w:t xml:space="preserve">Figure </w:t>
      </w:r>
      <w:r w:rsidR="00DB04C4">
        <w:rPr>
          <w:rFonts w:ascii="Calibri" w:eastAsia="Calibri" w:hAnsi="Calibri" w:cs="Calibri"/>
        </w:rPr>
        <w:t>4</w:t>
      </w:r>
      <w:r>
        <w:rPr>
          <w:rFonts w:ascii="Calibri" w:eastAsia="Calibri" w:hAnsi="Calibri" w:cs="Calibri"/>
        </w:rPr>
        <w:t>. Conditional effect</w:t>
      </w:r>
      <w:r w:rsidR="00EC512E">
        <w:rPr>
          <w:rFonts w:ascii="Calibri" w:eastAsia="Calibri" w:hAnsi="Calibri" w:cs="Calibri"/>
        </w:rPr>
        <w:t xml:space="preserve">s of landscape </w:t>
      </w:r>
      <w:r w:rsidR="00A17607">
        <w:rPr>
          <w:rFonts w:ascii="Calibri" w:eastAsia="Calibri" w:hAnsi="Calibri" w:cs="Calibri"/>
        </w:rPr>
        <w:t>covariate</w:t>
      </w:r>
      <w:r w:rsidR="00EC512E">
        <w:rPr>
          <w:rFonts w:ascii="Calibri" w:eastAsia="Calibri" w:hAnsi="Calibri" w:cs="Calibri"/>
        </w:rPr>
        <w:t xml:space="preserve"> on the expected monthly count of red squirrels </w:t>
      </w:r>
      <w:r>
        <w:rPr>
          <w:rFonts w:ascii="Calibri" w:eastAsia="Calibri" w:hAnsi="Calibri" w:cs="Calibri"/>
        </w:rPr>
        <w:t>from</w:t>
      </w:r>
      <w:r w:rsidR="00EC512E">
        <w:rPr>
          <w:rFonts w:ascii="Calibri" w:eastAsia="Calibri" w:hAnsi="Calibri" w:cs="Calibri"/>
        </w:rPr>
        <w:t xml:space="preserve"> the</w:t>
      </w:r>
      <w:r>
        <w:rPr>
          <w:rFonts w:ascii="Calibri" w:eastAsia="Calibri" w:hAnsi="Calibri" w:cs="Calibri"/>
        </w:rPr>
        <w:t xml:space="preserve"> </w:t>
      </w:r>
      <w:r w:rsidR="00EC512E">
        <w:rPr>
          <w:rFonts w:ascii="Calibri" w:eastAsia="Calibri" w:hAnsi="Calibri" w:cs="Calibri"/>
        </w:rPr>
        <w:t xml:space="preserve">top-performing negative binomial model. </w:t>
      </w:r>
      <w:r w:rsidR="00A17607">
        <w:rPr>
          <w:rFonts w:ascii="Calibri" w:eastAsia="Calibri" w:hAnsi="Calibri" w:cs="Calibri"/>
        </w:rPr>
        <w:t>The interaction plot represents the effect of edge density at</w:t>
      </w:r>
      <w:r>
        <w:rPr>
          <w:rFonts w:ascii="Calibri" w:eastAsia="Calibri" w:hAnsi="Calibri" w:cs="Calibri"/>
        </w:rPr>
        <w:t xml:space="preserve"> high (90% quantile) and low (10% quantile) cumulative site disturbance. Density of lines along the x-axis indicates the frequency of the data value. </w:t>
      </w:r>
      <w:r w:rsidR="00EC512E">
        <w:rPr>
          <w:rFonts w:ascii="Calibri" w:eastAsia="Calibri" w:hAnsi="Calibri" w:cs="Calibri"/>
        </w:rPr>
        <w:t>All predictors represent the proportion of area covered within a set radius of camera trap locations (i.e. landscape composition), except edge density, which represents</w:t>
      </w:r>
      <w:r w:rsidR="00A17607">
        <w:rPr>
          <w:rFonts w:ascii="Calibri" w:eastAsia="Calibri" w:hAnsi="Calibri" w:cs="Calibri"/>
        </w:rPr>
        <w:t xml:space="preserve"> the density of anthropogenic edges in m/Ha</w:t>
      </w:r>
      <w:r w:rsidR="00EC512E">
        <w:rPr>
          <w:rFonts w:ascii="Calibri" w:eastAsia="Calibri" w:hAnsi="Calibri" w:cs="Calibri"/>
        </w:rPr>
        <w:t xml:space="preserve">. Note different y-axis </w:t>
      </w:r>
      <w:r w:rsidR="00A17607">
        <w:rPr>
          <w:rFonts w:ascii="Calibri" w:eastAsia="Calibri" w:hAnsi="Calibri" w:cs="Calibri"/>
        </w:rPr>
        <w:t xml:space="preserve">scales for each landscape covariate. </w:t>
      </w:r>
      <w:r>
        <w:br w:type="page"/>
      </w:r>
    </w:p>
    <w:p w14:paraId="25F3E468" w14:textId="2D727BE4" w:rsidR="00512322" w:rsidRDefault="00000000">
      <w:pPr>
        <w:spacing w:line="312" w:lineRule="auto"/>
        <w:rPr>
          <w:rFonts w:ascii="Calibri" w:eastAsia="Calibri" w:hAnsi="Calibri" w:cs="Calibri"/>
        </w:rPr>
      </w:pPr>
      <w:commentRangeStart w:id="129"/>
      <w:r>
        <w:rPr>
          <w:rFonts w:ascii="Calibri" w:eastAsia="Calibri" w:hAnsi="Calibri" w:cs="Calibri"/>
        </w:rPr>
        <w:lastRenderedPageBreak/>
        <w:t xml:space="preserve">Table 1. Covariates </w:t>
      </w:r>
      <w:r w:rsidR="00A047D7">
        <w:rPr>
          <w:rFonts w:ascii="Calibri" w:eastAsia="Calibri" w:hAnsi="Calibri" w:cs="Calibri"/>
        </w:rPr>
        <w:t>describing</w:t>
      </w:r>
      <w:r>
        <w:rPr>
          <w:rFonts w:ascii="Calibri" w:eastAsia="Calibri" w:hAnsi="Calibri" w:cs="Calibri"/>
        </w:rPr>
        <w:t xml:space="preserve"> the composition of natural habitat, composition of anthropogenic features, and landscape configuration </w:t>
      </w:r>
      <w:r w:rsidR="00DD5161">
        <w:rPr>
          <w:rFonts w:ascii="Calibri" w:eastAsia="Calibri" w:hAnsi="Calibri" w:cs="Calibri"/>
        </w:rPr>
        <w:t xml:space="preserve">in negative binomial models of </w:t>
      </w:r>
      <w:r>
        <w:rPr>
          <w:rFonts w:ascii="Calibri" w:eastAsia="Calibri" w:hAnsi="Calibri" w:cs="Calibri"/>
        </w:rPr>
        <w:t>red squirrel abundance in the Boreal Plains</w:t>
      </w:r>
      <w:r w:rsidR="00F305EA">
        <w:rPr>
          <w:rFonts w:ascii="Calibri" w:eastAsia="Calibri" w:hAnsi="Calibri" w:cs="Calibri"/>
        </w:rPr>
        <w:t>.</w:t>
      </w:r>
      <w:commentRangeEnd w:id="129"/>
      <w:r w:rsidR="009E6471">
        <w:rPr>
          <w:rStyle w:val="CommentReference"/>
        </w:rPr>
        <w:commentReference w:id="129"/>
      </w:r>
      <w:r w:rsidR="00DD5161">
        <w:rPr>
          <w:rFonts w:ascii="Calibri" w:eastAsia="Calibri" w:hAnsi="Calibri" w:cs="Calibri"/>
        </w:rPr>
        <w:t xml:space="preserve"> Each category of covariates </w:t>
      </w:r>
      <w:r w:rsidR="00A047D7">
        <w:rPr>
          <w:rFonts w:ascii="Calibri" w:eastAsia="Calibri" w:hAnsi="Calibri" w:cs="Calibri"/>
        </w:rPr>
        <w:t>was</w:t>
      </w:r>
      <w:r w:rsidR="00DD5161">
        <w:rPr>
          <w:rFonts w:ascii="Calibri" w:eastAsia="Calibri" w:hAnsi="Calibri" w:cs="Calibri"/>
        </w:rPr>
        <w:t xml:space="preserve"> included in models at </w:t>
      </w:r>
      <w:r w:rsidR="00A047D7">
        <w:rPr>
          <w:rFonts w:ascii="Calibri" w:eastAsia="Calibri" w:hAnsi="Calibri" w:cs="Calibri"/>
        </w:rPr>
        <w:t xml:space="preserve">a </w:t>
      </w:r>
      <w:r w:rsidR="00DD5161">
        <w:rPr>
          <w:rFonts w:ascii="Calibri" w:eastAsia="Calibri" w:hAnsi="Calibri" w:cs="Calibri"/>
        </w:rPr>
        <w:t>separate spatial scale</w:t>
      </w:r>
      <w:r w:rsidR="00A047D7">
        <w:rPr>
          <w:rFonts w:ascii="Calibri" w:eastAsia="Calibri" w:hAnsi="Calibri" w:cs="Calibri"/>
        </w:rPr>
        <w:t xml:space="preserve">. Within each category of predictors, we fit a model using all predictors at 22 spatial scales (50 m–5000 m) and compared the Akaike Information Criterion corrected for small sample </w:t>
      </w:r>
      <w:commentRangeStart w:id="130"/>
      <w:r w:rsidR="00A047D7">
        <w:rPr>
          <w:rFonts w:ascii="Calibri" w:eastAsia="Calibri" w:hAnsi="Calibri" w:cs="Calibri"/>
        </w:rPr>
        <w:t>size (</w:t>
      </w:r>
      <w:proofErr w:type="spellStart"/>
      <w:r w:rsidR="00A047D7">
        <w:rPr>
          <w:rFonts w:ascii="Calibri" w:eastAsia="Calibri" w:hAnsi="Calibri" w:cs="Calibri"/>
        </w:rPr>
        <w:t>AICc</w:t>
      </w:r>
      <w:proofErr w:type="spellEnd"/>
      <w:r w:rsidR="00A047D7">
        <w:rPr>
          <w:rFonts w:ascii="Calibri" w:eastAsia="Calibri" w:hAnsi="Calibri" w:cs="Calibri"/>
        </w:rPr>
        <w:t xml:space="preserve">) </w:t>
      </w:r>
      <w:commentRangeEnd w:id="130"/>
      <w:r w:rsidR="00A047D7">
        <w:rPr>
          <w:rStyle w:val="CommentReference"/>
        </w:rPr>
        <w:commentReference w:id="130"/>
      </w:r>
      <w:r w:rsidR="00A047D7">
        <w:rPr>
          <w:rFonts w:ascii="Calibri" w:eastAsia="Calibri" w:hAnsi="Calibri" w:cs="Calibri"/>
        </w:rPr>
        <w:t xml:space="preserve">scores across spatial scales to determine which one was best supported for </w:t>
      </w:r>
      <w:commentRangeStart w:id="131"/>
      <w:commentRangeStart w:id="132"/>
      <w:r w:rsidR="00A047D7">
        <w:rPr>
          <w:rFonts w:ascii="Calibri" w:eastAsia="Calibri" w:hAnsi="Calibri" w:cs="Calibri"/>
        </w:rPr>
        <w:t>statistical modelling</w:t>
      </w:r>
      <w:commentRangeEnd w:id="131"/>
      <w:r w:rsidR="00A047D7">
        <w:rPr>
          <w:rStyle w:val="CommentReference"/>
        </w:rPr>
        <w:commentReference w:id="131"/>
      </w:r>
      <w:commentRangeEnd w:id="132"/>
      <w:r w:rsidR="00A047D7">
        <w:rPr>
          <w:rStyle w:val="CommentReference"/>
        </w:rPr>
        <w:commentReference w:id="132"/>
      </w:r>
      <w:r w:rsidR="00A047D7">
        <w:rPr>
          <w:rFonts w:ascii="Calibri" w:eastAsia="Calibri" w:hAnsi="Calibri" w:cs="Calibri"/>
        </w:rPr>
        <w:t>.</w:t>
      </w:r>
    </w:p>
    <w:tbl>
      <w:tblPr>
        <w:tblW w:w="9781" w:type="dxa"/>
        <w:tblLook w:val="04A0" w:firstRow="1" w:lastRow="0" w:firstColumn="1" w:lastColumn="0" w:noHBand="0" w:noVBand="1"/>
      </w:tblPr>
      <w:tblGrid>
        <w:gridCol w:w="1843"/>
        <w:gridCol w:w="992"/>
        <w:gridCol w:w="1701"/>
        <w:gridCol w:w="5245"/>
      </w:tblGrid>
      <w:tr w:rsidR="00805B2A" w:rsidRPr="00805B2A" w14:paraId="58F319D1" w14:textId="77777777" w:rsidTr="000F0847">
        <w:trPr>
          <w:trHeight w:val="615"/>
        </w:trPr>
        <w:tc>
          <w:tcPr>
            <w:tcW w:w="1843" w:type="dxa"/>
            <w:tcBorders>
              <w:top w:val="single" w:sz="8" w:space="0" w:color="auto"/>
              <w:left w:val="nil"/>
              <w:bottom w:val="single" w:sz="4" w:space="0" w:color="auto"/>
              <w:right w:val="nil"/>
            </w:tcBorders>
            <w:shd w:val="clear" w:color="000000" w:fill="FFFFFF"/>
            <w:vAlign w:val="center"/>
            <w:hideMark/>
          </w:tcPr>
          <w:p w14:paraId="786FB716"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992" w:type="dxa"/>
            <w:tcBorders>
              <w:top w:val="single" w:sz="8" w:space="0" w:color="auto"/>
              <w:left w:val="nil"/>
              <w:bottom w:val="single" w:sz="4" w:space="0" w:color="auto"/>
              <w:right w:val="nil"/>
            </w:tcBorders>
            <w:shd w:val="clear" w:color="000000" w:fill="FFFFFF"/>
            <w:vAlign w:val="center"/>
            <w:hideMark/>
          </w:tcPr>
          <w:p w14:paraId="70CFC757" w14:textId="77777777" w:rsidR="00805B2A" w:rsidRPr="000F0847" w:rsidRDefault="00805B2A" w:rsidP="00805B2A">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701" w:type="dxa"/>
            <w:tcBorders>
              <w:top w:val="single" w:sz="8" w:space="0" w:color="auto"/>
              <w:left w:val="nil"/>
              <w:bottom w:val="single" w:sz="4" w:space="0" w:color="auto"/>
              <w:right w:val="nil"/>
            </w:tcBorders>
            <w:shd w:val="clear" w:color="000000" w:fill="FFFFFF"/>
            <w:vAlign w:val="center"/>
            <w:hideMark/>
          </w:tcPr>
          <w:p w14:paraId="6E1F5AA6"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5245" w:type="dxa"/>
            <w:tcBorders>
              <w:top w:val="single" w:sz="8" w:space="0" w:color="auto"/>
              <w:left w:val="nil"/>
              <w:bottom w:val="single" w:sz="4" w:space="0" w:color="auto"/>
              <w:right w:val="nil"/>
            </w:tcBorders>
            <w:shd w:val="clear" w:color="000000" w:fill="FFFFFF"/>
            <w:vAlign w:val="center"/>
            <w:hideMark/>
          </w:tcPr>
          <w:p w14:paraId="43E590DC"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B2A" w:rsidRPr="00805B2A" w14:paraId="4028DB98" w14:textId="77777777" w:rsidTr="000F0847">
        <w:trPr>
          <w:trHeight w:val="300"/>
        </w:trPr>
        <w:tc>
          <w:tcPr>
            <w:tcW w:w="1843" w:type="dxa"/>
            <w:tcBorders>
              <w:top w:val="nil"/>
              <w:left w:val="nil"/>
              <w:bottom w:val="single" w:sz="4" w:space="0" w:color="auto"/>
              <w:right w:val="nil"/>
            </w:tcBorders>
            <w:shd w:val="clear" w:color="000000" w:fill="FFFFFF"/>
            <w:noWrap/>
            <w:hideMark/>
          </w:tcPr>
          <w:p w14:paraId="01325539"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992" w:type="dxa"/>
            <w:tcBorders>
              <w:top w:val="nil"/>
              <w:left w:val="nil"/>
              <w:bottom w:val="single" w:sz="4" w:space="0" w:color="auto"/>
              <w:right w:val="nil"/>
            </w:tcBorders>
            <w:shd w:val="clear" w:color="000000" w:fill="FFFFFF"/>
            <w:noWrap/>
            <w:hideMark/>
          </w:tcPr>
          <w:p w14:paraId="02FC2D93"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701" w:type="dxa"/>
            <w:tcBorders>
              <w:top w:val="nil"/>
              <w:left w:val="nil"/>
              <w:bottom w:val="single" w:sz="4" w:space="0" w:color="auto"/>
              <w:right w:val="nil"/>
            </w:tcBorders>
            <w:shd w:val="clear" w:color="000000" w:fill="FFFFFF"/>
            <w:noWrap/>
            <w:hideMark/>
          </w:tcPr>
          <w:p w14:paraId="1F6D06E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34AF324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6C230947" w14:textId="77777777" w:rsidTr="000F0847">
        <w:trPr>
          <w:trHeight w:val="300"/>
        </w:trPr>
        <w:tc>
          <w:tcPr>
            <w:tcW w:w="1843" w:type="dxa"/>
            <w:tcBorders>
              <w:top w:val="nil"/>
              <w:left w:val="nil"/>
              <w:bottom w:val="nil"/>
              <w:right w:val="nil"/>
            </w:tcBorders>
            <w:shd w:val="clear" w:color="000000" w:fill="FFFFFF"/>
            <w:noWrap/>
            <w:hideMark/>
          </w:tcPr>
          <w:p w14:paraId="7A7D39D5"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992" w:type="dxa"/>
            <w:tcBorders>
              <w:top w:val="nil"/>
              <w:left w:val="nil"/>
              <w:bottom w:val="nil"/>
              <w:right w:val="nil"/>
            </w:tcBorders>
            <w:shd w:val="clear" w:color="000000" w:fill="FFFFFF"/>
            <w:noWrap/>
            <w:hideMark/>
          </w:tcPr>
          <w:p w14:paraId="3120A03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BAEE69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5245" w:type="dxa"/>
            <w:tcBorders>
              <w:top w:val="nil"/>
              <w:left w:val="nil"/>
              <w:bottom w:val="nil"/>
              <w:right w:val="nil"/>
            </w:tcBorders>
            <w:shd w:val="clear" w:color="000000" w:fill="FFFFFF"/>
            <w:noWrap/>
            <w:hideMark/>
          </w:tcPr>
          <w:p w14:paraId="0FD1512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B2A" w:rsidRPr="00805B2A" w14:paraId="562F16BB" w14:textId="77777777" w:rsidTr="000F0847">
        <w:trPr>
          <w:trHeight w:val="300"/>
        </w:trPr>
        <w:tc>
          <w:tcPr>
            <w:tcW w:w="1843" w:type="dxa"/>
            <w:tcBorders>
              <w:top w:val="nil"/>
              <w:left w:val="nil"/>
              <w:bottom w:val="nil"/>
              <w:right w:val="nil"/>
            </w:tcBorders>
            <w:shd w:val="clear" w:color="000000" w:fill="FFFFFF"/>
            <w:noWrap/>
            <w:hideMark/>
          </w:tcPr>
          <w:p w14:paraId="1727C6E8"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992" w:type="dxa"/>
            <w:tcBorders>
              <w:top w:val="nil"/>
              <w:left w:val="nil"/>
              <w:bottom w:val="nil"/>
              <w:right w:val="nil"/>
            </w:tcBorders>
            <w:shd w:val="clear" w:color="000000" w:fill="FFFFFF"/>
            <w:noWrap/>
            <w:hideMark/>
          </w:tcPr>
          <w:p w14:paraId="6C066B26"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D498BD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5245" w:type="dxa"/>
            <w:tcBorders>
              <w:top w:val="nil"/>
              <w:left w:val="nil"/>
              <w:bottom w:val="nil"/>
              <w:right w:val="nil"/>
            </w:tcBorders>
            <w:shd w:val="clear" w:color="000000" w:fill="FFFFFF"/>
            <w:noWrap/>
            <w:hideMark/>
          </w:tcPr>
          <w:p w14:paraId="1986747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broadleaf forest (&gt;75% broadleaf species).</w:t>
            </w:r>
          </w:p>
        </w:tc>
      </w:tr>
      <w:tr w:rsidR="00805B2A" w:rsidRPr="00805B2A" w14:paraId="72A8952F" w14:textId="77777777" w:rsidTr="000F0847">
        <w:trPr>
          <w:trHeight w:val="300"/>
        </w:trPr>
        <w:tc>
          <w:tcPr>
            <w:tcW w:w="1843" w:type="dxa"/>
            <w:tcBorders>
              <w:top w:val="nil"/>
              <w:left w:val="nil"/>
              <w:bottom w:val="nil"/>
              <w:right w:val="nil"/>
            </w:tcBorders>
            <w:shd w:val="clear" w:color="000000" w:fill="FFFFFF"/>
            <w:noWrap/>
            <w:hideMark/>
          </w:tcPr>
          <w:p w14:paraId="6787D66D"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992" w:type="dxa"/>
            <w:tcBorders>
              <w:top w:val="nil"/>
              <w:left w:val="nil"/>
              <w:bottom w:val="nil"/>
              <w:right w:val="nil"/>
            </w:tcBorders>
            <w:shd w:val="clear" w:color="000000" w:fill="FFFFFF"/>
            <w:noWrap/>
            <w:hideMark/>
          </w:tcPr>
          <w:p w14:paraId="613A1346"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C02520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5245" w:type="dxa"/>
            <w:tcBorders>
              <w:top w:val="nil"/>
              <w:left w:val="nil"/>
              <w:bottom w:val="nil"/>
              <w:right w:val="nil"/>
            </w:tcBorders>
            <w:shd w:val="clear" w:color="000000" w:fill="FFFFFF"/>
            <w:noWrap/>
            <w:hideMark/>
          </w:tcPr>
          <w:p w14:paraId="50128C9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coniferous forest (&gt;75% conifer species).</w:t>
            </w:r>
          </w:p>
        </w:tc>
      </w:tr>
      <w:tr w:rsidR="00805B2A" w:rsidRPr="00805B2A" w14:paraId="1F00E7C5" w14:textId="77777777" w:rsidTr="000F0847">
        <w:trPr>
          <w:trHeight w:val="300"/>
        </w:trPr>
        <w:tc>
          <w:tcPr>
            <w:tcW w:w="1843" w:type="dxa"/>
            <w:tcBorders>
              <w:top w:val="nil"/>
              <w:left w:val="nil"/>
              <w:bottom w:val="nil"/>
              <w:right w:val="nil"/>
            </w:tcBorders>
            <w:shd w:val="clear" w:color="000000" w:fill="FFFFFF"/>
            <w:noWrap/>
            <w:hideMark/>
          </w:tcPr>
          <w:p w14:paraId="4870107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992" w:type="dxa"/>
            <w:tcBorders>
              <w:top w:val="nil"/>
              <w:left w:val="nil"/>
              <w:bottom w:val="nil"/>
              <w:right w:val="nil"/>
            </w:tcBorders>
            <w:shd w:val="clear" w:color="000000" w:fill="FFFFFF"/>
            <w:noWrap/>
            <w:hideMark/>
          </w:tcPr>
          <w:p w14:paraId="0E350173"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2854630"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5245" w:type="dxa"/>
            <w:tcBorders>
              <w:top w:val="nil"/>
              <w:left w:val="nil"/>
              <w:bottom w:val="nil"/>
              <w:right w:val="nil"/>
            </w:tcBorders>
            <w:shd w:val="clear" w:color="000000" w:fill="FFFFFF"/>
            <w:noWrap/>
            <w:hideMark/>
          </w:tcPr>
          <w:p w14:paraId="6DE255C2"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herbacous</w:t>
            </w:r>
            <w:proofErr w:type="spellEnd"/>
            <w:r w:rsidRPr="000F0847">
              <w:rPr>
                <w:rFonts w:ascii="Calibri" w:eastAsia="Times New Roman" w:hAnsi="Calibri" w:cs="Calibri"/>
                <w:color w:val="000000"/>
                <w:sz w:val="16"/>
                <w:szCs w:val="16"/>
                <w:lang w:val="en-CA"/>
              </w:rPr>
              <w:t xml:space="preserve"> plants.</w:t>
            </w:r>
          </w:p>
        </w:tc>
      </w:tr>
      <w:tr w:rsidR="00805B2A" w:rsidRPr="00805B2A" w14:paraId="1CAB031E" w14:textId="77777777" w:rsidTr="000F0847">
        <w:trPr>
          <w:trHeight w:val="300"/>
        </w:trPr>
        <w:tc>
          <w:tcPr>
            <w:tcW w:w="1843" w:type="dxa"/>
            <w:tcBorders>
              <w:top w:val="nil"/>
              <w:left w:val="nil"/>
              <w:bottom w:val="nil"/>
              <w:right w:val="nil"/>
            </w:tcBorders>
            <w:shd w:val="clear" w:color="000000" w:fill="FFFFFF"/>
            <w:noWrap/>
            <w:hideMark/>
          </w:tcPr>
          <w:p w14:paraId="00C82073"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proofErr w:type="spellStart"/>
            <w:r w:rsidRPr="000F0847">
              <w:rPr>
                <w:rFonts w:ascii="Calibri" w:eastAsia="Times New Roman" w:hAnsi="Calibri" w:cs="Calibri"/>
                <w:color w:val="000000"/>
                <w:sz w:val="16"/>
                <w:szCs w:val="16"/>
                <w:lang w:val="en-CA"/>
              </w:rPr>
              <w:t>Mixedwood</w:t>
            </w:r>
            <w:proofErr w:type="spellEnd"/>
          </w:p>
        </w:tc>
        <w:tc>
          <w:tcPr>
            <w:tcW w:w="992" w:type="dxa"/>
            <w:tcBorders>
              <w:top w:val="nil"/>
              <w:left w:val="nil"/>
              <w:bottom w:val="nil"/>
              <w:right w:val="nil"/>
            </w:tcBorders>
            <w:shd w:val="clear" w:color="000000" w:fill="FFFFFF"/>
            <w:noWrap/>
            <w:hideMark/>
          </w:tcPr>
          <w:p w14:paraId="189191E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3961DC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5245" w:type="dxa"/>
            <w:tcBorders>
              <w:top w:val="nil"/>
              <w:left w:val="nil"/>
              <w:bottom w:val="nil"/>
              <w:right w:val="nil"/>
            </w:tcBorders>
            <w:shd w:val="clear" w:color="000000" w:fill="FFFFFF"/>
            <w:noWrap/>
            <w:hideMark/>
          </w:tcPr>
          <w:p w14:paraId="5100899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mixedwood</w:t>
            </w:r>
            <w:proofErr w:type="spellEnd"/>
            <w:r w:rsidRPr="000F0847">
              <w:rPr>
                <w:rFonts w:ascii="Calibri" w:eastAsia="Times New Roman" w:hAnsi="Calibri" w:cs="Calibri"/>
                <w:color w:val="000000"/>
                <w:sz w:val="16"/>
                <w:szCs w:val="16"/>
                <w:lang w:val="en-CA"/>
              </w:rPr>
              <w:t xml:space="preserve"> forest.</w:t>
            </w:r>
          </w:p>
        </w:tc>
      </w:tr>
      <w:tr w:rsidR="00805B2A" w:rsidRPr="00805B2A" w14:paraId="0402CE20" w14:textId="77777777" w:rsidTr="000F0847">
        <w:trPr>
          <w:trHeight w:val="300"/>
        </w:trPr>
        <w:tc>
          <w:tcPr>
            <w:tcW w:w="1843" w:type="dxa"/>
            <w:tcBorders>
              <w:top w:val="nil"/>
              <w:left w:val="nil"/>
              <w:bottom w:val="nil"/>
              <w:right w:val="nil"/>
            </w:tcBorders>
            <w:shd w:val="clear" w:color="000000" w:fill="FFFFFF"/>
            <w:noWrap/>
            <w:hideMark/>
          </w:tcPr>
          <w:p w14:paraId="67A359EE"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992" w:type="dxa"/>
            <w:tcBorders>
              <w:top w:val="nil"/>
              <w:left w:val="nil"/>
              <w:bottom w:val="nil"/>
              <w:right w:val="nil"/>
            </w:tcBorders>
            <w:shd w:val="clear" w:color="000000" w:fill="FFFFFF"/>
            <w:noWrap/>
            <w:hideMark/>
          </w:tcPr>
          <w:p w14:paraId="00BDFCF8"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9E731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5245" w:type="dxa"/>
            <w:tcBorders>
              <w:top w:val="nil"/>
              <w:left w:val="nil"/>
              <w:bottom w:val="nil"/>
              <w:right w:val="nil"/>
            </w:tcBorders>
            <w:shd w:val="clear" w:color="000000" w:fill="FFFFFF"/>
            <w:noWrap/>
            <w:hideMark/>
          </w:tcPr>
          <w:p w14:paraId="40B1E74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B2A" w:rsidRPr="00805B2A" w14:paraId="1493A9D6" w14:textId="77777777" w:rsidTr="000F0847">
        <w:trPr>
          <w:trHeight w:val="300"/>
        </w:trPr>
        <w:tc>
          <w:tcPr>
            <w:tcW w:w="1843" w:type="dxa"/>
            <w:tcBorders>
              <w:top w:val="nil"/>
              <w:left w:val="nil"/>
              <w:bottom w:val="nil"/>
              <w:right w:val="nil"/>
            </w:tcBorders>
            <w:shd w:val="clear" w:color="000000" w:fill="FFFFFF"/>
            <w:noWrap/>
            <w:hideMark/>
          </w:tcPr>
          <w:p w14:paraId="7AAA615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992" w:type="dxa"/>
            <w:tcBorders>
              <w:top w:val="nil"/>
              <w:left w:val="nil"/>
              <w:bottom w:val="nil"/>
              <w:right w:val="nil"/>
            </w:tcBorders>
            <w:shd w:val="clear" w:color="000000" w:fill="FFFFFF"/>
            <w:noWrap/>
            <w:hideMark/>
          </w:tcPr>
          <w:p w14:paraId="75642309"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DA0FC8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5245" w:type="dxa"/>
            <w:tcBorders>
              <w:top w:val="nil"/>
              <w:left w:val="nil"/>
              <w:bottom w:val="nil"/>
              <w:right w:val="nil"/>
            </w:tcBorders>
            <w:shd w:val="clear" w:color="000000" w:fill="FFFFFF"/>
            <w:noWrap/>
            <w:hideMark/>
          </w:tcPr>
          <w:p w14:paraId="4405261B"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B2A" w:rsidRPr="00805B2A" w14:paraId="7313C4B8" w14:textId="77777777" w:rsidTr="000F0847">
        <w:trPr>
          <w:trHeight w:val="300"/>
        </w:trPr>
        <w:tc>
          <w:tcPr>
            <w:tcW w:w="1843" w:type="dxa"/>
            <w:tcBorders>
              <w:top w:val="nil"/>
              <w:left w:val="nil"/>
              <w:bottom w:val="nil"/>
              <w:right w:val="nil"/>
            </w:tcBorders>
            <w:shd w:val="clear" w:color="000000" w:fill="FFFFFF"/>
            <w:noWrap/>
            <w:hideMark/>
          </w:tcPr>
          <w:p w14:paraId="7FE729E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992" w:type="dxa"/>
            <w:tcBorders>
              <w:top w:val="nil"/>
              <w:left w:val="nil"/>
              <w:bottom w:val="nil"/>
              <w:right w:val="nil"/>
            </w:tcBorders>
            <w:shd w:val="clear" w:color="000000" w:fill="FFFFFF"/>
            <w:noWrap/>
            <w:hideMark/>
          </w:tcPr>
          <w:p w14:paraId="623FF888"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B2E636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5245" w:type="dxa"/>
            <w:tcBorders>
              <w:top w:val="nil"/>
              <w:left w:val="nil"/>
              <w:bottom w:val="nil"/>
              <w:right w:val="nil"/>
            </w:tcBorders>
            <w:shd w:val="clear" w:color="000000" w:fill="FFFFFF"/>
            <w:noWrap/>
            <w:hideMark/>
          </w:tcPr>
          <w:p w14:paraId="4DA94DA0"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B2A" w:rsidRPr="00805B2A" w14:paraId="5C2759F6" w14:textId="77777777" w:rsidTr="000F0847">
        <w:trPr>
          <w:trHeight w:val="300"/>
        </w:trPr>
        <w:tc>
          <w:tcPr>
            <w:tcW w:w="1843" w:type="dxa"/>
            <w:tcBorders>
              <w:top w:val="single" w:sz="4" w:space="0" w:color="auto"/>
              <w:left w:val="nil"/>
              <w:bottom w:val="single" w:sz="4" w:space="0" w:color="auto"/>
              <w:right w:val="nil"/>
            </w:tcBorders>
            <w:shd w:val="clear" w:color="000000" w:fill="FFFFFF"/>
            <w:noWrap/>
            <w:hideMark/>
          </w:tcPr>
          <w:p w14:paraId="586EBFA1"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992" w:type="dxa"/>
            <w:tcBorders>
              <w:top w:val="single" w:sz="4" w:space="0" w:color="auto"/>
              <w:left w:val="nil"/>
              <w:bottom w:val="single" w:sz="4" w:space="0" w:color="auto"/>
              <w:right w:val="nil"/>
            </w:tcBorders>
            <w:shd w:val="clear" w:color="000000" w:fill="FFFFFF"/>
            <w:noWrap/>
            <w:hideMark/>
          </w:tcPr>
          <w:p w14:paraId="2BBA55D6"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701" w:type="dxa"/>
            <w:tcBorders>
              <w:top w:val="single" w:sz="4" w:space="0" w:color="auto"/>
              <w:left w:val="nil"/>
              <w:bottom w:val="single" w:sz="4" w:space="0" w:color="auto"/>
              <w:right w:val="nil"/>
            </w:tcBorders>
            <w:shd w:val="clear" w:color="000000" w:fill="FFFFFF"/>
            <w:noWrap/>
            <w:hideMark/>
          </w:tcPr>
          <w:p w14:paraId="267BBE1F" w14:textId="77777777" w:rsidR="00805B2A" w:rsidRPr="000F0847" w:rsidRDefault="00805B2A" w:rsidP="00805B2A">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5245" w:type="dxa"/>
            <w:tcBorders>
              <w:top w:val="single" w:sz="4" w:space="0" w:color="auto"/>
              <w:left w:val="nil"/>
              <w:bottom w:val="single" w:sz="4" w:space="0" w:color="auto"/>
              <w:right w:val="nil"/>
            </w:tcBorders>
            <w:shd w:val="clear" w:color="000000" w:fill="FFFFFF"/>
            <w:noWrap/>
            <w:hideMark/>
          </w:tcPr>
          <w:p w14:paraId="74397AC2"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23756641" w14:textId="77777777" w:rsidTr="000F0847">
        <w:trPr>
          <w:trHeight w:val="300"/>
        </w:trPr>
        <w:tc>
          <w:tcPr>
            <w:tcW w:w="1843" w:type="dxa"/>
            <w:tcBorders>
              <w:top w:val="nil"/>
              <w:left w:val="nil"/>
              <w:bottom w:val="nil"/>
              <w:right w:val="nil"/>
            </w:tcBorders>
            <w:shd w:val="clear" w:color="000000" w:fill="FFFFFF"/>
            <w:noWrap/>
            <w:hideMark/>
          </w:tcPr>
          <w:p w14:paraId="6CB32B6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Roads</w:t>
            </w:r>
          </w:p>
        </w:tc>
        <w:tc>
          <w:tcPr>
            <w:tcW w:w="992" w:type="dxa"/>
            <w:tcBorders>
              <w:top w:val="nil"/>
              <w:left w:val="nil"/>
              <w:bottom w:val="nil"/>
              <w:right w:val="nil"/>
            </w:tcBorders>
            <w:shd w:val="clear" w:color="000000" w:fill="FFFFFF"/>
            <w:noWrap/>
            <w:hideMark/>
          </w:tcPr>
          <w:p w14:paraId="3093E92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563562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5245" w:type="dxa"/>
            <w:tcBorders>
              <w:top w:val="nil"/>
              <w:left w:val="nil"/>
              <w:bottom w:val="nil"/>
              <w:right w:val="nil"/>
            </w:tcBorders>
            <w:shd w:val="clear" w:color="000000" w:fill="FFFFFF"/>
            <w:noWrap/>
            <w:hideMark/>
          </w:tcPr>
          <w:p w14:paraId="3EECF4B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B2A" w:rsidRPr="00805B2A" w14:paraId="671D622B" w14:textId="77777777" w:rsidTr="000F0847">
        <w:trPr>
          <w:trHeight w:val="300"/>
        </w:trPr>
        <w:tc>
          <w:tcPr>
            <w:tcW w:w="1843" w:type="dxa"/>
            <w:tcBorders>
              <w:top w:val="nil"/>
              <w:left w:val="nil"/>
              <w:bottom w:val="nil"/>
              <w:right w:val="nil"/>
            </w:tcBorders>
            <w:shd w:val="clear" w:color="000000" w:fill="FFFFFF"/>
            <w:noWrap/>
            <w:hideMark/>
          </w:tcPr>
          <w:p w14:paraId="69E0878E"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992" w:type="dxa"/>
            <w:tcBorders>
              <w:top w:val="nil"/>
              <w:left w:val="nil"/>
              <w:bottom w:val="nil"/>
              <w:right w:val="nil"/>
            </w:tcBorders>
            <w:shd w:val="clear" w:color="000000" w:fill="FFFFFF"/>
            <w:noWrap/>
            <w:hideMark/>
          </w:tcPr>
          <w:p w14:paraId="65BD3869"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72A0E9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5245" w:type="dxa"/>
            <w:tcBorders>
              <w:top w:val="nil"/>
              <w:left w:val="nil"/>
              <w:bottom w:val="nil"/>
              <w:right w:val="nil"/>
            </w:tcBorders>
            <w:shd w:val="clear" w:color="000000" w:fill="FFFFFF"/>
            <w:noWrap/>
            <w:hideMark/>
          </w:tcPr>
          <w:p w14:paraId="137E15F7"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B2A" w:rsidRPr="00805B2A" w14:paraId="43012069" w14:textId="77777777" w:rsidTr="000F0847">
        <w:trPr>
          <w:trHeight w:val="300"/>
        </w:trPr>
        <w:tc>
          <w:tcPr>
            <w:tcW w:w="1843" w:type="dxa"/>
            <w:tcBorders>
              <w:top w:val="nil"/>
              <w:left w:val="nil"/>
              <w:bottom w:val="nil"/>
              <w:right w:val="nil"/>
            </w:tcBorders>
            <w:shd w:val="clear" w:color="000000" w:fill="FFFFFF"/>
            <w:noWrap/>
            <w:hideMark/>
          </w:tcPr>
          <w:p w14:paraId="6D4C09B9"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992" w:type="dxa"/>
            <w:tcBorders>
              <w:top w:val="nil"/>
              <w:left w:val="nil"/>
              <w:bottom w:val="nil"/>
              <w:right w:val="nil"/>
            </w:tcBorders>
            <w:shd w:val="clear" w:color="000000" w:fill="FFFFFF"/>
            <w:noWrap/>
            <w:hideMark/>
          </w:tcPr>
          <w:p w14:paraId="191DF2F3"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CFE07C1"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287C48C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B2A" w:rsidRPr="00805B2A" w14:paraId="38AB6AB4" w14:textId="77777777" w:rsidTr="000F0847">
        <w:trPr>
          <w:trHeight w:val="300"/>
        </w:trPr>
        <w:tc>
          <w:tcPr>
            <w:tcW w:w="1843" w:type="dxa"/>
            <w:tcBorders>
              <w:top w:val="nil"/>
              <w:left w:val="nil"/>
              <w:bottom w:val="nil"/>
              <w:right w:val="nil"/>
            </w:tcBorders>
            <w:shd w:val="clear" w:color="000000" w:fill="FFFFFF"/>
            <w:noWrap/>
            <w:hideMark/>
          </w:tcPr>
          <w:p w14:paraId="1D452A5F"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992" w:type="dxa"/>
            <w:tcBorders>
              <w:top w:val="nil"/>
              <w:left w:val="nil"/>
              <w:bottom w:val="nil"/>
              <w:right w:val="nil"/>
            </w:tcBorders>
            <w:shd w:val="clear" w:color="000000" w:fill="FFFFFF"/>
            <w:noWrap/>
            <w:hideMark/>
          </w:tcPr>
          <w:p w14:paraId="01774A45"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868DEAE"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4A339A1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reclaimed, restored, or abandoned well sites</w:t>
            </w:r>
          </w:p>
        </w:tc>
      </w:tr>
      <w:tr w:rsidR="00805B2A" w:rsidRPr="00805B2A" w14:paraId="3A9BECB4" w14:textId="77777777" w:rsidTr="000F0847">
        <w:trPr>
          <w:trHeight w:val="300"/>
        </w:trPr>
        <w:tc>
          <w:tcPr>
            <w:tcW w:w="2835" w:type="dxa"/>
            <w:gridSpan w:val="2"/>
            <w:tcBorders>
              <w:top w:val="nil"/>
              <w:left w:val="nil"/>
              <w:bottom w:val="nil"/>
              <w:right w:val="nil"/>
            </w:tcBorders>
            <w:shd w:val="clear" w:color="000000" w:fill="FFFFFF"/>
            <w:noWrap/>
            <w:hideMark/>
          </w:tcPr>
          <w:p w14:paraId="23294905"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701" w:type="dxa"/>
            <w:tcBorders>
              <w:top w:val="nil"/>
              <w:left w:val="nil"/>
              <w:bottom w:val="nil"/>
              <w:right w:val="nil"/>
            </w:tcBorders>
            <w:shd w:val="clear" w:color="000000" w:fill="FFFFFF"/>
            <w:noWrap/>
            <w:hideMark/>
          </w:tcPr>
          <w:p w14:paraId="01E2FF31"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5245" w:type="dxa"/>
            <w:tcBorders>
              <w:top w:val="nil"/>
              <w:left w:val="nil"/>
              <w:bottom w:val="nil"/>
              <w:right w:val="nil"/>
            </w:tcBorders>
            <w:shd w:val="clear" w:color="000000" w:fill="FFFFFF"/>
            <w:noWrap/>
            <w:hideMark/>
          </w:tcPr>
          <w:p w14:paraId="7C649B0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B2A" w:rsidRPr="00805B2A" w14:paraId="21321BC4" w14:textId="77777777" w:rsidTr="000F0847">
        <w:trPr>
          <w:trHeight w:val="300"/>
        </w:trPr>
        <w:tc>
          <w:tcPr>
            <w:tcW w:w="1843" w:type="dxa"/>
            <w:tcBorders>
              <w:top w:val="nil"/>
              <w:left w:val="nil"/>
              <w:bottom w:val="nil"/>
              <w:right w:val="nil"/>
            </w:tcBorders>
            <w:shd w:val="clear" w:color="000000" w:fill="FFFFFF"/>
            <w:noWrap/>
            <w:hideMark/>
          </w:tcPr>
          <w:p w14:paraId="0AD496BA"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992" w:type="dxa"/>
            <w:tcBorders>
              <w:top w:val="nil"/>
              <w:left w:val="nil"/>
              <w:bottom w:val="nil"/>
              <w:right w:val="nil"/>
            </w:tcBorders>
            <w:shd w:val="clear" w:color="000000" w:fill="FFFFFF"/>
            <w:noWrap/>
            <w:hideMark/>
          </w:tcPr>
          <w:p w14:paraId="18A70F2D"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auto" w:fill="auto"/>
            <w:noWrap/>
            <w:hideMark/>
          </w:tcPr>
          <w:p w14:paraId="5BFDEE4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5245" w:type="dxa"/>
            <w:tcBorders>
              <w:top w:val="nil"/>
              <w:left w:val="nil"/>
              <w:bottom w:val="nil"/>
              <w:right w:val="nil"/>
            </w:tcBorders>
            <w:shd w:val="clear" w:color="000000" w:fill="FFFFFF"/>
            <w:noWrap/>
            <w:hideMark/>
          </w:tcPr>
          <w:p w14:paraId="37AA740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B2A" w:rsidRPr="00805B2A" w14:paraId="0B5F6451" w14:textId="77777777" w:rsidTr="000F0847">
        <w:trPr>
          <w:trHeight w:val="300"/>
        </w:trPr>
        <w:tc>
          <w:tcPr>
            <w:tcW w:w="2835" w:type="dxa"/>
            <w:gridSpan w:val="2"/>
            <w:tcBorders>
              <w:top w:val="nil"/>
              <w:left w:val="nil"/>
              <w:bottom w:val="single" w:sz="4" w:space="0" w:color="auto"/>
              <w:right w:val="nil"/>
            </w:tcBorders>
            <w:shd w:val="clear" w:color="000000" w:fill="FFFFFF"/>
            <w:noWrap/>
            <w:hideMark/>
          </w:tcPr>
          <w:p w14:paraId="1A600546"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701" w:type="dxa"/>
            <w:tcBorders>
              <w:top w:val="nil"/>
              <w:left w:val="nil"/>
              <w:bottom w:val="single" w:sz="4" w:space="0" w:color="auto"/>
              <w:right w:val="nil"/>
            </w:tcBorders>
            <w:shd w:val="clear" w:color="000000" w:fill="FFFFFF"/>
            <w:noWrap/>
            <w:hideMark/>
          </w:tcPr>
          <w:p w14:paraId="70B7047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5245" w:type="dxa"/>
            <w:tcBorders>
              <w:top w:val="nil"/>
              <w:left w:val="nil"/>
              <w:bottom w:val="single" w:sz="4" w:space="0" w:color="auto"/>
              <w:right w:val="nil"/>
            </w:tcBorders>
            <w:shd w:val="clear" w:color="000000" w:fill="FFFFFF"/>
            <w:noWrap/>
            <w:hideMark/>
          </w:tcPr>
          <w:p w14:paraId="3832AE8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B2A" w:rsidRPr="00805B2A" w14:paraId="269EE4E6" w14:textId="77777777" w:rsidTr="000F0847">
        <w:trPr>
          <w:trHeight w:val="300"/>
        </w:trPr>
        <w:tc>
          <w:tcPr>
            <w:tcW w:w="1843" w:type="dxa"/>
            <w:tcBorders>
              <w:top w:val="nil"/>
              <w:left w:val="nil"/>
              <w:bottom w:val="single" w:sz="4" w:space="0" w:color="auto"/>
              <w:right w:val="nil"/>
            </w:tcBorders>
            <w:shd w:val="clear" w:color="000000" w:fill="FFFFFF"/>
            <w:noWrap/>
            <w:hideMark/>
          </w:tcPr>
          <w:p w14:paraId="65982C06" w14:textId="77777777" w:rsidR="00805B2A" w:rsidRPr="000F0847" w:rsidRDefault="00805B2A" w:rsidP="00805B2A">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992" w:type="dxa"/>
            <w:tcBorders>
              <w:top w:val="nil"/>
              <w:left w:val="nil"/>
              <w:bottom w:val="single" w:sz="4" w:space="0" w:color="auto"/>
              <w:right w:val="nil"/>
            </w:tcBorders>
            <w:shd w:val="clear" w:color="000000" w:fill="FFFFFF"/>
            <w:noWrap/>
            <w:hideMark/>
          </w:tcPr>
          <w:p w14:paraId="19DDCFA7" w14:textId="77777777" w:rsidR="00805B2A" w:rsidRPr="000F0847" w:rsidRDefault="00805B2A" w:rsidP="000F084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701" w:type="dxa"/>
            <w:tcBorders>
              <w:top w:val="nil"/>
              <w:left w:val="nil"/>
              <w:bottom w:val="single" w:sz="4" w:space="0" w:color="auto"/>
              <w:right w:val="nil"/>
            </w:tcBorders>
            <w:shd w:val="clear" w:color="000000" w:fill="FFFFFF"/>
            <w:noWrap/>
            <w:hideMark/>
          </w:tcPr>
          <w:p w14:paraId="6D73FB9A"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15883D2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B2A" w:rsidRPr="00805B2A" w14:paraId="0E51F60B" w14:textId="77777777" w:rsidTr="000F0847">
        <w:trPr>
          <w:trHeight w:val="300"/>
        </w:trPr>
        <w:tc>
          <w:tcPr>
            <w:tcW w:w="2835" w:type="dxa"/>
            <w:gridSpan w:val="2"/>
            <w:tcBorders>
              <w:top w:val="nil"/>
              <w:left w:val="nil"/>
              <w:bottom w:val="nil"/>
              <w:right w:val="nil"/>
            </w:tcBorders>
            <w:shd w:val="clear" w:color="000000" w:fill="FFFFFF"/>
            <w:noWrap/>
            <w:hideMark/>
          </w:tcPr>
          <w:p w14:paraId="38C01C54"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Cumulative Site Disturbance</w:t>
            </w:r>
          </w:p>
        </w:tc>
        <w:tc>
          <w:tcPr>
            <w:tcW w:w="1701" w:type="dxa"/>
            <w:tcBorders>
              <w:top w:val="nil"/>
              <w:left w:val="nil"/>
              <w:bottom w:val="nil"/>
              <w:right w:val="nil"/>
            </w:tcBorders>
            <w:shd w:val="clear" w:color="000000" w:fill="FFFFFF"/>
            <w:noWrap/>
            <w:hideMark/>
          </w:tcPr>
          <w:p w14:paraId="3D0B9503"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0.04 (0.00–0.19)</w:t>
            </w:r>
          </w:p>
        </w:tc>
        <w:tc>
          <w:tcPr>
            <w:tcW w:w="5245" w:type="dxa"/>
            <w:tcBorders>
              <w:top w:val="nil"/>
              <w:left w:val="nil"/>
              <w:bottom w:val="nil"/>
              <w:right w:val="nil"/>
            </w:tcBorders>
            <w:shd w:val="clear" w:color="000000" w:fill="FFFFFF"/>
            <w:noWrap/>
            <w:hideMark/>
          </w:tcPr>
          <w:p w14:paraId="00606D69"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Sum of the footprint of all anthropogenic disturbances at a site.</w:t>
            </w:r>
          </w:p>
        </w:tc>
      </w:tr>
      <w:tr w:rsidR="00805B2A" w:rsidRPr="00805B2A" w14:paraId="699E90C2" w14:textId="77777777" w:rsidTr="000F0847">
        <w:trPr>
          <w:trHeight w:val="300"/>
        </w:trPr>
        <w:tc>
          <w:tcPr>
            <w:tcW w:w="1843" w:type="dxa"/>
            <w:tcBorders>
              <w:top w:val="nil"/>
              <w:left w:val="nil"/>
              <w:bottom w:val="nil"/>
              <w:right w:val="nil"/>
            </w:tcBorders>
            <w:shd w:val="clear" w:color="000000" w:fill="FFFFFF"/>
            <w:noWrap/>
            <w:hideMark/>
          </w:tcPr>
          <w:p w14:paraId="7958AD81"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992" w:type="dxa"/>
            <w:tcBorders>
              <w:top w:val="nil"/>
              <w:left w:val="nil"/>
              <w:bottom w:val="nil"/>
              <w:right w:val="nil"/>
            </w:tcBorders>
            <w:shd w:val="clear" w:color="000000" w:fill="FFFFFF"/>
            <w:noWrap/>
            <w:hideMark/>
          </w:tcPr>
          <w:p w14:paraId="5A052E32"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CA1BA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5245" w:type="dxa"/>
            <w:tcBorders>
              <w:top w:val="nil"/>
              <w:left w:val="nil"/>
              <w:bottom w:val="nil"/>
              <w:right w:val="nil"/>
            </w:tcBorders>
            <w:shd w:val="clear" w:color="000000" w:fill="FFFFFF"/>
            <w:noWrap/>
            <w:hideMark/>
          </w:tcPr>
          <w:p w14:paraId="4B93367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B2A" w:rsidRPr="00805B2A" w14:paraId="5DED0ACA" w14:textId="77777777" w:rsidTr="000F0847">
        <w:trPr>
          <w:trHeight w:val="300"/>
        </w:trPr>
        <w:tc>
          <w:tcPr>
            <w:tcW w:w="1843" w:type="dxa"/>
            <w:tcBorders>
              <w:top w:val="nil"/>
              <w:left w:val="nil"/>
              <w:bottom w:val="nil"/>
              <w:right w:val="nil"/>
            </w:tcBorders>
            <w:shd w:val="clear" w:color="000000" w:fill="FFFFFF"/>
            <w:noWrap/>
            <w:hideMark/>
          </w:tcPr>
          <w:p w14:paraId="03244E87"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992" w:type="dxa"/>
            <w:tcBorders>
              <w:top w:val="nil"/>
              <w:left w:val="nil"/>
              <w:bottom w:val="nil"/>
              <w:right w:val="nil"/>
            </w:tcBorders>
            <w:shd w:val="clear" w:color="000000" w:fill="FFFFFF"/>
            <w:noWrap/>
            <w:hideMark/>
          </w:tcPr>
          <w:p w14:paraId="22E541AC"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01538E8"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5245" w:type="dxa"/>
            <w:tcBorders>
              <w:top w:val="nil"/>
              <w:left w:val="nil"/>
              <w:bottom w:val="nil"/>
              <w:right w:val="nil"/>
            </w:tcBorders>
            <w:shd w:val="clear" w:color="000000" w:fill="FFFFFF"/>
            <w:noWrap/>
            <w:hideMark/>
          </w:tcPr>
          <w:p w14:paraId="5934E975"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B2A" w:rsidRPr="00805B2A" w14:paraId="3B60672C" w14:textId="77777777" w:rsidTr="000F0847">
        <w:trPr>
          <w:trHeight w:val="300"/>
        </w:trPr>
        <w:tc>
          <w:tcPr>
            <w:tcW w:w="1843" w:type="dxa"/>
            <w:tcBorders>
              <w:top w:val="nil"/>
              <w:left w:val="nil"/>
              <w:bottom w:val="nil"/>
              <w:right w:val="nil"/>
            </w:tcBorders>
            <w:shd w:val="clear" w:color="000000" w:fill="FFFFFF"/>
            <w:noWrap/>
            <w:hideMark/>
          </w:tcPr>
          <w:p w14:paraId="69C3C6B0"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992" w:type="dxa"/>
            <w:tcBorders>
              <w:top w:val="nil"/>
              <w:left w:val="nil"/>
              <w:bottom w:val="nil"/>
              <w:right w:val="nil"/>
            </w:tcBorders>
            <w:shd w:val="clear" w:color="000000" w:fill="FFFFFF"/>
            <w:noWrap/>
            <w:hideMark/>
          </w:tcPr>
          <w:p w14:paraId="16AA4FF1" w14:textId="77777777" w:rsidR="00805B2A" w:rsidRPr="000F0847" w:rsidRDefault="00805B2A" w:rsidP="000F084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EC989A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5245" w:type="dxa"/>
            <w:tcBorders>
              <w:top w:val="nil"/>
              <w:left w:val="nil"/>
              <w:bottom w:val="nil"/>
              <w:right w:val="nil"/>
            </w:tcBorders>
            <w:shd w:val="clear" w:color="000000" w:fill="FFFFFF"/>
            <w:noWrap/>
            <w:hideMark/>
          </w:tcPr>
          <w:p w14:paraId="34B26884"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B2A" w:rsidRPr="00805B2A" w14:paraId="2383A855" w14:textId="77777777" w:rsidTr="000F0847">
        <w:trPr>
          <w:trHeight w:val="315"/>
        </w:trPr>
        <w:tc>
          <w:tcPr>
            <w:tcW w:w="2835" w:type="dxa"/>
            <w:gridSpan w:val="2"/>
            <w:tcBorders>
              <w:top w:val="nil"/>
              <w:left w:val="nil"/>
              <w:bottom w:val="single" w:sz="8" w:space="0" w:color="auto"/>
              <w:right w:val="nil"/>
            </w:tcBorders>
            <w:shd w:val="clear" w:color="000000" w:fill="FFFFFF"/>
            <w:noWrap/>
            <w:hideMark/>
          </w:tcPr>
          <w:p w14:paraId="7C62C6F1" w14:textId="77777777" w:rsidR="00805B2A" w:rsidRPr="000F0847" w:rsidRDefault="00805B2A" w:rsidP="000F084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701" w:type="dxa"/>
            <w:tcBorders>
              <w:top w:val="nil"/>
              <w:left w:val="nil"/>
              <w:bottom w:val="single" w:sz="8" w:space="0" w:color="auto"/>
              <w:right w:val="nil"/>
            </w:tcBorders>
            <w:shd w:val="clear" w:color="000000" w:fill="FFFFFF"/>
            <w:noWrap/>
            <w:hideMark/>
          </w:tcPr>
          <w:p w14:paraId="74770216"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5245" w:type="dxa"/>
            <w:tcBorders>
              <w:top w:val="nil"/>
              <w:left w:val="nil"/>
              <w:bottom w:val="single" w:sz="8" w:space="0" w:color="auto"/>
              <w:right w:val="nil"/>
            </w:tcBorders>
            <w:shd w:val="clear" w:color="000000" w:fill="FFFFFF"/>
            <w:noWrap/>
            <w:hideMark/>
          </w:tcPr>
          <w:p w14:paraId="1497ED9F" w14:textId="77777777" w:rsidR="00805B2A" w:rsidRPr="000F0847" w:rsidRDefault="00805B2A" w:rsidP="00805B2A">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51F47045" w14:textId="77777777" w:rsidR="00805B2A" w:rsidRDefault="00805B2A">
      <w:pPr>
        <w:spacing w:line="312" w:lineRule="auto"/>
        <w:rPr>
          <w:rFonts w:ascii="Calibri" w:eastAsia="Calibri" w:hAnsi="Calibri" w:cs="Calibri"/>
        </w:rPr>
      </w:pPr>
    </w:p>
    <w:p w14:paraId="188E310A" w14:textId="77777777" w:rsidR="00512322" w:rsidRDefault="00000000">
      <w:pPr>
        <w:spacing w:line="312" w:lineRule="auto"/>
        <w:jc w:val="both"/>
        <w:rPr>
          <w:rFonts w:ascii="Calibri" w:eastAsia="Calibri" w:hAnsi="Calibri" w:cs="Calibri"/>
          <w:b/>
        </w:rPr>
      </w:pPr>
      <w:r>
        <w:rPr>
          <w:noProof/>
        </w:rPr>
        <w:lastRenderedPageBreak/>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r="6143"/>
                    <a:stretch>
                      <a:fillRect/>
                    </a:stretch>
                  </pic:blipFill>
                  <pic:spPr>
                    <a:xfrm>
                      <a:off x="0" y="0"/>
                      <a:ext cx="6062907" cy="3228032"/>
                    </a:xfrm>
                    <a:prstGeom prst="rect">
                      <a:avLst/>
                    </a:prstGeom>
                    <a:ln/>
                  </pic:spPr>
                </pic:pic>
              </a:graphicData>
            </a:graphic>
          </wp:inline>
        </w:drawing>
      </w:r>
      <w:r>
        <w:br w:type="page"/>
      </w:r>
    </w:p>
    <w:p w14:paraId="3D378513" w14:textId="6B59DD43" w:rsidR="00805B2A" w:rsidRDefault="00000000">
      <w:pPr>
        <w:spacing w:line="312" w:lineRule="auto"/>
        <w:rPr>
          <w:rFonts w:ascii="Calibri" w:eastAsia="Calibri" w:hAnsi="Calibri" w:cs="Calibri"/>
        </w:rPr>
      </w:pPr>
      <w:commentRangeStart w:id="133"/>
      <w:commentRangeStart w:id="134"/>
      <w:commentRangeStart w:id="135"/>
      <w:commentRangeStart w:id="136"/>
      <w:commentRangeStart w:id="137"/>
      <w:commentRangeStart w:id="138"/>
      <w:r>
        <w:rPr>
          <w:rFonts w:ascii="Calibri" w:eastAsia="Calibri" w:hAnsi="Calibri" w:cs="Calibri"/>
        </w:rPr>
        <w:lastRenderedPageBreak/>
        <w:t>Table 2.</w:t>
      </w:r>
      <w:commentRangeEnd w:id="133"/>
      <w:r w:rsidR="00847DA0">
        <w:rPr>
          <w:rStyle w:val="CommentReference"/>
        </w:rPr>
        <w:commentReference w:id="133"/>
      </w:r>
      <w:commentRangeEnd w:id="134"/>
      <w:r w:rsidR="00191996">
        <w:rPr>
          <w:rStyle w:val="CommentReference"/>
        </w:rPr>
        <w:commentReference w:id="134"/>
      </w:r>
      <w:r>
        <w:rPr>
          <w:rFonts w:ascii="Calibri" w:eastAsia="Calibri" w:hAnsi="Calibri" w:cs="Calibri"/>
        </w:rPr>
        <w:t xml:space="preserve"> Model selection results from candidate hypotheses describing impact of the composition of natural features, composition of anthropogenic features, and landscape configuration on red squirrel abundance in the Boreal Plains. </w:t>
      </w:r>
      <w:r w:rsidR="001D1A6E">
        <w:rPr>
          <w:rFonts w:ascii="Calibri" w:eastAsia="Calibri" w:hAnsi="Calibri" w:cs="Calibri"/>
        </w:rPr>
        <w:t xml:space="preserve">The top performing model is </w:t>
      </w:r>
      <w:r>
        <w:rPr>
          <w:rFonts w:ascii="Calibri" w:eastAsia="Calibri" w:hAnsi="Calibri" w:cs="Calibri"/>
        </w:rPr>
        <w:t xml:space="preserve">shown in bold. </w:t>
      </w:r>
      <w:commentRangeEnd w:id="135"/>
      <w:r w:rsidR="008B2310">
        <w:rPr>
          <w:rStyle w:val="CommentReference"/>
        </w:rPr>
        <w:commentReference w:id="135"/>
      </w:r>
      <w:commentRangeEnd w:id="136"/>
      <w:r w:rsidR="0027170B">
        <w:rPr>
          <w:rStyle w:val="CommentReference"/>
        </w:rPr>
        <w:commentReference w:id="136"/>
      </w:r>
      <w:commentRangeEnd w:id="137"/>
      <w:r w:rsidR="0027170B">
        <w:rPr>
          <w:rStyle w:val="CommentReference"/>
        </w:rPr>
        <w:commentReference w:id="137"/>
      </w:r>
      <w:commentRangeEnd w:id="138"/>
      <w:r w:rsidR="001D1A6E">
        <w:rPr>
          <w:rStyle w:val="CommentReference"/>
        </w:rPr>
        <w:commentReference w:id="138"/>
      </w:r>
      <w:r w:rsidR="001D1A6E">
        <w:rPr>
          <w:rFonts w:ascii="Calibri" w:eastAsia="Calibri" w:hAnsi="Calibri" w:cs="Calibri"/>
        </w:rPr>
        <w:t xml:space="preserve">The ‘core’ land cover model, which contained only the best-supported natural </w:t>
      </w:r>
      <w:r w:rsidR="000B22C2">
        <w:rPr>
          <w:rFonts w:ascii="Calibri" w:eastAsia="Calibri" w:hAnsi="Calibri" w:cs="Calibri"/>
        </w:rPr>
        <w:t xml:space="preserve">land cover </w:t>
      </w:r>
      <w:r w:rsidR="001D1A6E">
        <w:rPr>
          <w:rFonts w:ascii="Calibri" w:eastAsia="Calibri" w:hAnsi="Calibri" w:cs="Calibri"/>
        </w:rPr>
        <w:t>predictors, is shown in italics.</w:t>
      </w:r>
      <w:r w:rsidR="000B22C2">
        <w:rPr>
          <w:rFonts w:ascii="Calibri" w:eastAsia="Calibri" w:hAnsi="Calibri" w:cs="Calibri"/>
        </w:rPr>
        <w:t xml:space="preserve"> The ‘core’ metrics we </w:t>
      </w:r>
      <w:r w:rsidR="000B22C2" w:rsidRPr="000B22C2">
        <w:rPr>
          <w:rFonts w:ascii="Calibri" w:eastAsia="Calibri" w:hAnsi="Calibri" w:cs="Calibri"/>
        </w:rPr>
        <w:t>Degrees of freedom (</w:t>
      </w:r>
      <w:proofErr w:type="spellStart"/>
      <w:r w:rsidR="000B22C2" w:rsidRPr="000B22C2">
        <w:rPr>
          <w:rFonts w:ascii="Calibri" w:eastAsia="Calibri" w:hAnsi="Calibri" w:cs="Calibri"/>
        </w:rPr>
        <w:t>df</w:t>
      </w:r>
      <w:proofErr w:type="spellEnd"/>
      <w:r w:rsidR="000B22C2" w:rsidRPr="000B22C2">
        <w:rPr>
          <w:rFonts w:ascii="Calibri" w:eastAsia="Calibri" w:hAnsi="Calibri" w:cs="Calibri"/>
        </w:rPr>
        <w:t>),</w:t>
      </w:r>
      <w:r w:rsidR="000B22C2">
        <w:rPr>
          <w:rFonts w:ascii="Calibri" w:eastAsia="Calibri" w:hAnsi="Calibri" w:cs="Calibri"/>
        </w:rPr>
        <w:t xml:space="preserve"> small sample corrected Akaike Information Criterion (</w:t>
      </w:r>
      <w:proofErr w:type="spellStart"/>
      <w:r w:rsidR="000B22C2">
        <w:rPr>
          <w:rFonts w:ascii="Calibri" w:eastAsia="Calibri" w:hAnsi="Calibri" w:cs="Calibri"/>
        </w:rPr>
        <w:t>AICc</w:t>
      </w:r>
      <w:proofErr w:type="spellEnd"/>
      <w:r w:rsidR="000B22C2">
        <w:rPr>
          <w:rFonts w:ascii="Calibri" w:eastAsia="Calibri" w:hAnsi="Calibri" w:cs="Calibri"/>
        </w:rPr>
        <w:t xml:space="preserve">), differences in </w:t>
      </w:r>
      <w:proofErr w:type="spellStart"/>
      <w:r w:rsidR="000B22C2">
        <w:rPr>
          <w:rFonts w:ascii="Calibri" w:eastAsia="Calibri" w:hAnsi="Calibri" w:cs="Calibri"/>
        </w:rPr>
        <w:t>AICc</w:t>
      </w:r>
      <w:proofErr w:type="spellEnd"/>
      <w:r w:rsidR="000B22C2">
        <w:rPr>
          <w:rFonts w:ascii="Calibri" w:eastAsia="Calibri" w:hAnsi="Calibri" w:cs="Calibri"/>
        </w:rPr>
        <w:t xml:space="preserve"> from the top model (</w:t>
      </w:r>
      <w:proofErr w:type="spellStart"/>
      <w:r w:rsidR="000B22C2" w:rsidRPr="000B22C2">
        <w:rPr>
          <w:rFonts w:ascii="Calibri" w:eastAsia="Calibri" w:hAnsi="Calibri" w:cs="Calibri"/>
        </w:rPr>
        <w:t>ΔAICc</w:t>
      </w:r>
      <w:proofErr w:type="spellEnd"/>
      <w:r w:rsidR="000B22C2">
        <w:rPr>
          <w:rFonts w:ascii="Calibri" w:eastAsia="Calibri" w:hAnsi="Calibri" w:cs="Calibri"/>
        </w:rPr>
        <w:t xml:space="preserve">), </w:t>
      </w:r>
      <w:r w:rsidR="000B22C2" w:rsidRPr="000B22C2">
        <w:rPr>
          <w:rFonts w:ascii="Calibri" w:eastAsia="Calibri" w:hAnsi="Calibri" w:cs="Calibri"/>
        </w:rPr>
        <w:t xml:space="preserve">and </w:t>
      </w:r>
      <w:proofErr w:type="spellStart"/>
      <w:r w:rsidR="000B22C2" w:rsidRPr="000B22C2">
        <w:rPr>
          <w:rFonts w:ascii="Calibri" w:eastAsia="Calibri" w:hAnsi="Calibri" w:cs="Calibri"/>
        </w:rPr>
        <w:t>AICc</w:t>
      </w:r>
      <w:proofErr w:type="spellEnd"/>
      <w:r w:rsidR="000B22C2" w:rsidRPr="000B22C2">
        <w:rPr>
          <w:rFonts w:ascii="Calibri" w:eastAsia="Calibri" w:hAnsi="Calibri" w:cs="Calibri"/>
        </w:rPr>
        <w:t xml:space="preserve"> </w:t>
      </w:r>
      <w:r w:rsidR="000B22C2">
        <w:rPr>
          <w:rFonts w:ascii="Calibri" w:eastAsia="Calibri" w:hAnsi="Calibri" w:cs="Calibri"/>
        </w:rPr>
        <w:t xml:space="preserve">model </w:t>
      </w:r>
      <w:r w:rsidR="000B22C2" w:rsidRPr="000B22C2">
        <w:rPr>
          <w:rFonts w:ascii="Calibri" w:eastAsia="Calibri" w:hAnsi="Calibri" w:cs="Calibri"/>
        </w:rPr>
        <w:t xml:space="preserve">weights </w:t>
      </w:r>
      <w:r w:rsidR="000B22C2">
        <w:rPr>
          <w:rFonts w:ascii="Calibri" w:eastAsia="Calibri" w:hAnsi="Calibri" w:cs="Calibri"/>
        </w:rPr>
        <w:t>(</w:t>
      </w:r>
      <w:proofErr w:type="spellStart"/>
      <w:r w:rsidR="000B22C2">
        <w:rPr>
          <w:rFonts w:ascii="Calibri" w:eastAsia="Calibri" w:hAnsi="Calibri" w:cs="Calibri"/>
        </w:rPr>
        <w:t>AICw</w:t>
      </w:r>
      <w:proofErr w:type="spellEnd"/>
      <w:r w:rsidR="000B22C2">
        <w:rPr>
          <w:rFonts w:ascii="Calibri" w:eastAsia="Calibri" w:hAnsi="Calibri" w:cs="Calibri"/>
        </w:rPr>
        <w:t xml:space="preserve">) </w:t>
      </w:r>
      <w:r w:rsidR="000B22C2" w:rsidRPr="000B22C2">
        <w:rPr>
          <w:rFonts w:ascii="Calibri" w:eastAsia="Calibri" w:hAnsi="Calibri" w:cs="Calibri"/>
        </w:rPr>
        <w:t>are reported for each mode</w:t>
      </w:r>
      <w:r w:rsidR="000B22C2">
        <w:rPr>
          <w:rFonts w:ascii="Calibri" w:eastAsia="Calibri" w:hAnsi="Calibri" w:cs="Calibri"/>
        </w:rPr>
        <w:t xml:space="preserve">l. </w:t>
      </w:r>
      <w:r w:rsidR="000B22C2" w:rsidRPr="000B22C2">
        <w:rPr>
          <w:rFonts w:ascii="Calibri" w:eastAsia="Calibri" w:hAnsi="Calibri" w:cs="Calibri"/>
        </w:rPr>
        <w:t xml:space="preserve">Models with </w:t>
      </w:r>
      <w:proofErr w:type="spellStart"/>
      <w:r w:rsidR="000B22C2" w:rsidRPr="000B22C2">
        <w:rPr>
          <w:rFonts w:ascii="Calibri" w:eastAsia="Calibri" w:hAnsi="Calibri" w:cs="Calibri"/>
        </w:rPr>
        <w:t>ΔAICc</w:t>
      </w:r>
      <w:proofErr w:type="spellEnd"/>
      <w:r w:rsidR="000B22C2" w:rsidRPr="000B22C2">
        <w:rPr>
          <w:rFonts w:ascii="Calibri" w:eastAsia="Calibri" w:hAnsi="Calibri" w:cs="Calibri"/>
        </w:rPr>
        <w:t xml:space="preserve"> ≤ 2 </w:t>
      </w:r>
      <w:r w:rsidR="000B22C2">
        <w:rPr>
          <w:rFonts w:ascii="Calibri" w:eastAsia="Calibri" w:hAnsi="Calibri" w:cs="Calibri"/>
        </w:rPr>
        <w:t>were</w:t>
      </w:r>
      <w:r w:rsidR="000B22C2" w:rsidRPr="000B22C2">
        <w:rPr>
          <w:rFonts w:ascii="Calibri" w:eastAsia="Calibri" w:hAnsi="Calibri" w:cs="Calibri"/>
        </w:rPr>
        <w:t xml:space="preserve"> considered </w:t>
      </w:r>
      <w:r w:rsidR="000B22C2">
        <w:rPr>
          <w:rFonts w:ascii="Calibri" w:eastAsia="Calibri" w:hAnsi="Calibri" w:cs="Calibri"/>
        </w:rPr>
        <w:t>as well-supported</w:t>
      </w:r>
      <w:r w:rsidR="000B22C2" w:rsidRPr="000B22C2">
        <w:rPr>
          <w:rFonts w:ascii="Calibri" w:eastAsia="Calibri" w:hAnsi="Calibri" w:cs="Calibri"/>
        </w:rPr>
        <w:t>.</w:t>
      </w:r>
    </w:p>
    <w:p w14:paraId="1B3D105D" w14:textId="718A37F7" w:rsidR="00805B2A" w:rsidRDefault="00805B2A" w:rsidP="00636173">
      <w:pPr>
        <w:spacing w:line="312" w:lineRule="auto"/>
        <w:jc w:val="center"/>
      </w:pPr>
    </w:p>
    <w:tbl>
      <w:tblPr>
        <w:tblW w:w="9204" w:type="dxa"/>
        <w:tblLook w:val="04A0" w:firstRow="1" w:lastRow="0" w:firstColumn="1" w:lastColumn="0" w:noHBand="0" w:noVBand="1"/>
      </w:tblPr>
      <w:tblGrid>
        <w:gridCol w:w="1560"/>
        <w:gridCol w:w="4819"/>
        <w:gridCol w:w="425"/>
        <w:gridCol w:w="900"/>
        <w:gridCol w:w="660"/>
        <w:gridCol w:w="840"/>
      </w:tblGrid>
      <w:tr w:rsidR="00805B2A" w:rsidRPr="00805B2A" w14:paraId="1959BB06" w14:textId="77777777" w:rsidTr="000F0847">
        <w:trPr>
          <w:trHeight w:val="300"/>
        </w:trPr>
        <w:tc>
          <w:tcPr>
            <w:tcW w:w="1560" w:type="dxa"/>
            <w:tcBorders>
              <w:top w:val="single" w:sz="8" w:space="0" w:color="auto"/>
              <w:left w:val="nil"/>
              <w:bottom w:val="single" w:sz="4" w:space="0" w:color="auto"/>
              <w:right w:val="nil"/>
            </w:tcBorders>
            <w:shd w:val="clear" w:color="000000" w:fill="FFFFFF"/>
            <w:noWrap/>
            <w:vAlign w:val="bottom"/>
            <w:hideMark/>
          </w:tcPr>
          <w:p w14:paraId="10A98373"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Main Hypothesis</w:t>
            </w:r>
          </w:p>
        </w:tc>
        <w:tc>
          <w:tcPr>
            <w:tcW w:w="4819" w:type="dxa"/>
            <w:tcBorders>
              <w:top w:val="single" w:sz="8" w:space="0" w:color="auto"/>
              <w:left w:val="nil"/>
              <w:bottom w:val="single" w:sz="4" w:space="0" w:color="auto"/>
              <w:right w:val="nil"/>
            </w:tcBorders>
            <w:shd w:val="clear" w:color="000000" w:fill="FFFFFF"/>
            <w:noWrap/>
            <w:vAlign w:val="bottom"/>
            <w:hideMark/>
          </w:tcPr>
          <w:p w14:paraId="5224871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Covariates</w:t>
            </w:r>
          </w:p>
        </w:tc>
        <w:tc>
          <w:tcPr>
            <w:tcW w:w="425" w:type="dxa"/>
            <w:tcBorders>
              <w:top w:val="single" w:sz="8" w:space="0" w:color="auto"/>
              <w:left w:val="nil"/>
              <w:bottom w:val="single" w:sz="4" w:space="0" w:color="auto"/>
              <w:right w:val="nil"/>
            </w:tcBorders>
            <w:shd w:val="clear" w:color="000000" w:fill="FFFFFF"/>
            <w:noWrap/>
            <w:vAlign w:val="bottom"/>
            <w:hideMark/>
          </w:tcPr>
          <w:p w14:paraId="5E5EDBDC"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df</w:t>
            </w:r>
            <w:proofErr w:type="spellEnd"/>
          </w:p>
        </w:tc>
        <w:tc>
          <w:tcPr>
            <w:tcW w:w="900" w:type="dxa"/>
            <w:tcBorders>
              <w:top w:val="single" w:sz="8" w:space="0" w:color="auto"/>
              <w:left w:val="nil"/>
              <w:bottom w:val="single" w:sz="4" w:space="0" w:color="auto"/>
              <w:right w:val="nil"/>
            </w:tcBorders>
            <w:shd w:val="clear" w:color="000000" w:fill="FFFFFF"/>
            <w:noWrap/>
            <w:vAlign w:val="bottom"/>
            <w:hideMark/>
          </w:tcPr>
          <w:p w14:paraId="78257FB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AICc</w:t>
            </w:r>
            <w:proofErr w:type="spellEnd"/>
          </w:p>
        </w:tc>
        <w:tc>
          <w:tcPr>
            <w:tcW w:w="660" w:type="dxa"/>
            <w:tcBorders>
              <w:top w:val="single" w:sz="8" w:space="0" w:color="auto"/>
              <w:left w:val="nil"/>
              <w:bottom w:val="single" w:sz="4" w:space="0" w:color="auto"/>
              <w:right w:val="nil"/>
            </w:tcBorders>
            <w:shd w:val="clear" w:color="000000" w:fill="FFFFFF"/>
            <w:noWrap/>
            <w:vAlign w:val="bottom"/>
            <w:hideMark/>
          </w:tcPr>
          <w:p w14:paraId="51A11519"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ΔAICc</w:t>
            </w:r>
            <w:proofErr w:type="spellEnd"/>
          </w:p>
        </w:tc>
        <w:tc>
          <w:tcPr>
            <w:tcW w:w="840" w:type="dxa"/>
            <w:tcBorders>
              <w:top w:val="single" w:sz="8" w:space="0" w:color="auto"/>
              <w:left w:val="nil"/>
              <w:bottom w:val="single" w:sz="4" w:space="0" w:color="auto"/>
              <w:right w:val="nil"/>
            </w:tcBorders>
            <w:shd w:val="clear" w:color="000000" w:fill="FFFFFF"/>
            <w:noWrap/>
            <w:vAlign w:val="bottom"/>
            <w:hideMark/>
          </w:tcPr>
          <w:p w14:paraId="2BB351E6"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proofErr w:type="spellStart"/>
            <w:r w:rsidRPr="000F0847">
              <w:rPr>
                <w:rFonts w:ascii="Calibri" w:eastAsia="Times New Roman" w:hAnsi="Calibri" w:cs="Calibri"/>
                <w:b/>
                <w:bCs/>
                <w:color w:val="000000"/>
                <w:sz w:val="18"/>
                <w:szCs w:val="18"/>
                <w:lang w:val="en-CA"/>
              </w:rPr>
              <w:t>AICw</w:t>
            </w:r>
            <w:proofErr w:type="spellEnd"/>
          </w:p>
        </w:tc>
      </w:tr>
      <w:tr w:rsidR="00805B2A" w:rsidRPr="00805B2A" w14:paraId="4DCC9127" w14:textId="77777777" w:rsidTr="000F0847">
        <w:trPr>
          <w:trHeight w:val="690"/>
        </w:trPr>
        <w:tc>
          <w:tcPr>
            <w:tcW w:w="1560" w:type="dxa"/>
            <w:tcBorders>
              <w:top w:val="nil"/>
              <w:left w:val="nil"/>
              <w:bottom w:val="nil"/>
              <w:right w:val="nil"/>
            </w:tcBorders>
            <w:shd w:val="clear" w:color="000000" w:fill="FFFFFF"/>
            <w:hideMark/>
          </w:tcPr>
          <w:p w14:paraId="2268A02F" w14:textId="77777777" w:rsidR="00805B2A" w:rsidRPr="000F0847" w:rsidRDefault="00805B2A" w:rsidP="00805B2A">
            <w:pPr>
              <w:spacing w:line="240" w:lineRule="auto"/>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Context-dependent configuration</w:t>
            </w:r>
          </w:p>
        </w:tc>
        <w:tc>
          <w:tcPr>
            <w:tcW w:w="4819" w:type="dxa"/>
            <w:tcBorders>
              <w:top w:val="nil"/>
              <w:left w:val="nil"/>
              <w:bottom w:val="nil"/>
              <w:right w:val="nil"/>
            </w:tcBorders>
            <w:shd w:val="clear" w:color="000000" w:fill="FFFFFF"/>
            <w:hideMark/>
          </w:tcPr>
          <w:p w14:paraId="22D5FE19" w14:textId="77777777" w:rsidR="00805B2A" w:rsidRPr="000F0847" w:rsidRDefault="00805B2A" w:rsidP="00805B2A">
            <w:pPr>
              <w:spacing w:line="240" w:lineRule="auto"/>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CORE + Edge Density × CFI</w:t>
            </w:r>
          </w:p>
        </w:tc>
        <w:tc>
          <w:tcPr>
            <w:tcW w:w="425" w:type="dxa"/>
            <w:tcBorders>
              <w:top w:val="nil"/>
              <w:left w:val="nil"/>
              <w:bottom w:val="nil"/>
              <w:right w:val="nil"/>
            </w:tcBorders>
            <w:shd w:val="clear" w:color="000000" w:fill="FFFFFF"/>
            <w:hideMark/>
          </w:tcPr>
          <w:p w14:paraId="0681C274"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11</w:t>
            </w:r>
          </w:p>
        </w:tc>
        <w:tc>
          <w:tcPr>
            <w:tcW w:w="900" w:type="dxa"/>
            <w:tcBorders>
              <w:top w:val="nil"/>
              <w:left w:val="nil"/>
              <w:bottom w:val="nil"/>
              <w:right w:val="nil"/>
            </w:tcBorders>
            <w:shd w:val="clear" w:color="000000" w:fill="FFFFFF"/>
            <w:hideMark/>
          </w:tcPr>
          <w:p w14:paraId="3B0D868D"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9394.44</w:t>
            </w:r>
          </w:p>
        </w:tc>
        <w:tc>
          <w:tcPr>
            <w:tcW w:w="660" w:type="dxa"/>
            <w:tcBorders>
              <w:top w:val="nil"/>
              <w:left w:val="nil"/>
              <w:bottom w:val="nil"/>
              <w:right w:val="nil"/>
            </w:tcBorders>
            <w:shd w:val="clear" w:color="000000" w:fill="FFFFFF"/>
            <w:hideMark/>
          </w:tcPr>
          <w:p w14:paraId="10EFA1B9"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0.00</w:t>
            </w:r>
          </w:p>
        </w:tc>
        <w:tc>
          <w:tcPr>
            <w:tcW w:w="840" w:type="dxa"/>
            <w:tcBorders>
              <w:top w:val="nil"/>
              <w:left w:val="nil"/>
              <w:bottom w:val="nil"/>
              <w:right w:val="nil"/>
            </w:tcBorders>
            <w:shd w:val="clear" w:color="000000" w:fill="FFFFFF"/>
            <w:hideMark/>
          </w:tcPr>
          <w:p w14:paraId="541BE928" w14:textId="77777777" w:rsidR="00805B2A" w:rsidRPr="000F0847" w:rsidRDefault="00805B2A" w:rsidP="00805B2A">
            <w:pPr>
              <w:spacing w:line="240" w:lineRule="auto"/>
              <w:jc w:val="center"/>
              <w:rPr>
                <w:rFonts w:ascii="Calibri" w:eastAsia="Times New Roman" w:hAnsi="Calibri" w:cs="Calibri"/>
                <w:b/>
                <w:bCs/>
                <w:color w:val="000000"/>
                <w:sz w:val="18"/>
                <w:szCs w:val="18"/>
                <w:lang w:val="en-CA"/>
              </w:rPr>
            </w:pPr>
            <w:r w:rsidRPr="000F0847">
              <w:rPr>
                <w:rFonts w:ascii="Calibri" w:eastAsia="Times New Roman" w:hAnsi="Calibri" w:cs="Calibri"/>
                <w:b/>
                <w:bCs/>
                <w:color w:val="000000"/>
                <w:sz w:val="18"/>
                <w:szCs w:val="18"/>
                <w:lang w:val="en-CA"/>
              </w:rPr>
              <w:t>0.559</w:t>
            </w:r>
          </w:p>
        </w:tc>
      </w:tr>
      <w:tr w:rsidR="00805B2A" w:rsidRPr="00805B2A" w14:paraId="0D26642C" w14:textId="77777777" w:rsidTr="000F0847">
        <w:trPr>
          <w:trHeight w:val="690"/>
        </w:trPr>
        <w:tc>
          <w:tcPr>
            <w:tcW w:w="1560" w:type="dxa"/>
            <w:tcBorders>
              <w:top w:val="nil"/>
              <w:left w:val="nil"/>
              <w:bottom w:val="nil"/>
              <w:right w:val="nil"/>
            </w:tcBorders>
            <w:shd w:val="clear" w:color="000000" w:fill="FFFFFF"/>
            <w:noWrap/>
            <w:hideMark/>
          </w:tcPr>
          <w:p w14:paraId="3BE9550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0170529A"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Pipelines &amp; Transmission Lines + Seismic Lines +                 Inactive Well Sites</w:t>
            </w:r>
          </w:p>
        </w:tc>
        <w:tc>
          <w:tcPr>
            <w:tcW w:w="425" w:type="dxa"/>
            <w:tcBorders>
              <w:top w:val="nil"/>
              <w:left w:val="nil"/>
              <w:bottom w:val="nil"/>
              <w:right w:val="nil"/>
            </w:tcBorders>
            <w:shd w:val="clear" w:color="000000" w:fill="FFFFFF"/>
            <w:noWrap/>
            <w:hideMark/>
          </w:tcPr>
          <w:p w14:paraId="4D1D9BF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03F5FB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9397.03</w:t>
            </w:r>
          </w:p>
        </w:tc>
        <w:tc>
          <w:tcPr>
            <w:tcW w:w="660" w:type="dxa"/>
            <w:tcBorders>
              <w:top w:val="nil"/>
              <w:left w:val="nil"/>
              <w:bottom w:val="nil"/>
              <w:right w:val="nil"/>
            </w:tcBorders>
            <w:shd w:val="clear" w:color="000000" w:fill="FFFFFF"/>
            <w:noWrap/>
            <w:hideMark/>
          </w:tcPr>
          <w:p w14:paraId="0EC4D4B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2.59</w:t>
            </w:r>
          </w:p>
        </w:tc>
        <w:tc>
          <w:tcPr>
            <w:tcW w:w="840" w:type="dxa"/>
            <w:tcBorders>
              <w:top w:val="nil"/>
              <w:left w:val="nil"/>
              <w:bottom w:val="nil"/>
              <w:right w:val="nil"/>
            </w:tcBorders>
            <w:shd w:val="clear" w:color="000000" w:fill="FFFFFF"/>
            <w:noWrap/>
            <w:hideMark/>
          </w:tcPr>
          <w:p w14:paraId="30216B8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0.153</w:t>
            </w:r>
          </w:p>
        </w:tc>
      </w:tr>
      <w:tr w:rsidR="00805B2A" w:rsidRPr="00805B2A" w14:paraId="253CA432" w14:textId="77777777" w:rsidTr="000F0847">
        <w:trPr>
          <w:trHeight w:val="690"/>
        </w:trPr>
        <w:tc>
          <w:tcPr>
            <w:tcW w:w="1560" w:type="dxa"/>
            <w:tcBorders>
              <w:top w:val="nil"/>
              <w:left w:val="nil"/>
              <w:bottom w:val="nil"/>
              <w:right w:val="nil"/>
            </w:tcBorders>
            <w:shd w:val="clear" w:color="000000" w:fill="FFFFFF"/>
            <w:noWrap/>
            <w:hideMark/>
          </w:tcPr>
          <w:p w14:paraId="14DDAED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7888908"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6BFDAA1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w:t>
            </w:r>
          </w:p>
        </w:tc>
        <w:tc>
          <w:tcPr>
            <w:tcW w:w="900" w:type="dxa"/>
            <w:tcBorders>
              <w:top w:val="nil"/>
              <w:left w:val="nil"/>
              <w:bottom w:val="nil"/>
              <w:right w:val="nil"/>
            </w:tcBorders>
            <w:shd w:val="clear" w:color="000000" w:fill="FFFFFF"/>
            <w:noWrap/>
            <w:hideMark/>
          </w:tcPr>
          <w:p w14:paraId="7D73C278"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9398.56</w:t>
            </w:r>
          </w:p>
        </w:tc>
        <w:tc>
          <w:tcPr>
            <w:tcW w:w="660" w:type="dxa"/>
            <w:tcBorders>
              <w:top w:val="nil"/>
              <w:left w:val="nil"/>
              <w:bottom w:val="nil"/>
              <w:right w:val="nil"/>
            </w:tcBorders>
            <w:shd w:val="clear" w:color="000000" w:fill="FFFFFF"/>
            <w:noWrap/>
            <w:hideMark/>
          </w:tcPr>
          <w:p w14:paraId="5CF86E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4.12</w:t>
            </w:r>
          </w:p>
        </w:tc>
        <w:tc>
          <w:tcPr>
            <w:tcW w:w="840" w:type="dxa"/>
            <w:tcBorders>
              <w:top w:val="nil"/>
              <w:left w:val="nil"/>
              <w:bottom w:val="nil"/>
              <w:right w:val="nil"/>
            </w:tcBorders>
            <w:shd w:val="clear" w:color="000000" w:fill="FFFFFF"/>
            <w:noWrap/>
            <w:hideMark/>
          </w:tcPr>
          <w:p w14:paraId="41BDB10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0.071</w:t>
            </w:r>
          </w:p>
        </w:tc>
      </w:tr>
      <w:tr w:rsidR="00805B2A" w:rsidRPr="00805B2A" w14:paraId="5BCFAA44" w14:textId="77777777" w:rsidTr="000F0847">
        <w:trPr>
          <w:trHeight w:val="405"/>
        </w:trPr>
        <w:tc>
          <w:tcPr>
            <w:tcW w:w="1560" w:type="dxa"/>
            <w:tcBorders>
              <w:top w:val="nil"/>
              <w:left w:val="nil"/>
              <w:bottom w:val="nil"/>
              <w:right w:val="nil"/>
            </w:tcBorders>
            <w:shd w:val="clear" w:color="000000" w:fill="FFFFFF"/>
            <w:noWrap/>
            <w:hideMark/>
          </w:tcPr>
          <w:p w14:paraId="2273DF6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524EC9C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CORE + Edge Density + Site </w:t>
            </w:r>
          </w:p>
        </w:tc>
        <w:tc>
          <w:tcPr>
            <w:tcW w:w="425" w:type="dxa"/>
            <w:tcBorders>
              <w:top w:val="nil"/>
              <w:left w:val="nil"/>
              <w:bottom w:val="nil"/>
              <w:right w:val="nil"/>
            </w:tcBorders>
            <w:shd w:val="clear" w:color="000000" w:fill="FFFFFF"/>
            <w:noWrap/>
            <w:hideMark/>
          </w:tcPr>
          <w:p w14:paraId="339F190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798FFD8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9399.35</w:t>
            </w:r>
          </w:p>
        </w:tc>
        <w:tc>
          <w:tcPr>
            <w:tcW w:w="660" w:type="dxa"/>
            <w:tcBorders>
              <w:top w:val="nil"/>
              <w:left w:val="nil"/>
              <w:bottom w:val="nil"/>
              <w:right w:val="nil"/>
            </w:tcBorders>
            <w:shd w:val="clear" w:color="000000" w:fill="FFFFFF"/>
            <w:noWrap/>
            <w:hideMark/>
          </w:tcPr>
          <w:p w14:paraId="23FF0C8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4.91</w:t>
            </w:r>
          </w:p>
        </w:tc>
        <w:tc>
          <w:tcPr>
            <w:tcW w:w="840" w:type="dxa"/>
            <w:tcBorders>
              <w:top w:val="nil"/>
              <w:left w:val="nil"/>
              <w:bottom w:val="nil"/>
              <w:right w:val="nil"/>
            </w:tcBorders>
            <w:shd w:val="clear" w:color="000000" w:fill="FFFFFF"/>
            <w:noWrap/>
            <w:hideMark/>
          </w:tcPr>
          <w:p w14:paraId="0A9045B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0.048</w:t>
            </w:r>
          </w:p>
        </w:tc>
      </w:tr>
      <w:tr w:rsidR="00805B2A" w:rsidRPr="00805B2A" w14:paraId="3DB046E1" w14:textId="77777777" w:rsidTr="000F0847">
        <w:trPr>
          <w:trHeight w:val="405"/>
        </w:trPr>
        <w:tc>
          <w:tcPr>
            <w:tcW w:w="1560" w:type="dxa"/>
            <w:tcBorders>
              <w:top w:val="nil"/>
              <w:left w:val="nil"/>
              <w:bottom w:val="nil"/>
              <w:right w:val="nil"/>
            </w:tcBorders>
            <w:shd w:val="clear" w:color="000000" w:fill="FFFFFF"/>
            <w:noWrap/>
            <w:hideMark/>
          </w:tcPr>
          <w:p w14:paraId="48C3C74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19C18B3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Edge Density</w:t>
            </w:r>
          </w:p>
        </w:tc>
        <w:tc>
          <w:tcPr>
            <w:tcW w:w="425" w:type="dxa"/>
            <w:tcBorders>
              <w:top w:val="nil"/>
              <w:left w:val="nil"/>
              <w:bottom w:val="nil"/>
              <w:right w:val="nil"/>
            </w:tcBorders>
            <w:shd w:val="clear" w:color="000000" w:fill="FFFFFF"/>
            <w:noWrap/>
            <w:hideMark/>
          </w:tcPr>
          <w:p w14:paraId="3106D0A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6D7FE41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9399.79</w:t>
            </w:r>
          </w:p>
        </w:tc>
        <w:tc>
          <w:tcPr>
            <w:tcW w:w="660" w:type="dxa"/>
            <w:tcBorders>
              <w:top w:val="nil"/>
              <w:left w:val="nil"/>
              <w:bottom w:val="nil"/>
              <w:right w:val="nil"/>
            </w:tcBorders>
            <w:shd w:val="clear" w:color="000000" w:fill="FFFFFF"/>
            <w:noWrap/>
            <w:hideMark/>
          </w:tcPr>
          <w:p w14:paraId="5E5F555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5.35</w:t>
            </w:r>
          </w:p>
        </w:tc>
        <w:tc>
          <w:tcPr>
            <w:tcW w:w="840" w:type="dxa"/>
            <w:tcBorders>
              <w:top w:val="nil"/>
              <w:left w:val="nil"/>
              <w:bottom w:val="nil"/>
              <w:right w:val="nil"/>
            </w:tcBorders>
            <w:shd w:val="clear" w:color="000000" w:fill="FFFFFF"/>
            <w:noWrap/>
            <w:hideMark/>
          </w:tcPr>
          <w:p w14:paraId="0A5A1A5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0.039</w:t>
            </w:r>
          </w:p>
        </w:tc>
      </w:tr>
      <w:tr w:rsidR="00805B2A" w:rsidRPr="00805B2A" w14:paraId="57C1144D" w14:textId="77777777" w:rsidTr="000F0847">
        <w:trPr>
          <w:trHeight w:val="690"/>
        </w:trPr>
        <w:tc>
          <w:tcPr>
            <w:tcW w:w="1560" w:type="dxa"/>
            <w:tcBorders>
              <w:top w:val="nil"/>
              <w:left w:val="nil"/>
              <w:bottom w:val="nil"/>
              <w:right w:val="nil"/>
            </w:tcBorders>
            <w:shd w:val="clear" w:color="000000" w:fill="FFFFFF"/>
            <w:noWrap/>
            <w:hideMark/>
          </w:tcPr>
          <w:p w14:paraId="2E9BFB15"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30FC2A3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Pipelines &amp; Transmission Lines + Seismic Lines + Inactive Well Sites</w:t>
            </w:r>
          </w:p>
        </w:tc>
        <w:tc>
          <w:tcPr>
            <w:tcW w:w="425" w:type="dxa"/>
            <w:tcBorders>
              <w:top w:val="nil"/>
              <w:left w:val="nil"/>
              <w:bottom w:val="nil"/>
              <w:right w:val="nil"/>
            </w:tcBorders>
            <w:shd w:val="clear" w:color="000000" w:fill="FFFFFF"/>
            <w:noWrap/>
            <w:hideMark/>
          </w:tcPr>
          <w:p w14:paraId="54EBAAA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13</w:t>
            </w:r>
          </w:p>
        </w:tc>
        <w:tc>
          <w:tcPr>
            <w:tcW w:w="900" w:type="dxa"/>
            <w:tcBorders>
              <w:top w:val="nil"/>
              <w:left w:val="nil"/>
              <w:bottom w:val="nil"/>
              <w:right w:val="nil"/>
            </w:tcBorders>
            <w:shd w:val="clear" w:color="000000" w:fill="FFFFFF"/>
            <w:noWrap/>
            <w:hideMark/>
          </w:tcPr>
          <w:p w14:paraId="6FFE0D5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9399.81</w:t>
            </w:r>
          </w:p>
        </w:tc>
        <w:tc>
          <w:tcPr>
            <w:tcW w:w="660" w:type="dxa"/>
            <w:tcBorders>
              <w:top w:val="nil"/>
              <w:left w:val="nil"/>
              <w:bottom w:val="nil"/>
              <w:right w:val="nil"/>
            </w:tcBorders>
            <w:shd w:val="clear" w:color="000000" w:fill="FFFFFF"/>
            <w:noWrap/>
            <w:hideMark/>
          </w:tcPr>
          <w:p w14:paraId="0052086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5.36</w:t>
            </w:r>
          </w:p>
        </w:tc>
        <w:tc>
          <w:tcPr>
            <w:tcW w:w="840" w:type="dxa"/>
            <w:tcBorders>
              <w:top w:val="nil"/>
              <w:left w:val="nil"/>
              <w:bottom w:val="nil"/>
              <w:right w:val="nil"/>
            </w:tcBorders>
            <w:shd w:val="clear" w:color="000000" w:fill="FFFFFF"/>
            <w:noWrap/>
            <w:hideMark/>
          </w:tcPr>
          <w:p w14:paraId="661892B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0.038</w:t>
            </w:r>
          </w:p>
        </w:tc>
      </w:tr>
      <w:tr w:rsidR="00805B2A" w:rsidRPr="00805B2A" w14:paraId="79D7E8E1" w14:textId="77777777" w:rsidTr="000F0847">
        <w:trPr>
          <w:trHeight w:val="405"/>
        </w:trPr>
        <w:tc>
          <w:tcPr>
            <w:tcW w:w="1560" w:type="dxa"/>
            <w:tcBorders>
              <w:top w:val="nil"/>
              <w:left w:val="nil"/>
              <w:bottom w:val="nil"/>
              <w:right w:val="nil"/>
            </w:tcBorders>
            <w:shd w:val="clear" w:color="000000" w:fill="FFFFFF"/>
            <w:noWrap/>
            <w:hideMark/>
          </w:tcPr>
          <w:p w14:paraId="2534C170"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73EDBC0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Shannon's Evenness + Edge Density</w:t>
            </w:r>
          </w:p>
        </w:tc>
        <w:tc>
          <w:tcPr>
            <w:tcW w:w="425" w:type="dxa"/>
            <w:tcBorders>
              <w:top w:val="nil"/>
              <w:left w:val="nil"/>
              <w:bottom w:val="nil"/>
              <w:right w:val="nil"/>
            </w:tcBorders>
            <w:shd w:val="clear" w:color="000000" w:fill="FFFFFF"/>
            <w:noWrap/>
            <w:hideMark/>
          </w:tcPr>
          <w:p w14:paraId="025255C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2BB2281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9400.87</w:t>
            </w:r>
          </w:p>
        </w:tc>
        <w:tc>
          <w:tcPr>
            <w:tcW w:w="660" w:type="dxa"/>
            <w:tcBorders>
              <w:top w:val="nil"/>
              <w:left w:val="nil"/>
              <w:bottom w:val="nil"/>
              <w:right w:val="nil"/>
            </w:tcBorders>
            <w:shd w:val="clear" w:color="000000" w:fill="FFFFFF"/>
            <w:noWrap/>
            <w:hideMark/>
          </w:tcPr>
          <w:p w14:paraId="6CB8979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6.43</w:t>
            </w:r>
          </w:p>
        </w:tc>
        <w:tc>
          <w:tcPr>
            <w:tcW w:w="840" w:type="dxa"/>
            <w:tcBorders>
              <w:top w:val="nil"/>
              <w:left w:val="nil"/>
              <w:bottom w:val="nil"/>
              <w:right w:val="nil"/>
            </w:tcBorders>
            <w:shd w:val="clear" w:color="000000" w:fill="FFFFFF"/>
            <w:noWrap/>
            <w:hideMark/>
          </w:tcPr>
          <w:p w14:paraId="009BF378"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0.022</w:t>
            </w:r>
          </w:p>
        </w:tc>
      </w:tr>
      <w:tr w:rsidR="00805B2A" w:rsidRPr="00805B2A" w14:paraId="61F51F60" w14:textId="77777777" w:rsidTr="000F0847">
        <w:trPr>
          <w:trHeight w:val="780"/>
        </w:trPr>
        <w:tc>
          <w:tcPr>
            <w:tcW w:w="1560" w:type="dxa"/>
            <w:tcBorders>
              <w:top w:val="nil"/>
              <w:left w:val="nil"/>
              <w:bottom w:val="nil"/>
              <w:right w:val="nil"/>
            </w:tcBorders>
            <w:shd w:val="clear" w:color="000000" w:fill="FFFFFF"/>
            <w:noWrap/>
            <w:hideMark/>
          </w:tcPr>
          <w:p w14:paraId="6B0DF8F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21549C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55BCA26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14</w:t>
            </w:r>
          </w:p>
        </w:tc>
        <w:tc>
          <w:tcPr>
            <w:tcW w:w="900" w:type="dxa"/>
            <w:tcBorders>
              <w:top w:val="nil"/>
              <w:left w:val="nil"/>
              <w:bottom w:val="nil"/>
              <w:right w:val="nil"/>
            </w:tcBorders>
            <w:shd w:val="clear" w:color="000000" w:fill="FFFFFF"/>
            <w:noWrap/>
            <w:hideMark/>
          </w:tcPr>
          <w:p w14:paraId="40AFF37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9401.30</w:t>
            </w:r>
          </w:p>
        </w:tc>
        <w:tc>
          <w:tcPr>
            <w:tcW w:w="660" w:type="dxa"/>
            <w:tcBorders>
              <w:top w:val="nil"/>
              <w:left w:val="nil"/>
              <w:bottom w:val="nil"/>
              <w:right w:val="nil"/>
            </w:tcBorders>
            <w:shd w:val="clear" w:color="000000" w:fill="FFFFFF"/>
            <w:noWrap/>
            <w:hideMark/>
          </w:tcPr>
          <w:p w14:paraId="391CA54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6.86</w:t>
            </w:r>
          </w:p>
        </w:tc>
        <w:tc>
          <w:tcPr>
            <w:tcW w:w="840" w:type="dxa"/>
            <w:tcBorders>
              <w:top w:val="nil"/>
              <w:left w:val="nil"/>
              <w:bottom w:val="nil"/>
              <w:right w:val="nil"/>
            </w:tcBorders>
            <w:shd w:val="clear" w:color="000000" w:fill="FFFFFF"/>
            <w:noWrap/>
            <w:hideMark/>
          </w:tcPr>
          <w:p w14:paraId="1AFC73D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0.018</w:t>
            </w:r>
          </w:p>
        </w:tc>
      </w:tr>
      <w:tr w:rsidR="00805B2A" w:rsidRPr="00805B2A" w14:paraId="4A879AF9" w14:textId="77777777" w:rsidTr="000F0847">
        <w:trPr>
          <w:trHeight w:val="405"/>
        </w:trPr>
        <w:tc>
          <w:tcPr>
            <w:tcW w:w="1560" w:type="dxa"/>
            <w:tcBorders>
              <w:top w:val="nil"/>
              <w:left w:val="nil"/>
              <w:bottom w:val="nil"/>
              <w:right w:val="nil"/>
            </w:tcBorders>
            <w:shd w:val="clear" w:color="000000" w:fill="FFFFFF"/>
            <w:noWrap/>
            <w:hideMark/>
          </w:tcPr>
          <w:p w14:paraId="13C1940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04585E1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Shannon's Evenness + Edge Density</w:t>
            </w:r>
          </w:p>
        </w:tc>
        <w:tc>
          <w:tcPr>
            <w:tcW w:w="425" w:type="dxa"/>
            <w:tcBorders>
              <w:top w:val="nil"/>
              <w:left w:val="nil"/>
              <w:bottom w:val="nil"/>
              <w:right w:val="nil"/>
            </w:tcBorders>
            <w:shd w:val="clear" w:color="000000" w:fill="FFFFFF"/>
            <w:noWrap/>
            <w:hideMark/>
          </w:tcPr>
          <w:p w14:paraId="4D1F06E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3A59992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9402.07</w:t>
            </w:r>
          </w:p>
        </w:tc>
        <w:tc>
          <w:tcPr>
            <w:tcW w:w="660" w:type="dxa"/>
            <w:tcBorders>
              <w:top w:val="nil"/>
              <w:left w:val="nil"/>
              <w:bottom w:val="nil"/>
              <w:right w:val="nil"/>
            </w:tcBorders>
            <w:shd w:val="clear" w:color="000000" w:fill="FFFFFF"/>
            <w:noWrap/>
            <w:hideMark/>
          </w:tcPr>
          <w:p w14:paraId="1A54311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7.63</w:t>
            </w:r>
          </w:p>
        </w:tc>
        <w:tc>
          <w:tcPr>
            <w:tcW w:w="840" w:type="dxa"/>
            <w:tcBorders>
              <w:top w:val="nil"/>
              <w:left w:val="nil"/>
              <w:bottom w:val="nil"/>
              <w:right w:val="nil"/>
            </w:tcBorders>
            <w:shd w:val="clear" w:color="000000" w:fill="FFFFFF"/>
            <w:noWrap/>
            <w:hideMark/>
          </w:tcPr>
          <w:p w14:paraId="2AEC691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0.012</w:t>
            </w:r>
          </w:p>
        </w:tc>
      </w:tr>
      <w:tr w:rsidR="00805B2A" w:rsidRPr="00805B2A" w14:paraId="684C018E" w14:textId="77777777" w:rsidTr="000F0847">
        <w:trPr>
          <w:trHeight w:val="405"/>
        </w:trPr>
        <w:tc>
          <w:tcPr>
            <w:tcW w:w="1560" w:type="dxa"/>
            <w:tcBorders>
              <w:top w:val="nil"/>
              <w:left w:val="nil"/>
              <w:bottom w:val="nil"/>
              <w:right w:val="nil"/>
            </w:tcBorders>
            <w:shd w:val="clear" w:color="000000" w:fill="FFFFFF"/>
            <w:noWrap/>
            <w:hideMark/>
          </w:tcPr>
          <w:p w14:paraId="4F512E9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7874C1B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Edge Density</w:t>
            </w:r>
          </w:p>
        </w:tc>
        <w:tc>
          <w:tcPr>
            <w:tcW w:w="425" w:type="dxa"/>
            <w:tcBorders>
              <w:top w:val="nil"/>
              <w:left w:val="nil"/>
              <w:bottom w:val="nil"/>
              <w:right w:val="nil"/>
            </w:tcBorders>
            <w:shd w:val="clear" w:color="000000" w:fill="FFFFFF"/>
            <w:noWrap/>
            <w:hideMark/>
          </w:tcPr>
          <w:p w14:paraId="3238CDD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83E9AA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9402.24</w:t>
            </w:r>
          </w:p>
        </w:tc>
        <w:tc>
          <w:tcPr>
            <w:tcW w:w="660" w:type="dxa"/>
            <w:tcBorders>
              <w:top w:val="nil"/>
              <w:left w:val="nil"/>
              <w:bottom w:val="nil"/>
              <w:right w:val="nil"/>
            </w:tcBorders>
            <w:shd w:val="clear" w:color="000000" w:fill="FFFFFF"/>
            <w:noWrap/>
            <w:hideMark/>
          </w:tcPr>
          <w:p w14:paraId="24BF22A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7.80</w:t>
            </w:r>
          </w:p>
        </w:tc>
        <w:tc>
          <w:tcPr>
            <w:tcW w:w="840" w:type="dxa"/>
            <w:tcBorders>
              <w:top w:val="nil"/>
              <w:left w:val="nil"/>
              <w:bottom w:val="nil"/>
              <w:right w:val="nil"/>
            </w:tcBorders>
            <w:shd w:val="clear" w:color="000000" w:fill="FFFFFF"/>
            <w:noWrap/>
            <w:hideMark/>
          </w:tcPr>
          <w:p w14:paraId="53A1266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0.011</w:t>
            </w:r>
          </w:p>
        </w:tc>
      </w:tr>
      <w:tr w:rsidR="00805B2A" w:rsidRPr="00805B2A" w14:paraId="23BFAE5E" w14:textId="77777777" w:rsidTr="000F0847">
        <w:trPr>
          <w:trHeight w:val="405"/>
        </w:trPr>
        <w:tc>
          <w:tcPr>
            <w:tcW w:w="1560" w:type="dxa"/>
            <w:tcBorders>
              <w:top w:val="nil"/>
              <w:left w:val="nil"/>
              <w:bottom w:val="nil"/>
              <w:right w:val="nil"/>
            </w:tcBorders>
            <w:shd w:val="clear" w:color="000000" w:fill="FFFFFF"/>
            <w:noWrap/>
            <w:hideMark/>
          </w:tcPr>
          <w:p w14:paraId="46E49C3F"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4B4AF9C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 + Mesh Index</w:t>
            </w:r>
          </w:p>
        </w:tc>
        <w:tc>
          <w:tcPr>
            <w:tcW w:w="425" w:type="dxa"/>
            <w:tcBorders>
              <w:top w:val="nil"/>
              <w:left w:val="nil"/>
              <w:bottom w:val="nil"/>
              <w:right w:val="nil"/>
            </w:tcBorders>
            <w:shd w:val="clear" w:color="000000" w:fill="FFFFFF"/>
            <w:noWrap/>
            <w:hideMark/>
          </w:tcPr>
          <w:p w14:paraId="165DE9F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2BE48C6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9402.88</w:t>
            </w:r>
          </w:p>
        </w:tc>
        <w:tc>
          <w:tcPr>
            <w:tcW w:w="660" w:type="dxa"/>
            <w:tcBorders>
              <w:top w:val="nil"/>
              <w:left w:val="nil"/>
              <w:bottom w:val="nil"/>
              <w:right w:val="nil"/>
            </w:tcBorders>
            <w:shd w:val="clear" w:color="000000" w:fill="FFFFFF"/>
            <w:noWrap/>
            <w:hideMark/>
          </w:tcPr>
          <w:p w14:paraId="79EC358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8.44</w:t>
            </w:r>
          </w:p>
        </w:tc>
        <w:tc>
          <w:tcPr>
            <w:tcW w:w="840" w:type="dxa"/>
            <w:tcBorders>
              <w:top w:val="nil"/>
              <w:left w:val="nil"/>
              <w:bottom w:val="nil"/>
              <w:right w:val="nil"/>
            </w:tcBorders>
            <w:shd w:val="clear" w:color="000000" w:fill="FFFFFF"/>
            <w:noWrap/>
            <w:hideMark/>
          </w:tcPr>
          <w:p w14:paraId="75CF10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0.008</w:t>
            </w:r>
          </w:p>
        </w:tc>
      </w:tr>
      <w:tr w:rsidR="00805B2A" w:rsidRPr="00805B2A" w14:paraId="12960DB4" w14:textId="77777777" w:rsidTr="000F0847">
        <w:trPr>
          <w:trHeight w:val="405"/>
        </w:trPr>
        <w:tc>
          <w:tcPr>
            <w:tcW w:w="1560" w:type="dxa"/>
            <w:tcBorders>
              <w:top w:val="nil"/>
              <w:left w:val="nil"/>
              <w:bottom w:val="nil"/>
              <w:right w:val="nil"/>
            </w:tcBorders>
            <w:shd w:val="clear" w:color="000000" w:fill="FFFFFF"/>
            <w:noWrap/>
            <w:hideMark/>
          </w:tcPr>
          <w:p w14:paraId="0B9106D2"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55BF626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w:t>
            </w:r>
          </w:p>
        </w:tc>
        <w:tc>
          <w:tcPr>
            <w:tcW w:w="425" w:type="dxa"/>
            <w:tcBorders>
              <w:top w:val="nil"/>
              <w:left w:val="nil"/>
              <w:bottom w:val="nil"/>
              <w:right w:val="nil"/>
            </w:tcBorders>
            <w:shd w:val="clear" w:color="000000" w:fill="FFFFFF"/>
            <w:noWrap/>
            <w:hideMark/>
          </w:tcPr>
          <w:p w14:paraId="2A2E170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5354D3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9404.17</w:t>
            </w:r>
          </w:p>
        </w:tc>
        <w:tc>
          <w:tcPr>
            <w:tcW w:w="660" w:type="dxa"/>
            <w:tcBorders>
              <w:top w:val="nil"/>
              <w:left w:val="nil"/>
              <w:bottom w:val="nil"/>
              <w:right w:val="nil"/>
            </w:tcBorders>
            <w:shd w:val="clear" w:color="000000" w:fill="FFFFFF"/>
            <w:noWrap/>
            <w:hideMark/>
          </w:tcPr>
          <w:p w14:paraId="28DF23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9.73</w:t>
            </w:r>
          </w:p>
        </w:tc>
        <w:tc>
          <w:tcPr>
            <w:tcW w:w="840" w:type="dxa"/>
            <w:tcBorders>
              <w:top w:val="nil"/>
              <w:left w:val="nil"/>
              <w:bottom w:val="nil"/>
              <w:right w:val="nil"/>
            </w:tcBorders>
            <w:shd w:val="clear" w:color="000000" w:fill="FFFFFF"/>
            <w:noWrap/>
            <w:hideMark/>
          </w:tcPr>
          <w:p w14:paraId="136B332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0.004</w:t>
            </w:r>
          </w:p>
        </w:tc>
      </w:tr>
      <w:tr w:rsidR="00805B2A" w:rsidRPr="00805B2A" w14:paraId="1C0EAB6D" w14:textId="77777777" w:rsidTr="000F0847">
        <w:trPr>
          <w:trHeight w:val="405"/>
        </w:trPr>
        <w:tc>
          <w:tcPr>
            <w:tcW w:w="1560" w:type="dxa"/>
            <w:tcBorders>
              <w:top w:val="nil"/>
              <w:left w:val="nil"/>
              <w:bottom w:val="nil"/>
              <w:right w:val="nil"/>
            </w:tcBorders>
            <w:shd w:val="clear" w:color="000000" w:fill="FFFFFF"/>
            <w:noWrap/>
            <w:hideMark/>
          </w:tcPr>
          <w:p w14:paraId="21985E27"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6D60B4A3"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Cohesion + Shannon's Evenness</w:t>
            </w:r>
          </w:p>
        </w:tc>
        <w:tc>
          <w:tcPr>
            <w:tcW w:w="425" w:type="dxa"/>
            <w:tcBorders>
              <w:top w:val="nil"/>
              <w:left w:val="nil"/>
              <w:bottom w:val="nil"/>
              <w:right w:val="nil"/>
            </w:tcBorders>
            <w:shd w:val="clear" w:color="000000" w:fill="FFFFFF"/>
            <w:noWrap/>
            <w:hideMark/>
          </w:tcPr>
          <w:p w14:paraId="31FED37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1802643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9404.37</w:t>
            </w:r>
          </w:p>
        </w:tc>
        <w:tc>
          <w:tcPr>
            <w:tcW w:w="660" w:type="dxa"/>
            <w:tcBorders>
              <w:top w:val="nil"/>
              <w:left w:val="nil"/>
              <w:bottom w:val="nil"/>
              <w:right w:val="nil"/>
            </w:tcBorders>
            <w:shd w:val="clear" w:color="000000" w:fill="FFFFFF"/>
            <w:noWrap/>
            <w:hideMark/>
          </w:tcPr>
          <w:p w14:paraId="2ECAE3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9.92</w:t>
            </w:r>
          </w:p>
        </w:tc>
        <w:tc>
          <w:tcPr>
            <w:tcW w:w="840" w:type="dxa"/>
            <w:tcBorders>
              <w:top w:val="nil"/>
              <w:left w:val="nil"/>
              <w:bottom w:val="nil"/>
              <w:right w:val="nil"/>
            </w:tcBorders>
            <w:shd w:val="clear" w:color="000000" w:fill="FFFFFF"/>
            <w:noWrap/>
            <w:hideMark/>
          </w:tcPr>
          <w:p w14:paraId="388D33F2"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0.004</w:t>
            </w:r>
          </w:p>
        </w:tc>
      </w:tr>
      <w:tr w:rsidR="00805B2A" w:rsidRPr="00805B2A" w14:paraId="1B300D22" w14:textId="77777777" w:rsidTr="000F0847">
        <w:trPr>
          <w:trHeight w:val="405"/>
        </w:trPr>
        <w:tc>
          <w:tcPr>
            <w:tcW w:w="1560" w:type="dxa"/>
            <w:tcBorders>
              <w:top w:val="nil"/>
              <w:left w:val="nil"/>
              <w:bottom w:val="nil"/>
              <w:right w:val="nil"/>
            </w:tcBorders>
            <w:shd w:val="clear" w:color="000000" w:fill="FFFFFF"/>
            <w:noWrap/>
            <w:hideMark/>
          </w:tcPr>
          <w:p w14:paraId="79D3264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347035AE"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w:t>
            </w:r>
          </w:p>
        </w:tc>
        <w:tc>
          <w:tcPr>
            <w:tcW w:w="425" w:type="dxa"/>
            <w:tcBorders>
              <w:top w:val="nil"/>
              <w:left w:val="nil"/>
              <w:bottom w:val="nil"/>
              <w:right w:val="nil"/>
            </w:tcBorders>
            <w:shd w:val="clear" w:color="000000" w:fill="FFFFFF"/>
            <w:noWrap/>
            <w:hideMark/>
          </w:tcPr>
          <w:p w14:paraId="4FC81D9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4B2316D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9405.30</w:t>
            </w:r>
          </w:p>
        </w:tc>
        <w:tc>
          <w:tcPr>
            <w:tcW w:w="660" w:type="dxa"/>
            <w:tcBorders>
              <w:top w:val="nil"/>
              <w:left w:val="nil"/>
              <w:bottom w:val="nil"/>
              <w:right w:val="nil"/>
            </w:tcBorders>
            <w:shd w:val="clear" w:color="000000" w:fill="FFFFFF"/>
            <w:noWrap/>
            <w:hideMark/>
          </w:tcPr>
          <w:p w14:paraId="1C304E2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10.86</w:t>
            </w:r>
          </w:p>
        </w:tc>
        <w:tc>
          <w:tcPr>
            <w:tcW w:w="840" w:type="dxa"/>
            <w:tcBorders>
              <w:top w:val="nil"/>
              <w:left w:val="nil"/>
              <w:bottom w:val="nil"/>
              <w:right w:val="nil"/>
            </w:tcBorders>
            <w:shd w:val="clear" w:color="000000" w:fill="FFFFFF"/>
            <w:noWrap/>
            <w:hideMark/>
          </w:tcPr>
          <w:p w14:paraId="04325D4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0.002</w:t>
            </w:r>
          </w:p>
        </w:tc>
      </w:tr>
      <w:tr w:rsidR="00805B2A" w:rsidRPr="00805B2A" w14:paraId="4494C06E" w14:textId="77777777" w:rsidTr="000F0847">
        <w:trPr>
          <w:trHeight w:val="405"/>
        </w:trPr>
        <w:tc>
          <w:tcPr>
            <w:tcW w:w="1560" w:type="dxa"/>
            <w:tcBorders>
              <w:top w:val="nil"/>
              <w:left w:val="nil"/>
              <w:bottom w:val="nil"/>
              <w:right w:val="nil"/>
            </w:tcBorders>
            <w:shd w:val="clear" w:color="000000" w:fill="FFFFFF"/>
            <w:hideMark/>
          </w:tcPr>
          <w:p w14:paraId="1D74A3A0" w14:textId="77777777" w:rsidR="00805B2A" w:rsidRPr="000F0847" w:rsidRDefault="00805B2A" w:rsidP="00805B2A">
            <w:pPr>
              <w:spacing w:line="240" w:lineRule="auto"/>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Natural habitat (CORE)</w:t>
            </w:r>
          </w:p>
        </w:tc>
        <w:tc>
          <w:tcPr>
            <w:tcW w:w="4819" w:type="dxa"/>
            <w:tcBorders>
              <w:top w:val="nil"/>
              <w:left w:val="nil"/>
              <w:bottom w:val="nil"/>
              <w:right w:val="nil"/>
            </w:tcBorders>
            <w:shd w:val="clear" w:color="000000" w:fill="FFFFFF"/>
            <w:hideMark/>
          </w:tcPr>
          <w:p w14:paraId="1EB5F589" w14:textId="77777777" w:rsidR="00805B2A" w:rsidRPr="000F0847" w:rsidRDefault="00805B2A" w:rsidP="00805B2A">
            <w:pPr>
              <w:spacing w:line="240" w:lineRule="auto"/>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 xml:space="preserve">Fire &lt;15 + Broadleaf + Coniferous + </w:t>
            </w:r>
            <w:proofErr w:type="spellStart"/>
            <w:r w:rsidRPr="000F0847">
              <w:rPr>
                <w:rFonts w:ascii="Calibri" w:eastAsia="Times New Roman" w:hAnsi="Calibri" w:cs="Calibri"/>
                <w:i/>
                <w:iCs/>
                <w:color w:val="000000"/>
                <w:sz w:val="18"/>
                <w:szCs w:val="18"/>
                <w:lang w:val="en-CA"/>
              </w:rPr>
              <w:t>Mixedwood</w:t>
            </w:r>
            <w:proofErr w:type="spellEnd"/>
          </w:p>
        </w:tc>
        <w:tc>
          <w:tcPr>
            <w:tcW w:w="425" w:type="dxa"/>
            <w:tcBorders>
              <w:top w:val="nil"/>
              <w:left w:val="nil"/>
              <w:bottom w:val="nil"/>
              <w:right w:val="nil"/>
            </w:tcBorders>
            <w:shd w:val="clear" w:color="000000" w:fill="FFFFFF"/>
            <w:noWrap/>
            <w:hideMark/>
          </w:tcPr>
          <w:p w14:paraId="45995C64"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8</w:t>
            </w:r>
          </w:p>
        </w:tc>
        <w:tc>
          <w:tcPr>
            <w:tcW w:w="900" w:type="dxa"/>
            <w:tcBorders>
              <w:top w:val="nil"/>
              <w:left w:val="nil"/>
              <w:bottom w:val="nil"/>
              <w:right w:val="nil"/>
            </w:tcBorders>
            <w:shd w:val="clear" w:color="000000" w:fill="FFFFFF"/>
            <w:noWrap/>
            <w:hideMark/>
          </w:tcPr>
          <w:p w14:paraId="277A3714"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9405.71</w:t>
            </w:r>
          </w:p>
        </w:tc>
        <w:tc>
          <w:tcPr>
            <w:tcW w:w="660" w:type="dxa"/>
            <w:tcBorders>
              <w:top w:val="nil"/>
              <w:left w:val="nil"/>
              <w:bottom w:val="nil"/>
              <w:right w:val="nil"/>
            </w:tcBorders>
            <w:shd w:val="clear" w:color="000000" w:fill="FFFFFF"/>
            <w:noWrap/>
            <w:hideMark/>
          </w:tcPr>
          <w:p w14:paraId="169FD070"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11.27</w:t>
            </w:r>
          </w:p>
        </w:tc>
        <w:tc>
          <w:tcPr>
            <w:tcW w:w="840" w:type="dxa"/>
            <w:tcBorders>
              <w:top w:val="nil"/>
              <w:left w:val="nil"/>
              <w:bottom w:val="nil"/>
              <w:right w:val="nil"/>
            </w:tcBorders>
            <w:shd w:val="clear" w:color="000000" w:fill="FFFFFF"/>
            <w:noWrap/>
            <w:hideMark/>
          </w:tcPr>
          <w:p w14:paraId="0C0C07D2" w14:textId="77777777" w:rsidR="00805B2A" w:rsidRPr="000F0847" w:rsidRDefault="00805B2A" w:rsidP="00805B2A">
            <w:pPr>
              <w:spacing w:line="240" w:lineRule="auto"/>
              <w:jc w:val="center"/>
              <w:rPr>
                <w:rFonts w:ascii="Calibri" w:eastAsia="Times New Roman" w:hAnsi="Calibri" w:cs="Calibri"/>
                <w:i/>
                <w:iCs/>
                <w:color w:val="000000"/>
                <w:sz w:val="18"/>
                <w:szCs w:val="18"/>
                <w:lang w:val="en-CA"/>
              </w:rPr>
            </w:pPr>
            <w:r w:rsidRPr="000F0847">
              <w:rPr>
                <w:rFonts w:ascii="Calibri" w:eastAsia="Times New Roman" w:hAnsi="Calibri" w:cs="Calibri"/>
                <w:i/>
                <w:iCs/>
                <w:color w:val="000000"/>
                <w:sz w:val="18"/>
                <w:szCs w:val="18"/>
                <w:lang w:val="en-CA"/>
              </w:rPr>
              <w:t>0.002</w:t>
            </w:r>
          </w:p>
        </w:tc>
      </w:tr>
      <w:tr w:rsidR="00805B2A" w:rsidRPr="00805B2A" w14:paraId="776FCA90" w14:textId="77777777" w:rsidTr="000F0847">
        <w:trPr>
          <w:trHeight w:val="405"/>
        </w:trPr>
        <w:tc>
          <w:tcPr>
            <w:tcW w:w="1560" w:type="dxa"/>
            <w:tcBorders>
              <w:top w:val="nil"/>
              <w:left w:val="nil"/>
              <w:bottom w:val="nil"/>
              <w:right w:val="nil"/>
            </w:tcBorders>
            <w:shd w:val="clear" w:color="000000" w:fill="FFFFFF"/>
            <w:noWrap/>
            <w:hideMark/>
          </w:tcPr>
          <w:p w14:paraId="19A71E32"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3B3E1CA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Shannon's Evenness</w:t>
            </w:r>
          </w:p>
        </w:tc>
        <w:tc>
          <w:tcPr>
            <w:tcW w:w="425" w:type="dxa"/>
            <w:tcBorders>
              <w:top w:val="nil"/>
              <w:left w:val="nil"/>
              <w:bottom w:val="nil"/>
              <w:right w:val="nil"/>
            </w:tcBorders>
            <w:shd w:val="clear" w:color="000000" w:fill="FFFFFF"/>
            <w:noWrap/>
            <w:hideMark/>
          </w:tcPr>
          <w:p w14:paraId="58DE579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64D2E75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9406.58</w:t>
            </w:r>
          </w:p>
        </w:tc>
        <w:tc>
          <w:tcPr>
            <w:tcW w:w="660" w:type="dxa"/>
            <w:tcBorders>
              <w:top w:val="nil"/>
              <w:left w:val="nil"/>
              <w:bottom w:val="nil"/>
              <w:right w:val="nil"/>
            </w:tcBorders>
            <w:shd w:val="clear" w:color="000000" w:fill="FFFFFF"/>
            <w:noWrap/>
            <w:hideMark/>
          </w:tcPr>
          <w:p w14:paraId="0A00CF6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12.14</w:t>
            </w:r>
          </w:p>
        </w:tc>
        <w:tc>
          <w:tcPr>
            <w:tcW w:w="840" w:type="dxa"/>
            <w:tcBorders>
              <w:top w:val="nil"/>
              <w:left w:val="nil"/>
              <w:bottom w:val="nil"/>
              <w:right w:val="nil"/>
            </w:tcBorders>
            <w:shd w:val="clear" w:color="000000" w:fill="FFFFFF"/>
            <w:noWrap/>
            <w:hideMark/>
          </w:tcPr>
          <w:p w14:paraId="5C20F54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6B56F00A" w14:textId="77777777" w:rsidTr="000F0847">
        <w:trPr>
          <w:trHeight w:val="405"/>
        </w:trPr>
        <w:tc>
          <w:tcPr>
            <w:tcW w:w="1560" w:type="dxa"/>
            <w:tcBorders>
              <w:top w:val="nil"/>
              <w:left w:val="nil"/>
              <w:bottom w:val="nil"/>
              <w:right w:val="nil"/>
            </w:tcBorders>
            <w:shd w:val="clear" w:color="000000" w:fill="FFFFFF"/>
            <w:noWrap/>
            <w:hideMark/>
          </w:tcPr>
          <w:p w14:paraId="16BAE19D"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1A6DFBB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Harvest &lt;15</w:t>
            </w:r>
          </w:p>
        </w:tc>
        <w:tc>
          <w:tcPr>
            <w:tcW w:w="425" w:type="dxa"/>
            <w:tcBorders>
              <w:top w:val="nil"/>
              <w:left w:val="nil"/>
              <w:bottom w:val="nil"/>
              <w:right w:val="nil"/>
            </w:tcBorders>
            <w:shd w:val="clear" w:color="000000" w:fill="FFFFFF"/>
            <w:noWrap/>
            <w:hideMark/>
          </w:tcPr>
          <w:p w14:paraId="085E270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w:t>
            </w:r>
          </w:p>
        </w:tc>
        <w:tc>
          <w:tcPr>
            <w:tcW w:w="900" w:type="dxa"/>
            <w:tcBorders>
              <w:top w:val="nil"/>
              <w:left w:val="nil"/>
              <w:bottom w:val="nil"/>
              <w:right w:val="nil"/>
            </w:tcBorders>
            <w:shd w:val="clear" w:color="000000" w:fill="FFFFFF"/>
            <w:noWrap/>
            <w:hideMark/>
          </w:tcPr>
          <w:p w14:paraId="1F0BC39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9406.80</w:t>
            </w:r>
          </w:p>
        </w:tc>
        <w:tc>
          <w:tcPr>
            <w:tcW w:w="660" w:type="dxa"/>
            <w:tcBorders>
              <w:top w:val="nil"/>
              <w:left w:val="nil"/>
              <w:bottom w:val="nil"/>
              <w:right w:val="nil"/>
            </w:tcBorders>
            <w:shd w:val="clear" w:color="000000" w:fill="FFFFFF"/>
            <w:noWrap/>
            <w:hideMark/>
          </w:tcPr>
          <w:p w14:paraId="215BF484"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12.36</w:t>
            </w:r>
          </w:p>
        </w:tc>
        <w:tc>
          <w:tcPr>
            <w:tcW w:w="840" w:type="dxa"/>
            <w:tcBorders>
              <w:top w:val="nil"/>
              <w:left w:val="nil"/>
              <w:bottom w:val="nil"/>
              <w:right w:val="nil"/>
            </w:tcBorders>
            <w:shd w:val="clear" w:color="000000" w:fill="FFFFFF"/>
            <w:noWrap/>
            <w:hideMark/>
          </w:tcPr>
          <w:p w14:paraId="5FC0324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7DBBE7B9" w14:textId="77777777" w:rsidTr="000F0847">
        <w:trPr>
          <w:trHeight w:val="405"/>
        </w:trPr>
        <w:tc>
          <w:tcPr>
            <w:tcW w:w="1560" w:type="dxa"/>
            <w:tcBorders>
              <w:top w:val="nil"/>
              <w:left w:val="nil"/>
              <w:bottom w:val="nil"/>
              <w:right w:val="nil"/>
            </w:tcBorders>
            <w:shd w:val="clear" w:color="000000" w:fill="FFFFFF"/>
            <w:noWrap/>
            <w:hideMark/>
          </w:tcPr>
          <w:p w14:paraId="0143ACB1"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Configuration</w:t>
            </w:r>
          </w:p>
        </w:tc>
        <w:tc>
          <w:tcPr>
            <w:tcW w:w="4819" w:type="dxa"/>
            <w:tcBorders>
              <w:top w:val="nil"/>
              <w:left w:val="nil"/>
              <w:bottom w:val="nil"/>
              <w:right w:val="nil"/>
            </w:tcBorders>
            <w:shd w:val="clear" w:color="000000" w:fill="FFFFFF"/>
            <w:hideMark/>
          </w:tcPr>
          <w:p w14:paraId="1C44BBE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Mesh Index + Shannon's Evenness</w:t>
            </w:r>
          </w:p>
        </w:tc>
        <w:tc>
          <w:tcPr>
            <w:tcW w:w="425" w:type="dxa"/>
            <w:tcBorders>
              <w:top w:val="nil"/>
              <w:left w:val="nil"/>
              <w:bottom w:val="nil"/>
              <w:right w:val="nil"/>
            </w:tcBorders>
            <w:shd w:val="clear" w:color="000000" w:fill="FFFFFF"/>
            <w:noWrap/>
            <w:hideMark/>
          </w:tcPr>
          <w:p w14:paraId="13EA1A5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170227A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9406.89</w:t>
            </w:r>
          </w:p>
        </w:tc>
        <w:tc>
          <w:tcPr>
            <w:tcW w:w="660" w:type="dxa"/>
            <w:tcBorders>
              <w:top w:val="nil"/>
              <w:left w:val="nil"/>
              <w:bottom w:val="nil"/>
              <w:right w:val="nil"/>
            </w:tcBorders>
            <w:shd w:val="clear" w:color="000000" w:fill="FFFFFF"/>
            <w:noWrap/>
            <w:hideMark/>
          </w:tcPr>
          <w:p w14:paraId="48B82D4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12.45</w:t>
            </w:r>
          </w:p>
        </w:tc>
        <w:tc>
          <w:tcPr>
            <w:tcW w:w="840" w:type="dxa"/>
            <w:tcBorders>
              <w:top w:val="nil"/>
              <w:left w:val="nil"/>
              <w:bottom w:val="nil"/>
              <w:right w:val="nil"/>
            </w:tcBorders>
            <w:shd w:val="clear" w:color="000000" w:fill="FFFFFF"/>
            <w:noWrap/>
            <w:hideMark/>
          </w:tcPr>
          <w:p w14:paraId="5CAD41A3"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112090B2" w14:textId="77777777" w:rsidTr="000F0847">
        <w:trPr>
          <w:trHeight w:val="405"/>
        </w:trPr>
        <w:tc>
          <w:tcPr>
            <w:tcW w:w="1560" w:type="dxa"/>
            <w:tcBorders>
              <w:top w:val="nil"/>
              <w:left w:val="nil"/>
              <w:bottom w:val="nil"/>
              <w:right w:val="nil"/>
            </w:tcBorders>
            <w:shd w:val="clear" w:color="000000" w:fill="FFFFFF"/>
            <w:noWrap/>
            <w:hideMark/>
          </w:tcPr>
          <w:p w14:paraId="2CB5986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4DA53695"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w:t>
            </w:r>
          </w:p>
        </w:tc>
        <w:tc>
          <w:tcPr>
            <w:tcW w:w="425" w:type="dxa"/>
            <w:tcBorders>
              <w:top w:val="nil"/>
              <w:left w:val="nil"/>
              <w:bottom w:val="nil"/>
              <w:right w:val="nil"/>
            </w:tcBorders>
            <w:shd w:val="clear" w:color="000000" w:fill="FFFFFF"/>
            <w:noWrap/>
            <w:hideMark/>
          </w:tcPr>
          <w:p w14:paraId="562BD9A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6B4AC31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9407.02</w:t>
            </w:r>
          </w:p>
        </w:tc>
        <w:tc>
          <w:tcPr>
            <w:tcW w:w="660" w:type="dxa"/>
            <w:tcBorders>
              <w:top w:val="nil"/>
              <w:left w:val="nil"/>
              <w:bottom w:val="nil"/>
              <w:right w:val="nil"/>
            </w:tcBorders>
            <w:shd w:val="clear" w:color="000000" w:fill="FFFFFF"/>
            <w:noWrap/>
            <w:hideMark/>
          </w:tcPr>
          <w:p w14:paraId="2E2B7C9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12.58</w:t>
            </w:r>
          </w:p>
        </w:tc>
        <w:tc>
          <w:tcPr>
            <w:tcW w:w="840" w:type="dxa"/>
            <w:tcBorders>
              <w:top w:val="nil"/>
              <w:left w:val="nil"/>
              <w:bottom w:val="nil"/>
              <w:right w:val="nil"/>
            </w:tcBorders>
            <w:shd w:val="clear" w:color="000000" w:fill="FFFFFF"/>
            <w:noWrap/>
            <w:hideMark/>
          </w:tcPr>
          <w:p w14:paraId="55574C8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7C08F71F" w14:textId="77777777" w:rsidTr="000F0847">
        <w:trPr>
          <w:trHeight w:val="405"/>
        </w:trPr>
        <w:tc>
          <w:tcPr>
            <w:tcW w:w="1560" w:type="dxa"/>
            <w:tcBorders>
              <w:top w:val="nil"/>
              <w:left w:val="nil"/>
              <w:bottom w:val="nil"/>
              <w:right w:val="nil"/>
            </w:tcBorders>
            <w:shd w:val="clear" w:color="000000" w:fill="FFFFFF"/>
            <w:noWrap/>
            <w:hideMark/>
          </w:tcPr>
          <w:p w14:paraId="295BBD7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Composition</w:t>
            </w:r>
          </w:p>
        </w:tc>
        <w:tc>
          <w:tcPr>
            <w:tcW w:w="4819" w:type="dxa"/>
            <w:tcBorders>
              <w:top w:val="nil"/>
              <w:left w:val="nil"/>
              <w:bottom w:val="nil"/>
              <w:right w:val="nil"/>
            </w:tcBorders>
            <w:shd w:val="clear" w:color="000000" w:fill="FFFFFF"/>
            <w:hideMark/>
          </w:tcPr>
          <w:p w14:paraId="3F80CFB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CORE + Industrial Facilities + Active Well Sites + Harvest &lt;15</w:t>
            </w:r>
          </w:p>
        </w:tc>
        <w:tc>
          <w:tcPr>
            <w:tcW w:w="425" w:type="dxa"/>
            <w:tcBorders>
              <w:top w:val="nil"/>
              <w:left w:val="nil"/>
              <w:bottom w:val="nil"/>
              <w:right w:val="nil"/>
            </w:tcBorders>
            <w:shd w:val="clear" w:color="000000" w:fill="FFFFFF"/>
            <w:noWrap/>
            <w:hideMark/>
          </w:tcPr>
          <w:p w14:paraId="4BAE0DA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6F4F906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9407.78</w:t>
            </w:r>
          </w:p>
        </w:tc>
        <w:tc>
          <w:tcPr>
            <w:tcW w:w="660" w:type="dxa"/>
            <w:tcBorders>
              <w:top w:val="nil"/>
              <w:left w:val="nil"/>
              <w:bottom w:val="nil"/>
              <w:right w:val="nil"/>
            </w:tcBorders>
            <w:shd w:val="clear" w:color="000000" w:fill="FFFFFF"/>
            <w:noWrap/>
            <w:hideMark/>
          </w:tcPr>
          <w:p w14:paraId="5A6357C5"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13.33</w:t>
            </w:r>
          </w:p>
        </w:tc>
        <w:tc>
          <w:tcPr>
            <w:tcW w:w="840" w:type="dxa"/>
            <w:tcBorders>
              <w:top w:val="nil"/>
              <w:left w:val="nil"/>
              <w:bottom w:val="nil"/>
              <w:right w:val="nil"/>
            </w:tcBorders>
            <w:shd w:val="clear" w:color="000000" w:fill="FFFFFF"/>
            <w:noWrap/>
            <w:hideMark/>
          </w:tcPr>
          <w:p w14:paraId="302AFBC1"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0.001</w:t>
            </w:r>
          </w:p>
        </w:tc>
      </w:tr>
      <w:tr w:rsidR="00805B2A" w:rsidRPr="00805B2A" w14:paraId="049E1641" w14:textId="77777777" w:rsidTr="000F0847">
        <w:trPr>
          <w:trHeight w:val="405"/>
        </w:trPr>
        <w:tc>
          <w:tcPr>
            <w:tcW w:w="1560" w:type="dxa"/>
            <w:tcBorders>
              <w:top w:val="nil"/>
              <w:left w:val="nil"/>
              <w:bottom w:val="nil"/>
              <w:right w:val="nil"/>
            </w:tcBorders>
            <w:shd w:val="clear" w:color="000000" w:fill="FFFFFF"/>
            <w:hideMark/>
          </w:tcPr>
          <w:p w14:paraId="7EFD628F"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lastRenderedPageBreak/>
              <w:t>Natural habitat</w:t>
            </w:r>
          </w:p>
        </w:tc>
        <w:tc>
          <w:tcPr>
            <w:tcW w:w="4819" w:type="dxa"/>
            <w:tcBorders>
              <w:top w:val="nil"/>
              <w:left w:val="nil"/>
              <w:bottom w:val="nil"/>
              <w:right w:val="nil"/>
            </w:tcBorders>
            <w:shd w:val="clear" w:color="000000" w:fill="FFFFFF"/>
            <w:hideMark/>
          </w:tcPr>
          <w:p w14:paraId="59BB035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Broadleaf + Coniferous + </w:t>
            </w:r>
            <w:proofErr w:type="spellStart"/>
            <w:r w:rsidRPr="000F0847">
              <w:rPr>
                <w:rFonts w:ascii="Calibri" w:eastAsia="Times New Roman" w:hAnsi="Calibri" w:cs="Calibri"/>
                <w:color w:val="000000"/>
                <w:sz w:val="18"/>
                <w:szCs w:val="18"/>
                <w:lang w:val="en-CA"/>
              </w:rPr>
              <w:t>Mixedwood</w:t>
            </w:r>
            <w:proofErr w:type="spellEnd"/>
          </w:p>
        </w:tc>
        <w:tc>
          <w:tcPr>
            <w:tcW w:w="425" w:type="dxa"/>
            <w:tcBorders>
              <w:top w:val="nil"/>
              <w:left w:val="nil"/>
              <w:bottom w:val="nil"/>
              <w:right w:val="nil"/>
            </w:tcBorders>
            <w:shd w:val="clear" w:color="000000" w:fill="FFFFFF"/>
            <w:noWrap/>
            <w:hideMark/>
          </w:tcPr>
          <w:p w14:paraId="767C9A3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7</w:t>
            </w:r>
          </w:p>
        </w:tc>
        <w:tc>
          <w:tcPr>
            <w:tcW w:w="900" w:type="dxa"/>
            <w:tcBorders>
              <w:top w:val="nil"/>
              <w:left w:val="nil"/>
              <w:bottom w:val="nil"/>
              <w:right w:val="nil"/>
            </w:tcBorders>
            <w:shd w:val="clear" w:color="000000" w:fill="FFFFFF"/>
            <w:noWrap/>
            <w:hideMark/>
          </w:tcPr>
          <w:p w14:paraId="2534255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9408.66</w:t>
            </w:r>
          </w:p>
        </w:tc>
        <w:tc>
          <w:tcPr>
            <w:tcW w:w="660" w:type="dxa"/>
            <w:tcBorders>
              <w:top w:val="nil"/>
              <w:left w:val="nil"/>
              <w:bottom w:val="nil"/>
              <w:right w:val="nil"/>
            </w:tcBorders>
            <w:shd w:val="clear" w:color="000000" w:fill="FFFFFF"/>
            <w:noWrap/>
            <w:hideMark/>
          </w:tcPr>
          <w:p w14:paraId="5C8A396D"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14.22</w:t>
            </w:r>
          </w:p>
        </w:tc>
        <w:tc>
          <w:tcPr>
            <w:tcW w:w="840" w:type="dxa"/>
            <w:tcBorders>
              <w:top w:val="nil"/>
              <w:left w:val="nil"/>
              <w:bottom w:val="nil"/>
              <w:right w:val="nil"/>
            </w:tcBorders>
            <w:shd w:val="clear" w:color="000000" w:fill="FFFFFF"/>
            <w:noWrap/>
            <w:hideMark/>
          </w:tcPr>
          <w:p w14:paraId="3DC9DFD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3DD59716" w14:textId="77777777" w:rsidTr="000F0847">
        <w:trPr>
          <w:trHeight w:val="690"/>
        </w:trPr>
        <w:tc>
          <w:tcPr>
            <w:tcW w:w="1560" w:type="dxa"/>
            <w:tcBorders>
              <w:top w:val="nil"/>
              <w:left w:val="nil"/>
              <w:bottom w:val="nil"/>
              <w:right w:val="nil"/>
            </w:tcBorders>
            <w:shd w:val="clear" w:color="000000" w:fill="FFFFFF"/>
            <w:hideMark/>
          </w:tcPr>
          <w:p w14:paraId="3FC85D7B"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04B7156C"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Fire &lt;15 + Broadleaf + Coniferous + </w:t>
            </w:r>
            <w:proofErr w:type="spellStart"/>
            <w:r w:rsidRPr="000F0847">
              <w:rPr>
                <w:rFonts w:ascii="Calibri" w:eastAsia="Times New Roman" w:hAnsi="Calibri" w:cs="Calibri"/>
                <w:color w:val="000000"/>
                <w:sz w:val="18"/>
                <w:szCs w:val="18"/>
                <w:lang w:val="en-CA"/>
              </w:rPr>
              <w:t>Mixedwood</w:t>
            </w:r>
            <w:proofErr w:type="spellEnd"/>
            <w:r w:rsidRPr="000F0847">
              <w:rPr>
                <w:rFonts w:ascii="Calibri" w:eastAsia="Times New Roman" w:hAnsi="Calibri" w:cs="Calibri"/>
                <w:color w:val="000000"/>
                <w:sz w:val="18"/>
                <w:szCs w:val="18"/>
                <w:lang w:val="en-CA"/>
              </w:rPr>
              <w:t xml:space="preserve"> + Shrubland +       Wetland + Treed Wetland</w:t>
            </w:r>
          </w:p>
        </w:tc>
        <w:tc>
          <w:tcPr>
            <w:tcW w:w="425" w:type="dxa"/>
            <w:tcBorders>
              <w:top w:val="nil"/>
              <w:left w:val="nil"/>
              <w:bottom w:val="nil"/>
              <w:right w:val="nil"/>
            </w:tcBorders>
            <w:shd w:val="clear" w:color="000000" w:fill="FFFFFF"/>
            <w:noWrap/>
            <w:hideMark/>
          </w:tcPr>
          <w:p w14:paraId="7EBD8CA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11</w:t>
            </w:r>
          </w:p>
        </w:tc>
        <w:tc>
          <w:tcPr>
            <w:tcW w:w="900" w:type="dxa"/>
            <w:tcBorders>
              <w:top w:val="nil"/>
              <w:left w:val="nil"/>
              <w:bottom w:val="nil"/>
              <w:right w:val="nil"/>
            </w:tcBorders>
            <w:shd w:val="clear" w:color="000000" w:fill="FFFFFF"/>
            <w:noWrap/>
            <w:hideMark/>
          </w:tcPr>
          <w:p w14:paraId="48C8BF6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9409.88</w:t>
            </w:r>
          </w:p>
        </w:tc>
        <w:tc>
          <w:tcPr>
            <w:tcW w:w="660" w:type="dxa"/>
            <w:tcBorders>
              <w:top w:val="nil"/>
              <w:left w:val="nil"/>
              <w:bottom w:val="nil"/>
              <w:right w:val="nil"/>
            </w:tcBorders>
            <w:shd w:val="clear" w:color="000000" w:fill="FFFFFF"/>
            <w:noWrap/>
            <w:hideMark/>
          </w:tcPr>
          <w:p w14:paraId="58638DD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15.44</w:t>
            </w:r>
          </w:p>
        </w:tc>
        <w:tc>
          <w:tcPr>
            <w:tcW w:w="840" w:type="dxa"/>
            <w:tcBorders>
              <w:top w:val="nil"/>
              <w:left w:val="nil"/>
              <w:bottom w:val="nil"/>
              <w:right w:val="nil"/>
            </w:tcBorders>
            <w:shd w:val="clear" w:color="000000" w:fill="FFFFFF"/>
            <w:noWrap/>
            <w:hideMark/>
          </w:tcPr>
          <w:p w14:paraId="7E45262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6BE5180A" w14:textId="77777777" w:rsidTr="000F0847">
        <w:trPr>
          <w:trHeight w:val="690"/>
        </w:trPr>
        <w:tc>
          <w:tcPr>
            <w:tcW w:w="1560" w:type="dxa"/>
            <w:tcBorders>
              <w:top w:val="nil"/>
              <w:left w:val="nil"/>
              <w:bottom w:val="nil"/>
              <w:right w:val="nil"/>
            </w:tcBorders>
            <w:shd w:val="clear" w:color="000000" w:fill="FFFFFF"/>
            <w:hideMark/>
          </w:tcPr>
          <w:p w14:paraId="4611F6A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3A2FCEA4"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 xml:space="preserve">Broadleaf + Coniferous + </w:t>
            </w:r>
            <w:proofErr w:type="spellStart"/>
            <w:r w:rsidRPr="000F0847">
              <w:rPr>
                <w:rFonts w:ascii="Calibri" w:eastAsia="Times New Roman" w:hAnsi="Calibri" w:cs="Calibri"/>
                <w:color w:val="000000"/>
                <w:sz w:val="18"/>
                <w:szCs w:val="18"/>
                <w:lang w:val="en-CA"/>
              </w:rPr>
              <w:t>Mixedwood</w:t>
            </w:r>
            <w:proofErr w:type="spellEnd"/>
            <w:r w:rsidRPr="000F0847">
              <w:rPr>
                <w:rFonts w:ascii="Calibri" w:eastAsia="Times New Roman" w:hAnsi="Calibri" w:cs="Calibri"/>
                <w:color w:val="000000"/>
                <w:sz w:val="18"/>
                <w:szCs w:val="18"/>
                <w:lang w:val="en-CA"/>
              </w:rPr>
              <w:t xml:space="preserve"> + Shrubland + Wetland +           Treed Wetland</w:t>
            </w:r>
          </w:p>
        </w:tc>
        <w:tc>
          <w:tcPr>
            <w:tcW w:w="425" w:type="dxa"/>
            <w:tcBorders>
              <w:top w:val="nil"/>
              <w:left w:val="nil"/>
              <w:bottom w:val="nil"/>
              <w:right w:val="nil"/>
            </w:tcBorders>
            <w:shd w:val="clear" w:color="000000" w:fill="FFFFFF"/>
            <w:noWrap/>
            <w:hideMark/>
          </w:tcPr>
          <w:p w14:paraId="571733FB"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10</w:t>
            </w:r>
          </w:p>
        </w:tc>
        <w:tc>
          <w:tcPr>
            <w:tcW w:w="900" w:type="dxa"/>
            <w:tcBorders>
              <w:top w:val="nil"/>
              <w:left w:val="nil"/>
              <w:bottom w:val="nil"/>
              <w:right w:val="nil"/>
            </w:tcBorders>
            <w:shd w:val="clear" w:color="000000" w:fill="FFFFFF"/>
            <w:noWrap/>
            <w:hideMark/>
          </w:tcPr>
          <w:p w14:paraId="30320C2F"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9411.74</w:t>
            </w:r>
          </w:p>
        </w:tc>
        <w:tc>
          <w:tcPr>
            <w:tcW w:w="660" w:type="dxa"/>
            <w:tcBorders>
              <w:top w:val="nil"/>
              <w:left w:val="nil"/>
              <w:bottom w:val="nil"/>
              <w:right w:val="nil"/>
            </w:tcBorders>
            <w:shd w:val="clear" w:color="000000" w:fill="FFFFFF"/>
            <w:noWrap/>
            <w:hideMark/>
          </w:tcPr>
          <w:p w14:paraId="0B0A456A"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17.30</w:t>
            </w:r>
          </w:p>
        </w:tc>
        <w:tc>
          <w:tcPr>
            <w:tcW w:w="840" w:type="dxa"/>
            <w:tcBorders>
              <w:top w:val="nil"/>
              <w:left w:val="nil"/>
              <w:bottom w:val="nil"/>
              <w:right w:val="nil"/>
            </w:tcBorders>
            <w:shd w:val="clear" w:color="000000" w:fill="FFFFFF"/>
            <w:noWrap/>
            <w:hideMark/>
          </w:tcPr>
          <w:p w14:paraId="24159AE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23BCE389" w14:textId="77777777" w:rsidTr="000F0847">
        <w:trPr>
          <w:trHeight w:val="405"/>
        </w:trPr>
        <w:tc>
          <w:tcPr>
            <w:tcW w:w="1560" w:type="dxa"/>
            <w:tcBorders>
              <w:top w:val="nil"/>
              <w:left w:val="nil"/>
              <w:bottom w:val="nil"/>
              <w:right w:val="nil"/>
            </w:tcBorders>
            <w:shd w:val="clear" w:color="000000" w:fill="FFFFFF"/>
            <w:hideMark/>
          </w:tcPr>
          <w:p w14:paraId="4ED81C56"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Natural habitat</w:t>
            </w:r>
          </w:p>
        </w:tc>
        <w:tc>
          <w:tcPr>
            <w:tcW w:w="4819" w:type="dxa"/>
            <w:tcBorders>
              <w:top w:val="nil"/>
              <w:left w:val="nil"/>
              <w:bottom w:val="nil"/>
              <w:right w:val="nil"/>
            </w:tcBorders>
            <w:shd w:val="clear" w:color="000000" w:fill="FFFFFF"/>
            <w:hideMark/>
          </w:tcPr>
          <w:p w14:paraId="53C3EDE0"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Fire &lt;15</w:t>
            </w:r>
          </w:p>
        </w:tc>
        <w:tc>
          <w:tcPr>
            <w:tcW w:w="425" w:type="dxa"/>
            <w:tcBorders>
              <w:top w:val="nil"/>
              <w:left w:val="nil"/>
              <w:bottom w:val="nil"/>
              <w:right w:val="nil"/>
            </w:tcBorders>
            <w:shd w:val="clear" w:color="000000" w:fill="FFFFFF"/>
            <w:noWrap/>
            <w:hideMark/>
          </w:tcPr>
          <w:p w14:paraId="1E899407"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5</w:t>
            </w:r>
          </w:p>
        </w:tc>
        <w:tc>
          <w:tcPr>
            <w:tcW w:w="900" w:type="dxa"/>
            <w:tcBorders>
              <w:top w:val="nil"/>
              <w:left w:val="nil"/>
              <w:bottom w:val="nil"/>
              <w:right w:val="nil"/>
            </w:tcBorders>
            <w:shd w:val="clear" w:color="000000" w:fill="FFFFFF"/>
            <w:noWrap/>
            <w:hideMark/>
          </w:tcPr>
          <w:p w14:paraId="1F00885E"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9418.76</w:t>
            </w:r>
          </w:p>
        </w:tc>
        <w:tc>
          <w:tcPr>
            <w:tcW w:w="660" w:type="dxa"/>
            <w:tcBorders>
              <w:top w:val="nil"/>
              <w:left w:val="nil"/>
              <w:bottom w:val="nil"/>
              <w:right w:val="nil"/>
            </w:tcBorders>
            <w:shd w:val="clear" w:color="000000" w:fill="FFFFFF"/>
            <w:noWrap/>
            <w:hideMark/>
          </w:tcPr>
          <w:p w14:paraId="727C3DFC"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24.32</w:t>
            </w:r>
          </w:p>
        </w:tc>
        <w:tc>
          <w:tcPr>
            <w:tcW w:w="840" w:type="dxa"/>
            <w:tcBorders>
              <w:top w:val="nil"/>
              <w:left w:val="nil"/>
              <w:bottom w:val="nil"/>
              <w:right w:val="nil"/>
            </w:tcBorders>
            <w:shd w:val="clear" w:color="000000" w:fill="FFFFFF"/>
            <w:noWrap/>
            <w:hideMark/>
          </w:tcPr>
          <w:p w14:paraId="2362E37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r w:rsidR="00805B2A" w:rsidRPr="00805B2A" w14:paraId="33D4072B" w14:textId="77777777" w:rsidTr="000F0847">
        <w:trPr>
          <w:trHeight w:val="405"/>
        </w:trPr>
        <w:tc>
          <w:tcPr>
            <w:tcW w:w="1560" w:type="dxa"/>
            <w:tcBorders>
              <w:top w:val="nil"/>
              <w:left w:val="nil"/>
              <w:bottom w:val="single" w:sz="8" w:space="0" w:color="auto"/>
              <w:right w:val="nil"/>
            </w:tcBorders>
            <w:shd w:val="clear" w:color="000000" w:fill="FFFFFF"/>
            <w:noWrap/>
            <w:hideMark/>
          </w:tcPr>
          <w:p w14:paraId="2071C50E"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Null</w:t>
            </w:r>
          </w:p>
        </w:tc>
        <w:tc>
          <w:tcPr>
            <w:tcW w:w="4819" w:type="dxa"/>
            <w:tcBorders>
              <w:top w:val="nil"/>
              <w:left w:val="nil"/>
              <w:bottom w:val="single" w:sz="8" w:space="0" w:color="auto"/>
              <w:right w:val="nil"/>
            </w:tcBorders>
            <w:shd w:val="clear" w:color="000000" w:fill="FFFFFF"/>
            <w:hideMark/>
          </w:tcPr>
          <w:p w14:paraId="47A16C19" w14:textId="77777777" w:rsidR="00805B2A" w:rsidRPr="000F0847" w:rsidRDefault="00805B2A" w:rsidP="00805B2A">
            <w:pPr>
              <w:spacing w:line="240" w:lineRule="auto"/>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1</w:t>
            </w:r>
          </w:p>
        </w:tc>
        <w:tc>
          <w:tcPr>
            <w:tcW w:w="425" w:type="dxa"/>
            <w:tcBorders>
              <w:top w:val="nil"/>
              <w:left w:val="nil"/>
              <w:bottom w:val="single" w:sz="8" w:space="0" w:color="auto"/>
              <w:right w:val="nil"/>
            </w:tcBorders>
            <w:shd w:val="clear" w:color="000000" w:fill="FFFFFF"/>
            <w:noWrap/>
            <w:hideMark/>
          </w:tcPr>
          <w:p w14:paraId="16BCD5E6"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4</w:t>
            </w:r>
          </w:p>
        </w:tc>
        <w:tc>
          <w:tcPr>
            <w:tcW w:w="900" w:type="dxa"/>
            <w:tcBorders>
              <w:top w:val="nil"/>
              <w:left w:val="nil"/>
              <w:bottom w:val="single" w:sz="8" w:space="0" w:color="auto"/>
              <w:right w:val="nil"/>
            </w:tcBorders>
            <w:shd w:val="clear" w:color="000000" w:fill="FFFFFF"/>
            <w:noWrap/>
            <w:hideMark/>
          </w:tcPr>
          <w:p w14:paraId="656691B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9423.79</w:t>
            </w:r>
          </w:p>
        </w:tc>
        <w:tc>
          <w:tcPr>
            <w:tcW w:w="660" w:type="dxa"/>
            <w:tcBorders>
              <w:top w:val="nil"/>
              <w:left w:val="nil"/>
              <w:bottom w:val="single" w:sz="8" w:space="0" w:color="auto"/>
              <w:right w:val="nil"/>
            </w:tcBorders>
            <w:shd w:val="clear" w:color="000000" w:fill="FFFFFF"/>
            <w:noWrap/>
            <w:hideMark/>
          </w:tcPr>
          <w:p w14:paraId="2AF156C0"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29.35</w:t>
            </w:r>
          </w:p>
        </w:tc>
        <w:tc>
          <w:tcPr>
            <w:tcW w:w="840" w:type="dxa"/>
            <w:tcBorders>
              <w:top w:val="nil"/>
              <w:left w:val="nil"/>
              <w:bottom w:val="single" w:sz="8" w:space="0" w:color="auto"/>
              <w:right w:val="nil"/>
            </w:tcBorders>
            <w:shd w:val="clear" w:color="000000" w:fill="FFFFFF"/>
            <w:noWrap/>
            <w:hideMark/>
          </w:tcPr>
          <w:p w14:paraId="0799D6D9" w14:textId="77777777" w:rsidR="00805B2A" w:rsidRPr="000F0847" w:rsidRDefault="00805B2A" w:rsidP="00805B2A">
            <w:pPr>
              <w:spacing w:line="240" w:lineRule="auto"/>
              <w:jc w:val="center"/>
              <w:rPr>
                <w:rFonts w:ascii="Calibri" w:eastAsia="Times New Roman" w:hAnsi="Calibri" w:cs="Calibri"/>
                <w:color w:val="000000"/>
                <w:sz w:val="18"/>
                <w:szCs w:val="18"/>
                <w:lang w:val="en-CA"/>
              </w:rPr>
            </w:pPr>
            <w:r w:rsidRPr="000F0847">
              <w:rPr>
                <w:rFonts w:ascii="Calibri" w:eastAsia="Times New Roman" w:hAnsi="Calibri" w:cs="Calibri"/>
                <w:color w:val="000000"/>
                <w:sz w:val="18"/>
                <w:szCs w:val="18"/>
                <w:lang w:val="en-CA"/>
              </w:rPr>
              <w:t>0.000</w:t>
            </w:r>
          </w:p>
        </w:tc>
      </w:tr>
    </w:tbl>
    <w:p w14:paraId="5FDE72D4" w14:textId="1DDAA099" w:rsidR="00512322" w:rsidRDefault="00805B2A" w:rsidP="00805B2A">
      <w:pPr>
        <w:spacing w:line="312" w:lineRule="auto"/>
        <w:jc w:val="center"/>
        <w:rPr>
          <w:rFonts w:ascii="Calibri" w:eastAsia="Calibri" w:hAnsi="Calibri" w:cs="Calibri"/>
          <w:b/>
        </w:rPr>
      </w:pPr>
      <w:r w:rsidRPr="00805B2A">
        <w:rPr>
          <w:noProof/>
        </w:rPr>
        <w:drawing>
          <wp:inline distT="0" distB="0" distL="0" distR="0" wp14:anchorId="1426DDD5" wp14:editId="67FC952E">
            <wp:extent cx="5184250" cy="5245730"/>
            <wp:effectExtent l="0" t="0" r="0" b="0"/>
            <wp:docPr id="606022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6469" cy="5247975"/>
                    </a:xfrm>
                    <a:prstGeom prst="rect">
                      <a:avLst/>
                    </a:prstGeom>
                    <a:noFill/>
                    <a:ln>
                      <a:noFill/>
                    </a:ln>
                  </pic:spPr>
                </pic:pic>
              </a:graphicData>
            </a:graphic>
          </wp:inline>
        </w:drawing>
      </w:r>
      <w:r w:rsidR="001D1A6E">
        <w:br w:type="page"/>
      </w:r>
    </w:p>
    <w:p w14:paraId="73E8136B" w14:textId="49F34B51" w:rsidR="00512322" w:rsidRDefault="00000000">
      <w:pPr>
        <w:jc w:val="both"/>
        <w:rPr>
          <w:rFonts w:ascii="Calibri" w:eastAsia="Calibri" w:hAnsi="Calibri" w:cs="Calibri"/>
          <w:color w:val="000000" w:themeColor="text1"/>
        </w:rPr>
      </w:pPr>
      <w:commentRangeStart w:id="139"/>
      <w:commentRangeStart w:id="140"/>
      <w:r>
        <w:rPr>
          <w:rFonts w:ascii="Calibri" w:eastAsia="Calibri" w:hAnsi="Calibri" w:cs="Calibri"/>
        </w:rPr>
        <w:lastRenderedPageBreak/>
        <w:t>Table 3. Coefficient estimates</w:t>
      </w:r>
      <w:r w:rsidR="00A047D7">
        <w:rPr>
          <w:rFonts w:ascii="Calibri" w:eastAsia="Calibri" w:hAnsi="Calibri" w:cs="Calibri"/>
        </w:rPr>
        <w:t>, standard errors (SE), p-values (p)</w:t>
      </w:r>
      <w:r w:rsidR="000B22C2">
        <w:rPr>
          <w:rFonts w:ascii="Calibri" w:eastAsia="Calibri" w:hAnsi="Calibri" w:cs="Calibri"/>
        </w:rPr>
        <w:t>, and standard deviations of random intercepts</w:t>
      </w:r>
      <w:r>
        <w:rPr>
          <w:rFonts w:ascii="Calibri" w:eastAsia="Calibri" w:hAnsi="Calibri" w:cs="Calibri"/>
        </w:rPr>
        <w:t xml:space="preserve"> for the top-performing model explaining red squirrel detections as a function of </w:t>
      </w:r>
      <w:r w:rsidR="000B22C2">
        <w:rPr>
          <w:rFonts w:ascii="Calibri" w:eastAsia="Calibri" w:hAnsi="Calibri" w:cs="Calibri"/>
        </w:rPr>
        <w:t xml:space="preserve">landscape structure. </w:t>
      </w:r>
      <w:r>
        <w:rPr>
          <w:rFonts w:ascii="Calibri" w:eastAsia="Calibri" w:hAnsi="Calibri" w:cs="Calibri"/>
        </w:rPr>
        <w:t xml:space="preserve">Models were fit using mixed-effect negative binomial models. </w:t>
      </w:r>
      <w:commentRangeEnd w:id="139"/>
      <w:r w:rsidR="009E6471">
        <w:rPr>
          <w:rStyle w:val="CommentReference"/>
        </w:rPr>
        <w:commentReference w:id="139"/>
      </w:r>
      <w:commentRangeEnd w:id="140"/>
      <w:r w:rsidR="00DA1DC1">
        <w:rPr>
          <w:rStyle w:val="CommentReference"/>
        </w:rPr>
        <w:commentReference w:id="140"/>
      </w:r>
      <w:r w:rsidR="00A047D7">
        <w:rPr>
          <w:rFonts w:ascii="Calibri" w:eastAsia="Calibri" w:hAnsi="Calibri" w:cs="Calibri"/>
        </w:rPr>
        <w:t xml:space="preserve">Predictors were included in models at separate spatial scales, which were identified </w:t>
      </w:r>
      <w:r w:rsidR="00A047D7">
        <w:rPr>
          <w:rFonts w:ascii="Calibri" w:eastAsia="Calibri" w:hAnsi="Calibri" w:cs="Calibri"/>
          <w:i/>
          <w:iCs/>
        </w:rPr>
        <w:t xml:space="preserve">a priori </w:t>
      </w:r>
      <w:r w:rsidR="00A047D7">
        <w:rPr>
          <w:rFonts w:ascii="Calibri" w:eastAsia="Calibri" w:hAnsi="Calibri" w:cs="Calibri"/>
        </w:rPr>
        <w:t xml:space="preserve">by fitting models of natural land cover, disturbance, and configuration represented at 22 spatial scales (50 m–5000 m) and comparing the </w:t>
      </w:r>
      <w:r w:rsidR="00AD2D6F">
        <w:rPr>
          <w:rFonts w:ascii="Calibri" w:eastAsia="Calibri" w:hAnsi="Calibri" w:cs="Calibri"/>
        </w:rPr>
        <w:t xml:space="preserve">small sample corrected </w:t>
      </w:r>
      <w:r w:rsidR="00A047D7">
        <w:rPr>
          <w:rFonts w:ascii="Calibri" w:eastAsia="Calibri" w:hAnsi="Calibri" w:cs="Calibri"/>
        </w:rPr>
        <w:t>Akaike Information Criterion (</w:t>
      </w:r>
      <w:proofErr w:type="spellStart"/>
      <w:r w:rsidR="00A047D7">
        <w:rPr>
          <w:rFonts w:ascii="Calibri" w:eastAsia="Calibri" w:hAnsi="Calibri" w:cs="Calibri"/>
        </w:rPr>
        <w:t>AICc</w:t>
      </w:r>
      <w:proofErr w:type="spellEnd"/>
      <w:r w:rsidR="00A047D7">
        <w:rPr>
          <w:rFonts w:ascii="Calibri" w:eastAsia="Calibri" w:hAnsi="Calibri" w:cs="Calibri"/>
        </w:rPr>
        <w:t>).</w:t>
      </w:r>
      <w:r w:rsidR="000B22C2">
        <w:rPr>
          <w:rFonts w:ascii="Calibri" w:eastAsia="Calibri" w:hAnsi="Calibri" w:cs="Calibri"/>
        </w:rPr>
        <w:t xml:space="preserve"> All models included </w:t>
      </w:r>
      <w:r w:rsidR="000B22C2" w:rsidRPr="00636173">
        <w:rPr>
          <w:rFonts w:ascii="Calibri" w:eastAsia="Calibri" w:hAnsi="Calibri" w:cs="Calibri"/>
          <w:color w:val="000000" w:themeColor="text1"/>
        </w:rPr>
        <w:t>nested random intercepts of site and array, which were assumed to have a normally distributed variance</w:t>
      </w:r>
      <w:r w:rsidR="000B22C2">
        <w:rPr>
          <w:rFonts w:ascii="Calibri" w:eastAsia="Calibri" w:hAnsi="Calibri" w:cs="Calibri"/>
          <w:color w:val="000000" w:themeColor="text1"/>
        </w:rPr>
        <w:t>.</w:t>
      </w:r>
    </w:p>
    <w:tbl>
      <w:tblPr>
        <w:tblW w:w="7059" w:type="dxa"/>
        <w:tblLook w:val="04A0" w:firstRow="1" w:lastRow="0" w:firstColumn="1" w:lastColumn="0" w:noHBand="0" w:noVBand="1"/>
      </w:tblPr>
      <w:tblGrid>
        <w:gridCol w:w="2020"/>
        <w:gridCol w:w="1949"/>
        <w:gridCol w:w="944"/>
        <w:gridCol w:w="6"/>
        <w:gridCol w:w="1174"/>
        <w:gridCol w:w="6"/>
        <w:gridCol w:w="954"/>
        <w:gridCol w:w="6"/>
      </w:tblGrid>
      <w:tr w:rsidR="0044377E" w:rsidRPr="0044377E" w14:paraId="462F3EBB" w14:textId="77777777" w:rsidTr="000F0847">
        <w:trPr>
          <w:gridAfter w:val="1"/>
          <w:wAfter w:w="6" w:type="dxa"/>
          <w:trHeight w:val="300"/>
        </w:trPr>
        <w:tc>
          <w:tcPr>
            <w:tcW w:w="2020" w:type="dxa"/>
            <w:tcBorders>
              <w:top w:val="single" w:sz="8" w:space="0" w:color="auto"/>
              <w:left w:val="nil"/>
              <w:bottom w:val="single" w:sz="4" w:space="0" w:color="auto"/>
              <w:right w:val="nil"/>
            </w:tcBorders>
            <w:shd w:val="clear" w:color="000000" w:fill="FFFFFF"/>
            <w:noWrap/>
            <w:vAlign w:val="bottom"/>
            <w:hideMark/>
          </w:tcPr>
          <w:p w14:paraId="551D6EE2"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Fixed effects</w:t>
            </w:r>
          </w:p>
        </w:tc>
        <w:tc>
          <w:tcPr>
            <w:tcW w:w="1949" w:type="dxa"/>
            <w:tcBorders>
              <w:top w:val="single" w:sz="8" w:space="0" w:color="auto"/>
              <w:left w:val="nil"/>
              <w:bottom w:val="single" w:sz="4" w:space="0" w:color="auto"/>
              <w:right w:val="nil"/>
            </w:tcBorders>
            <w:shd w:val="clear" w:color="000000" w:fill="FFFFFF"/>
            <w:noWrap/>
            <w:vAlign w:val="bottom"/>
            <w:hideMark/>
          </w:tcPr>
          <w:p w14:paraId="6533AC24"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Modeled scale (m)</w:t>
            </w:r>
          </w:p>
        </w:tc>
        <w:tc>
          <w:tcPr>
            <w:tcW w:w="944" w:type="dxa"/>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Estimate</w:t>
            </w:r>
          </w:p>
        </w:tc>
        <w:tc>
          <w:tcPr>
            <w:tcW w:w="1180" w:type="dxa"/>
            <w:gridSpan w:val="2"/>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SE</w:t>
            </w:r>
          </w:p>
        </w:tc>
        <w:tc>
          <w:tcPr>
            <w:tcW w:w="960" w:type="dxa"/>
            <w:gridSpan w:val="2"/>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0F0847" w:rsidRDefault="0044377E" w:rsidP="0044377E">
            <w:pPr>
              <w:spacing w:line="240" w:lineRule="auto"/>
              <w:jc w:val="center"/>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p</w:t>
            </w:r>
          </w:p>
        </w:tc>
      </w:tr>
      <w:tr w:rsidR="0044377E" w:rsidRPr="0044377E" w14:paraId="4E390D89"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2328B35E"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Intercept</w:t>
            </w:r>
          </w:p>
        </w:tc>
        <w:tc>
          <w:tcPr>
            <w:tcW w:w="1949" w:type="dxa"/>
            <w:tcBorders>
              <w:top w:val="nil"/>
              <w:left w:val="nil"/>
              <w:bottom w:val="nil"/>
              <w:right w:val="nil"/>
            </w:tcBorders>
            <w:shd w:val="clear" w:color="000000" w:fill="FFFFFF"/>
            <w:noWrap/>
            <w:vAlign w:val="bottom"/>
            <w:hideMark/>
          </w:tcPr>
          <w:p w14:paraId="6B75D11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21E29B06"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-1.428</w:t>
            </w:r>
          </w:p>
        </w:tc>
        <w:tc>
          <w:tcPr>
            <w:tcW w:w="1180" w:type="dxa"/>
            <w:gridSpan w:val="2"/>
            <w:tcBorders>
              <w:top w:val="nil"/>
              <w:left w:val="nil"/>
              <w:bottom w:val="nil"/>
              <w:right w:val="nil"/>
            </w:tcBorders>
            <w:shd w:val="clear" w:color="000000" w:fill="FFFFFF"/>
            <w:noWrap/>
            <w:vAlign w:val="bottom"/>
            <w:hideMark/>
          </w:tcPr>
          <w:p w14:paraId="0D61F5D9"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0.230</w:t>
            </w:r>
          </w:p>
        </w:tc>
        <w:tc>
          <w:tcPr>
            <w:tcW w:w="960" w:type="dxa"/>
            <w:gridSpan w:val="2"/>
            <w:tcBorders>
              <w:top w:val="nil"/>
              <w:left w:val="nil"/>
              <w:bottom w:val="nil"/>
              <w:right w:val="nil"/>
            </w:tcBorders>
            <w:shd w:val="clear" w:color="000000" w:fill="FFFFFF"/>
            <w:noWrap/>
            <w:vAlign w:val="bottom"/>
            <w:hideMark/>
          </w:tcPr>
          <w:p w14:paraId="02212FF2"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&lt;0.001</w:t>
            </w:r>
          </w:p>
        </w:tc>
      </w:tr>
      <w:tr w:rsidR="0044377E" w:rsidRPr="0044377E" w14:paraId="68ACB92F"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7DC92A91"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Fire &lt;15</w:t>
            </w:r>
          </w:p>
        </w:tc>
        <w:tc>
          <w:tcPr>
            <w:tcW w:w="1949" w:type="dxa"/>
            <w:tcBorders>
              <w:top w:val="nil"/>
              <w:left w:val="nil"/>
              <w:bottom w:val="nil"/>
              <w:right w:val="nil"/>
            </w:tcBorders>
            <w:shd w:val="clear" w:color="000000" w:fill="FFFFFF"/>
            <w:noWrap/>
            <w:vAlign w:val="bottom"/>
            <w:hideMark/>
          </w:tcPr>
          <w:p w14:paraId="2972FFCD"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3BCC3084"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0.158</w:t>
            </w:r>
          </w:p>
        </w:tc>
        <w:tc>
          <w:tcPr>
            <w:tcW w:w="1180" w:type="dxa"/>
            <w:gridSpan w:val="2"/>
            <w:tcBorders>
              <w:top w:val="nil"/>
              <w:left w:val="nil"/>
              <w:bottom w:val="nil"/>
              <w:right w:val="nil"/>
            </w:tcBorders>
            <w:shd w:val="clear" w:color="000000" w:fill="FFFFFF"/>
            <w:noWrap/>
            <w:vAlign w:val="bottom"/>
            <w:hideMark/>
          </w:tcPr>
          <w:p w14:paraId="236E180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0.112</w:t>
            </w:r>
          </w:p>
        </w:tc>
        <w:tc>
          <w:tcPr>
            <w:tcW w:w="960" w:type="dxa"/>
            <w:gridSpan w:val="2"/>
            <w:tcBorders>
              <w:top w:val="nil"/>
              <w:left w:val="nil"/>
              <w:bottom w:val="nil"/>
              <w:right w:val="nil"/>
            </w:tcBorders>
            <w:shd w:val="clear" w:color="000000" w:fill="FFFFFF"/>
            <w:noWrap/>
            <w:vAlign w:val="bottom"/>
            <w:hideMark/>
          </w:tcPr>
          <w:p w14:paraId="519BFFA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w:t>
            </w:r>
          </w:p>
        </w:tc>
      </w:tr>
      <w:tr w:rsidR="0044377E" w:rsidRPr="0044377E" w14:paraId="3FF8BE63"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5492D6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Broadleaf</w:t>
            </w:r>
          </w:p>
        </w:tc>
        <w:tc>
          <w:tcPr>
            <w:tcW w:w="1949" w:type="dxa"/>
            <w:tcBorders>
              <w:top w:val="nil"/>
              <w:left w:val="nil"/>
              <w:bottom w:val="nil"/>
              <w:right w:val="nil"/>
            </w:tcBorders>
            <w:shd w:val="clear" w:color="000000" w:fill="FFFFFF"/>
            <w:noWrap/>
            <w:vAlign w:val="bottom"/>
            <w:hideMark/>
          </w:tcPr>
          <w:p w14:paraId="235F560F"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1B75332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-0.518</w:t>
            </w:r>
          </w:p>
        </w:tc>
        <w:tc>
          <w:tcPr>
            <w:tcW w:w="1180" w:type="dxa"/>
            <w:gridSpan w:val="2"/>
            <w:tcBorders>
              <w:top w:val="nil"/>
              <w:left w:val="nil"/>
              <w:bottom w:val="nil"/>
              <w:right w:val="nil"/>
            </w:tcBorders>
            <w:shd w:val="clear" w:color="000000" w:fill="FFFFFF"/>
            <w:noWrap/>
            <w:vAlign w:val="bottom"/>
            <w:hideMark/>
          </w:tcPr>
          <w:p w14:paraId="7A3901E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0.128</w:t>
            </w:r>
          </w:p>
        </w:tc>
        <w:tc>
          <w:tcPr>
            <w:tcW w:w="960" w:type="dxa"/>
            <w:gridSpan w:val="2"/>
            <w:tcBorders>
              <w:top w:val="nil"/>
              <w:left w:val="nil"/>
              <w:bottom w:val="nil"/>
              <w:right w:val="nil"/>
            </w:tcBorders>
            <w:shd w:val="clear" w:color="000000" w:fill="FFFFFF"/>
            <w:noWrap/>
            <w:vAlign w:val="bottom"/>
            <w:hideMark/>
          </w:tcPr>
          <w:p w14:paraId="780A58AC"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&lt;0.001</w:t>
            </w:r>
          </w:p>
        </w:tc>
      </w:tr>
      <w:tr w:rsidR="0044377E" w:rsidRPr="0044377E" w14:paraId="338FE9B9"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4ACB83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Coniferous</w:t>
            </w:r>
          </w:p>
        </w:tc>
        <w:tc>
          <w:tcPr>
            <w:tcW w:w="1949" w:type="dxa"/>
            <w:tcBorders>
              <w:top w:val="nil"/>
              <w:left w:val="nil"/>
              <w:bottom w:val="nil"/>
              <w:right w:val="nil"/>
            </w:tcBorders>
            <w:shd w:val="clear" w:color="000000" w:fill="FFFFFF"/>
            <w:noWrap/>
            <w:vAlign w:val="bottom"/>
            <w:hideMark/>
          </w:tcPr>
          <w:p w14:paraId="31236D5F"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37279E1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-0.032</w:t>
            </w:r>
          </w:p>
        </w:tc>
        <w:tc>
          <w:tcPr>
            <w:tcW w:w="1180" w:type="dxa"/>
            <w:gridSpan w:val="2"/>
            <w:tcBorders>
              <w:top w:val="nil"/>
              <w:left w:val="nil"/>
              <w:bottom w:val="nil"/>
              <w:right w:val="nil"/>
            </w:tcBorders>
            <w:shd w:val="clear" w:color="000000" w:fill="FFFFFF"/>
            <w:noWrap/>
            <w:vAlign w:val="bottom"/>
            <w:hideMark/>
          </w:tcPr>
          <w:p w14:paraId="05E9BF1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0.111</w:t>
            </w:r>
          </w:p>
        </w:tc>
        <w:tc>
          <w:tcPr>
            <w:tcW w:w="960" w:type="dxa"/>
            <w:gridSpan w:val="2"/>
            <w:tcBorders>
              <w:top w:val="nil"/>
              <w:left w:val="nil"/>
              <w:bottom w:val="nil"/>
              <w:right w:val="nil"/>
            </w:tcBorders>
            <w:shd w:val="clear" w:color="000000" w:fill="FFFFFF"/>
            <w:noWrap/>
            <w:vAlign w:val="bottom"/>
            <w:hideMark/>
          </w:tcPr>
          <w:p w14:paraId="735589A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0.771</w:t>
            </w:r>
          </w:p>
        </w:tc>
      </w:tr>
      <w:tr w:rsidR="0044377E" w:rsidRPr="0044377E" w14:paraId="1C4D3418"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33062E75" w14:textId="77777777" w:rsidR="0044377E" w:rsidRPr="000F0847" w:rsidRDefault="0044377E" w:rsidP="0044377E">
            <w:pPr>
              <w:spacing w:line="240" w:lineRule="auto"/>
              <w:rPr>
                <w:rFonts w:ascii="Calibri" w:eastAsia="Times New Roman" w:hAnsi="Calibri" w:cs="Calibri"/>
                <w:color w:val="000000"/>
                <w:sz w:val="20"/>
                <w:szCs w:val="20"/>
                <w:lang w:val="en-CA"/>
              </w:rPr>
            </w:pPr>
            <w:proofErr w:type="spellStart"/>
            <w:r w:rsidRPr="000F0847">
              <w:rPr>
                <w:rFonts w:ascii="Calibri" w:eastAsia="Times New Roman" w:hAnsi="Calibri" w:cs="Calibri"/>
                <w:color w:val="000000"/>
                <w:sz w:val="20"/>
                <w:szCs w:val="20"/>
                <w:lang w:val="en-CA"/>
              </w:rPr>
              <w:t>Mixedwood</w:t>
            </w:r>
            <w:proofErr w:type="spellEnd"/>
          </w:p>
        </w:tc>
        <w:tc>
          <w:tcPr>
            <w:tcW w:w="1949" w:type="dxa"/>
            <w:tcBorders>
              <w:top w:val="nil"/>
              <w:left w:val="nil"/>
              <w:bottom w:val="nil"/>
              <w:right w:val="nil"/>
            </w:tcBorders>
            <w:shd w:val="clear" w:color="000000" w:fill="FFFFFF"/>
            <w:noWrap/>
            <w:vAlign w:val="bottom"/>
            <w:hideMark/>
          </w:tcPr>
          <w:p w14:paraId="0F310697"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100</w:t>
            </w:r>
          </w:p>
        </w:tc>
        <w:tc>
          <w:tcPr>
            <w:tcW w:w="944" w:type="dxa"/>
            <w:tcBorders>
              <w:top w:val="nil"/>
              <w:left w:val="nil"/>
              <w:bottom w:val="nil"/>
              <w:right w:val="nil"/>
            </w:tcBorders>
            <w:shd w:val="clear" w:color="000000" w:fill="FFFFFF"/>
            <w:noWrap/>
            <w:vAlign w:val="bottom"/>
            <w:hideMark/>
          </w:tcPr>
          <w:p w14:paraId="66D6784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0.164</w:t>
            </w:r>
          </w:p>
        </w:tc>
        <w:tc>
          <w:tcPr>
            <w:tcW w:w="1180" w:type="dxa"/>
            <w:gridSpan w:val="2"/>
            <w:tcBorders>
              <w:top w:val="nil"/>
              <w:left w:val="nil"/>
              <w:bottom w:val="nil"/>
              <w:right w:val="nil"/>
            </w:tcBorders>
            <w:shd w:val="clear" w:color="000000" w:fill="FFFFFF"/>
            <w:noWrap/>
            <w:vAlign w:val="bottom"/>
            <w:hideMark/>
          </w:tcPr>
          <w:p w14:paraId="4CD199E1"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0.092</w:t>
            </w:r>
          </w:p>
        </w:tc>
        <w:tc>
          <w:tcPr>
            <w:tcW w:w="960" w:type="dxa"/>
            <w:gridSpan w:val="2"/>
            <w:tcBorders>
              <w:top w:val="nil"/>
              <w:left w:val="nil"/>
              <w:bottom w:val="nil"/>
              <w:right w:val="nil"/>
            </w:tcBorders>
            <w:shd w:val="clear" w:color="000000" w:fill="FFFFFF"/>
            <w:noWrap/>
            <w:vAlign w:val="bottom"/>
            <w:hideMark/>
          </w:tcPr>
          <w:p w14:paraId="20093544"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0.076</w:t>
            </w:r>
          </w:p>
        </w:tc>
      </w:tr>
      <w:tr w:rsidR="0044377E" w:rsidRPr="0044377E" w14:paraId="4398688D"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58D42DA5"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Edge Density</w:t>
            </w:r>
          </w:p>
        </w:tc>
        <w:tc>
          <w:tcPr>
            <w:tcW w:w="1949" w:type="dxa"/>
            <w:tcBorders>
              <w:top w:val="nil"/>
              <w:left w:val="nil"/>
              <w:bottom w:val="nil"/>
              <w:right w:val="nil"/>
            </w:tcBorders>
            <w:shd w:val="clear" w:color="000000" w:fill="FFFFFF"/>
            <w:noWrap/>
            <w:vAlign w:val="bottom"/>
            <w:hideMark/>
          </w:tcPr>
          <w:p w14:paraId="5EE8043B"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nil"/>
              <w:right w:val="nil"/>
            </w:tcBorders>
            <w:shd w:val="clear" w:color="000000" w:fill="FFFFFF"/>
            <w:noWrap/>
            <w:vAlign w:val="bottom"/>
            <w:hideMark/>
          </w:tcPr>
          <w:p w14:paraId="05F73DD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-0.089</w:t>
            </w:r>
          </w:p>
        </w:tc>
        <w:tc>
          <w:tcPr>
            <w:tcW w:w="1180" w:type="dxa"/>
            <w:gridSpan w:val="2"/>
            <w:tcBorders>
              <w:top w:val="nil"/>
              <w:left w:val="nil"/>
              <w:bottom w:val="nil"/>
              <w:right w:val="nil"/>
            </w:tcBorders>
            <w:shd w:val="clear" w:color="000000" w:fill="FFFFFF"/>
            <w:noWrap/>
            <w:vAlign w:val="bottom"/>
            <w:hideMark/>
          </w:tcPr>
          <w:p w14:paraId="790C95A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0.166</w:t>
            </w:r>
          </w:p>
        </w:tc>
        <w:tc>
          <w:tcPr>
            <w:tcW w:w="960" w:type="dxa"/>
            <w:gridSpan w:val="2"/>
            <w:tcBorders>
              <w:top w:val="nil"/>
              <w:left w:val="nil"/>
              <w:bottom w:val="nil"/>
              <w:right w:val="nil"/>
            </w:tcBorders>
            <w:shd w:val="clear" w:color="000000" w:fill="FFFFFF"/>
            <w:noWrap/>
            <w:vAlign w:val="bottom"/>
            <w:hideMark/>
          </w:tcPr>
          <w:p w14:paraId="72D72AF8"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0.593</w:t>
            </w:r>
          </w:p>
        </w:tc>
      </w:tr>
      <w:tr w:rsidR="0044377E" w:rsidRPr="0044377E" w14:paraId="2F8816DA"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48EFB7D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Site Disturbance</w:t>
            </w:r>
          </w:p>
        </w:tc>
        <w:tc>
          <w:tcPr>
            <w:tcW w:w="1949" w:type="dxa"/>
            <w:tcBorders>
              <w:top w:val="nil"/>
              <w:left w:val="nil"/>
              <w:bottom w:val="nil"/>
              <w:right w:val="nil"/>
            </w:tcBorders>
            <w:shd w:val="clear" w:color="000000" w:fill="FFFFFF"/>
            <w:noWrap/>
            <w:vAlign w:val="bottom"/>
            <w:hideMark/>
          </w:tcPr>
          <w:p w14:paraId="2F6BE1E2"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nil"/>
              <w:right w:val="nil"/>
            </w:tcBorders>
            <w:shd w:val="clear" w:color="000000" w:fill="FFFFFF"/>
            <w:noWrap/>
            <w:vAlign w:val="bottom"/>
            <w:hideMark/>
          </w:tcPr>
          <w:p w14:paraId="58C578D6"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0.295</w:t>
            </w:r>
          </w:p>
        </w:tc>
        <w:tc>
          <w:tcPr>
            <w:tcW w:w="1180" w:type="dxa"/>
            <w:gridSpan w:val="2"/>
            <w:tcBorders>
              <w:top w:val="nil"/>
              <w:left w:val="nil"/>
              <w:bottom w:val="nil"/>
              <w:right w:val="nil"/>
            </w:tcBorders>
            <w:shd w:val="clear" w:color="000000" w:fill="FFFFFF"/>
            <w:noWrap/>
            <w:vAlign w:val="bottom"/>
            <w:hideMark/>
          </w:tcPr>
          <w:p w14:paraId="2AB98C8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0.121</w:t>
            </w:r>
          </w:p>
        </w:tc>
        <w:tc>
          <w:tcPr>
            <w:tcW w:w="960" w:type="dxa"/>
            <w:gridSpan w:val="2"/>
            <w:tcBorders>
              <w:top w:val="nil"/>
              <w:left w:val="nil"/>
              <w:bottom w:val="nil"/>
              <w:right w:val="nil"/>
            </w:tcBorders>
            <w:shd w:val="clear" w:color="000000" w:fill="FFFFFF"/>
            <w:noWrap/>
            <w:vAlign w:val="bottom"/>
            <w:hideMark/>
          </w:tcPr>
          <w:p w14:paraId="2B4FCD6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0.014</w:t>
            </w:r>
          </w:p>
        </w:tc>
      </w:tr>
      <w:tr w:rsidR="0044377E" w:rsidRPr="0044377E" w14:paraId="5EFE78F6" w14:textId="77777777" w:rsidTr="000F0847">
        <w:trPr>
          <w:gridAfter w:val="1"/>
          <w:wAfter w:w="6" w:type="dxa"/>
          <w:trHeight w:val="615"/>
        </w:trPr>
        <w:tc>
          <w:tcPr>
            <w:tcW w:w="2020" w:type="dxa"/>
            <w:tcBorders>
              <w:top w:val="nil"/>
              <w:left w:val="nil"/>
              <w:bottom w:val="single" w:sz="8" w:space="0" w:color="auto"/>
              <w:right w:val="nil"/>
            </w:tcBorders>
            <w:shd w:val="clear" w:color="000000" w:fill="FFFFFF"/>
            <w:vAlign w:val="bottom"/>
            <w:hideMark/>
          </w:tcPr>
          <w:p w14:paraId="12E17DA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Edge Density × Site Disturbance</w:t>
            </w:r>
          </w:p>
        </w:tc>
        <w:tc>
          <w:tcPr>
            <w:tcW w:w="1949" w:type="dxa"/>
            <w:tcBorders>
              <w:top w:val="nil"/>
              <w:left w:val="nil"/>
              <w:bottom w:val="single" w:sz="8" w:space="0" w:color="auto"/>
              <w:right w:val="nil"/>
            </w:tcBorders>
            <w:shd w:val="clear" w:color="000000" w:fill="FFFFFF"/>
            <w:noWrap/>
            <w:hideMark/>
          </w:tcPr>
          <w:p w14:paraId="6F9DCB40"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2250</w:t>
            </w:r>
          </w:p>
        </w:tc>
        <w:tc>
          <w:tcPr>
            <w:tcW w:w="944" w:type="dxa"/>
            <w:tcBorders>
              <w:top w:val="nil"/>
              <w:left w:val="nil"/>
              <w:bottom w:val="single" w:sz="8" w:space="0" w:color="auto"/>
              <w:right w:val="nil"/>
            </w:tcBorders>
            <w:shd w:val="clear" w:color="000000" w:fill="FFFFFF"/>
            <w:noWrap/>
            <w:hideMark/>
          </w:tcPr>
          <w:p w14:paraId="138B4BD1"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-0.256</w:t>
            </w:r>
          </w:p>
        </w:tc>
        <w:tc>
          <w:tcPr>
            <w:tcW w:w="1180" w:type="dxa"/>
            <w:gridSpan w:val="2"/>
            <w:tcBorders>
              <w:top w:val="nil"/>
              <w:left w:val="nil"/>
              <w:bottom w:val="single" w:sz="8" w:space="0" w:color="auto"/>
              <w:right w:val="nil"/>
            </w:tcBorders>
            <w:shd w:val="clear" w:color="000000" w:fill="FFFFFF"/>
            <w:noWrap/>
            <w:hideMark/>
          </w:tcPr>
          <w:p w14:paraId="61E8444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0.100</w:t>
            </w:r>
          </w:p>
        </w:tc>
        <w:tc>
          <w:tcPr>
            <w:tcW w:w="960" w:type="dxa"/>
            <w:gridSpan w:val="2"/>
            <w:tcBorders>
              <w:top w:val="nil"/>
              <w:left w:val="nil"/>
              <w:bottom w:val="single" w:sz="8" w:space="0" w:color="auto"/>
              <w:right w:val="nil"/>
            </w:tcBorders>
            <w:shd w:val="clear" w:color="000000" w:fill="FFFFFF"/>
            <w:noWrap/>
            <w:hideMark/>
          </w:tcPr>
          <w:p w14:paraId="268F355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0.010</w:t>
            </w:r>
          </w:p>
        </w:tc>
      </w:tr>
      <w:tr w:rsidR="0044377E" w:rsidRPr="0044377E" w14:paraId="0AE9E59C" w14:textId="77777777" w:rsidTr="000F0847">
        <w:trPr>
          <w:gridAfter w:val="1"/>
          <w:wAfter w:w="6" w:type="dxa"/>
          <w:trHeight w:val="315"/>
        </w:trPr>
        <w:tc>
          <w:tcPr>
            <w:tcW w:w="2020" w:type="dxa"/>
            <w:tcBorders>
              <w:top w:val="nil"/>
              <w:left w:val="nil"/>
              <w:bottom w:val="single" w:sz="8" w:space="0" w:color="auto"/>
              <w:right w:val="nil"/>
            </w:tcBorders>
            <w:shd w:val="clear" w:color="000000" w:fill="FFFFFF"/>
            <w:noWrap/>
            <w:vAlign w:val="bottom"/>
            <w:hideMark/>
          </w:tcPr>
          <w:p w14:paraId="63736934"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949" w:type="dxa"/>
            <w:tcBorders>
              <w:top w:val="nil"/>
              <w:left w:val="nil"/>
              <w:bottom w:val="single" w:sz="8" w:space="0" w:color="auto"/>
              <w:right w:val="nil"/>
            </w:tcBorders>
            <w:shd w:val="clear" w:color="000000" w:fill="FFFFFF"/>
            <w:noWrap/>
            <w:vAlign w:val="bottom"/>
            <w:hideMark/>
          </w:tcPr>
          <w:p w14:paraId="5D97E90C"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44" w:type="dxa"/>
            <w:tcBorders>
              <w:top w:val="nil"/>
              <w:left w:val="nil"/>
              <w:bottom w:val="single" w:sz="8" w:space="0" w:color="auto"/>
              <w:right w:val="nil"/>
            </w:tcBorders>
            <w:shd w:val="clear" w:color="000000" w:fill="FFFFFF"/>
            <w:noWrap/>
            <w:vAlign w:val="bottom"/>
            <w:hideMark/>
          </w:tcPr>
          <w:p w14:paraId="27D4668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1A6EE5F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2B7A3903"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28357B73" w14:textId="77777777" w:rsidTr="000F0847">
        <w:trPr>
          <w:trHeight w:val="300"/>
        </w:trPr>
        <w:tc>
          <w:tcPr>
            <w:tcW w:w="2020" w:type="dxa"/>
            <w:tcBorders>
              <w:top w:val="nil"/>
              <w:left w:val="nil"/>
              <w:bottom w:val="single" w:sz="4" w:space="0" w:color="auto"/>
              <w:right w:val="nil"/>
            </w:tcBorders>
            <w:shd w:val="clear" w:color="000000" w:fill="FFFFFF"/>
            <w:noWrap/>
            <w:vAlign w:val="bottom"/>
            <w:hideMark/>
          </w:tcPr>
          <w:p w14:paraId="4A1A4A05"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Random effects</w:t>
            </w:r>
          </w:p>
        </w:tc>
        <w:tc>
          <w:tcPr>
            <w:tcW w:w="2899" w:type="dxa"/>
            <w:gridSpan w:val="3"/>
            <w:tcBorders>
              <w:top w:val="single" w:sz="8" w:space="0" w:color="auto"/>
              <w:left w:val="nil"/>
              <w:bottom w:val="single" w:sz="4" w:space="0" w:color="auto"/>
              <w:right w:val="nil"/>
            </w:tcBorders>
            <w:shd w:val="clear" w:color="000000" w:fill="FFFFFF"/>
            <w:noWrap/>
            <w:vAlign w:val="bottom"/>
            <w:hideMark/>
          </w:tcPr>
          <w:p w14:paraId="6D966C11" w14:textId="77777777" w:rsidR="0044377E" w:rsidRPr="000F0847" w:rsidRDefault="0044377E" w:rsidP="0044377E">
            <w:pPr>
              <w:spacing w:line="240" w:lineRule="auto"/>
              <w:rPr>
                <w:rFonts w:ascii="Calibri" w:eastAsia="Times New Roman" w:hAnsi="Calibri" w:cs="Calibri"/>
                <w:b/>
                <w:bCs/>
                <w:color w:val="000000"/>
                <w:sz w:val="20"/>
                <w:szCs w:val="20"/>
                <w:lang w:val="en-CA"/>
              </w:rPr>
            </w:pPr>
            <w:r w:rsidRPr="000F0847">
              <w:rPr>
                <w:rFonts w:ascii="Calibri" w:eastAsia="Times New Roman" w:hAnsi="Calibri" w:cs="Calibri"/>
                <w:b/>
                <w:bCs/>
                <w:color w:val="000000"/>
                <w:sz w:val="20"/>
                <w:szCs w:val="20"/>
                <w:lang w:val="en-CA"/>
              </w:rPr>
              <w:t>St. Dev. (intercept)</w:t>
            </w:r>
          </w:p>
        </w:tc>
        <w:tc>
          <w:tcPr>
            <w:tcW w:w="1180" w:type="dxa"/>
            <w:gridSpan w:val="2"/>
            <w:tcBorders>
              <w:top w:val="nil"/>
              <w:left w:val="nil"/>
              <w:bottom w:val="nil"/>
              <w:right w:val="nil"/>
            </w:tcBorders>
            <w:shd w:val="clear" w:color="000000" w:fill="FFFFFF"/>
            <w:noWrap/>
            <w:vAlign w:val="bottom"/>
            <w:hideMark/>
          </w:tcPr>
          <w:p w14:paraId="3EBCC89A"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6B68A2AB"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0492327C" w14:textId="77777777" w:rsidTr="000F0847">
        <w:trPr>
          <w:gridAfter w:val="1"/>
          <w:wAfter w:w="6" w:type="dxa"/>
          <w:trHeight w:val="300"/>
        </w:trPr>
        <w:tc>
          <w:tcPr>
            <w:tcW w:w="2020" w:type="dxa"/>
            <w:tcBorders>
              <w:top w:val="nil"/>
              <w:left w:val="nil"/>
              <w:bottom w:val="nil"/>
              <w:right w:val="nil"/>
            </w:tcBorders>
            <w:shd w:val="clear" w:color="000000" w:fill="FFFFFF"/>
            <w:noWrap/>
            <w:vAlign w:val="bottom"/>
            <w:hideMark/>
          </w:tcPr>
          <w:p w14:paraId="26CDB209"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Site [nested]</w:t>
            </w:r>
          </w:p>
        </w:tc>
        <w:tc>
          <w:tcPr>
            <w:tcW w:w="1949" w:type="dxa"/>
            <w:tcBorders>
              <w:top w:val="nil"/>
              <w:left w:val="nil"/>
              <w:bottom w:val="nil"/>
              <w:right w:val="nil"/>
            </w:tcBorders>
            <w:shd w:val="clear" w:color="000000" w:fill="FFFFFF"/>
            <w:noWrap/>
            <w:vAlign w:val="bottom"/>
            <w:hideMark/>
          </w:tcPr>
          <w:p w14:paraId="3C33D325"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1.582</w:t>
            </w:r>
          </w:p>
        </w:tc>
        <w:tc>
          <w:tcPr>
            <w:tcW w:w="944" w:type="dxa"/>
            <w:tcBorders>
              <w:top w:val="nil"/>
              <w:left w:val="nil"/>
              <w:bottom w:val="nil"/>
              <w:right w:val="nil"/>
            </w:tcBorders>
            <w:shd w:val="clear" w:color="000000" w:fill="FFFFFF"/>
            <w:noWrap/>
            <w:vAlign w:val="bottom"/>
            <w:hideMark/>
          </w:tcPr>
          <w:p w14:paraId="2B37FE0C"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1E19D067"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5F5CC22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r w:rsidR="0044377E" w:rsidRPr="0044377E" w14:paraId="2603BB66" w14:textId="77777777" w:rsidTr="000F0847">
        <w:trPr>
          <w:gridAfter w:val="1"/>
          <w:wAfter w:w="6" w:type="dxa"/>
          <w:trHeight w:val="315"/>
        </w:trPr>
        <w:tc>
          <w:tcPr>
            <w:tcW w:w="2020" w:type="dxa"/>
            <w:tcBorders>
              <w:top w:val="nil"/>
              <w:left w:val="nil"/>
              <w:bottom w:val="single" w:sz="8" w:space="0" w:color="auto"/>
              <w:right w:val="nil"/>
            </w:tcBorders>
            <w:shd w:val="clear" w:color="000000" w:fill="FFFFFF"/>
            <w:noWrap/>
            <w:vAlign w:val="bottom"/>
            <w:hideMark/>
          </w:tcPr>
          <w:p w14:paraId="77A7755E" w14:textId="77777777" w:rsidR="0044377E" w:rsidRPr="000F0847" w:rsidRDefault="0044377E" w:rsidP="0044377E">
            <w:pPr>
              <w:spacing w:line="240" w:lineRule="auto"/>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Array</w:t>
            </w:r>
          </w:p>
        </w:tc>
        <w:tc>
          <w:tcPr>
            <w:tcW w:w="1949" w:type="dxa"/>
            <w:tcBorders>
              <w:top w:val="nil"/>
              <w:left w:val="nil"/>
              <w:bottom w:val="single" w:sz="8" w:space="0" w:color="auto"/>
              <w:right w:val="nil"/>
            </w:tcBorders>
            <w:shd w:val="clear" w:color="000000" w:fill="FFFFFF"/>
            <w:noWrap/>
            <w:vAlign w:val="bottom"/>
            <w:hideMark/>
          </w:tcPr>
          <w:p w14:paraId="6E4E8B6F"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0.640</w:t>
            </w:r>
          </w:p>
        </w:tc>
        <w:tc>
          <w:tcPr>
            <w:tcW w:w="944" w:type="dxa"/>
            <w:tcBorders>
              <w:top w:val="nil"/>
              <w:left w:val="nil"/>
              <w:bottom w:val="single" w:sz="8" w:space="0" w:color="auto"/>
              <w:right w:val="nil"/>
            </w:tcBorders>
            <w:shd w:val="clear" w:color="000000" w:fill="FFFFFF"/>
            <w:noWrap/>
            <w:vAlign w:val="bottom"/>
            <w:hideMark/>
          </w:tcPr>
          <w:p w14:paraId="56481DEE"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1180" w:type="dxa"/>
            <w:gridSpan w:val="2"/>
            <w:tcBorders>
              <w:top w:val="nil"/>
              <w:left w:val="nil"/>
              <w:bottom w:val="nil"/>
              <w:right w:val="nil"/>
            </w:tcBorders>
            <w:shd w:val="clear" w:color="000000" w:fill="FFFFFF"/>
            <w:noWrap/>
            <w:vAlign w:val="bottom"/>
            <w:hideMark/>
          </w:tcPr>
          <w:p w14:paraId="27B11000"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c>
          <w:tcPr>
            <w:tcW w:w="960" w:type="dxa"/>
            <w:gridSpan w:val="2"/>
            <w:tcBorders>
              <w:top w:val="nil"/>
              <w:left w:val="nil"/>
              <w:bottom w:val="nil"/>
              <w:right w:val="nil"/>
            </w:tcBorders>
            <w:shd w:val="clear" w:color="000000" w:fill="FFFFFF"/>
            <w:noWrap/>
            <w:vAlign w:val="bottom"/>
            <w:hideMark/>
          </w:tcPr>
          <w:p w14:paraId="4EBF8FFD" w14:textId="77777777" w:rsidR="0044377E" w:rsidRPr="000F0847" w:rsidRDefault="0044377E" w:rsidP="0044377E">
            <w:pPr>
              <w:spacing w:line="240" w:lineRule="auto"/>
              <w:jc w:val="center"/>
              <w:rPr>
                <w:rFonts w:ascii="Calibri" w:eastAsia="Times New Roman" w:hAnsi="Calibri" w:cs="Calibri"/>
                <w:color w:val="000000"/>
                <w:sz w:val="20"/>
                <w:szCs w:val="20"/>
                <w:lang w:val="en-CA"/>
              </w:rPr>
            </w:pPr>
            <w:r w:rsidRPr="000F0847">
              <w:rPr>
                <w:rFonts w:ascii="Calibri" w:eastAsia="Times New Roman" w:hAnsi="Calibri" w:cs="Calibri"/>
                <w:color w:val="000000"/>
                <w:sz w:val="20"/>
                <w:szCs w:val="20"/>
                <w:lang w:val="en-CA"/>
              </w:rPr>
              <w:t> </w:t>
            </w:r>
          </w:p>
        </w:tc>
      </w:tr>
    </w:tbl>
    <w:p w14:paraId="1B7F94D0" w14:textId="77777777" w:rsidR="0044377E" w:rsidRDefault="0044377E">
      <w:pPr>
        <w:jc w:val="both"/>
        <w:rPr>
          <w:rFonts w:ascii="Calibri" w:eastAsia="Calibri" w:hAnsi="Calibri" w:cs="Calibri"/>
        </w:rPr>
      </w:pPr>
    </w:p>
    <w:p w14:paraId="422C8C57" w14:textId="4CA7C82B" w:rsidR="00512322" w:rsidRDefault="00000000">
      <w:pPr>
        <w:pBdr>
          <w:top w:val="nil"/>
          <w:left w:val="nil"/>
          <w:bottom w:val="nil"/>
          <w:right w:val="nil"/>
          <w:between w:val="nil"/>
        </w:pBdr>
      </w:pPr>
      <w:r>
        <w:rPr>
          <w:noProof/>
        </w:rPr>
        <w:drawing>
          <wp:inline distT="0" distB="0" distL="0" distR="0" wp14:anchorId="73B844F9" wp14:editId="25AF3FA7">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9"/>
                    <a:srcRect/>
                    <a:stretch>
                      <a:fillRect/>
                    </a:stretch>
                  </pic:blipFill>
                  <pic:spPr>
                    <a:xfrm>
                      <a:off x="0" y="0"/>
                      <a:ext cx="3962300" cy="2612064"/>
                    </a:xfrm>
                    <a:prstGeom prst="rect">
                      <a:avLst/>
                    </a:prstGeom>
                    <a:ln/>
                  </pic:spPr>
                </pic:pic>
              </a:graphicData>
            </a:graphic>
          </wp:inline>
        </w:drawing>
      </w:r>
    </w:p>
    <w:sectPr w:rsidR="00512322" w:rsidSect="007028A3">
      <w:headerReference w:type="default" r:id="rId20"/>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issa Dyck" w:date="2025-05-01T18:41:00Z" w:initials="MOU">
    <w:p w14:paraId="5F769A06" w14:textId="77777777" w:rsidR="00847DA0" w:rsidRDefault="00847DA0" w:rsidP="00847DA0">
      <w:r>
        <w:rPr>
          <w:rStyle w:val="CommentReference"/>
        </w:rPr>
        <w:annotationRef/>
      </w:r>
      <w:r>
        <w:rPr>
          <w:sz w:val="20"/>
          <w:szCs w:val="20"/>
        </w:rPr>
        <w:t>What is the target journal?</w:t>
      </w:r>
    </w:p>
  </w:comment>
  <w:comment w:id="4" w:author="Aidan Brushett" w:date="2025-05-02T11:37:00Z" w:initials="AB">
    <w:p w14:paraId="6A51AEE4" w14:textId="77777777" w:rsidR="00ED55F6" w:rsidRDefault="00ED55F6" w:rsidP="00ED55F6">
      <w:pPr>
        <w:pStyle w:val="CommentText"/>
      </w:pPr>
      <w:r>
        <w:rPr>
          <w:rStyle w:val="CommentReference"/>
        </w:rPr>
        <w:annotationRef/>
      </w:r>
      <w:r>
        <w:t>J Appl Ecol?? Perhaps?</w:t>
      </w:r>
    </w:p>
  </w:comment>
  <w:comment w:id="8" w:author="Barnas, Andrew" w:date="2025-04-25T15:42:00Z" w:initials="BA">
    <w:p w14:paraId="39648987" w14:textId="226DA013" w:rsidR="002222DF" w:rsidRDefault="002222DF">
      <w:pPr>
        <w:pStyle w:val="CommentText"/>
      </w:pPr>
      <w:r>
        <w:rPr>
          <w:rStyle w:val="CommentReference"/>
        </w:rPr>
        <w:annotationRef/>
      </w:r>
      <w:r>
        <w:t>Because I am trying to be picky. All natural processes have been eclipse seems to be a bit of a stretch. Certainly the driver of change in anthro disturbance, but natural processes are still operating on the landscape.</w:t>
      </w:r>
    </w:p>
  </w:comment>
  <w:comment w:id="9" w:author="Aidan Brushett" w:date="2025-04-28T19:22:00Z" w:initials="AB">
    <w:p w14:paraId="18F7809F" w14:textId="77777777" w:rsidR="0009054F" w:rsidRDefault="0009054F" w:rsidP="0009054F">
      <w:pPr>
        <w:pStyle w:val="CommentText"/>
      </w:pPr>
      <w:r>
        <w:rPr>
          <w:rStyle w:val="CommentReference"/>
        </w:rPr>
        <w:annotationRef/>
      </w:r>
      <w:r>
        <w:t>Clarified</w:t>
      </w:r>
    </w:p>
  </w:comment>
  <w:comment w:id="10" w:author="Barnas, Andrew" w:date="2025-04-25T15:44:00Z" w:initials="BA">
    <w:p w14:paraId="6AD1B70C" w14:textId="2B95283D" w:rsidR="002222DF" w:rsidRDefault="002222DF">
      <w:pPr>
        <w:pStyle w:val="CommentText"/>
      </w:pPr>
      <w:r>
        <w:rPr>
          <w:rStyle w:val="CommentReference"/>
        </w:rPr>
        <w:annotationRef/>
      </w:r>
      <w:r>
        <w:t xml:space="preserve">Because you lead into the next paragraph on novel landscapes, this sentence might benefit from a bit more fleshing out. Lay out how yeah there is more edge habitat, but then tell us about the mechanisms of seral vegetation invasion and movement corridors that make this landscape novel. </w:t>
      </w:r>
    </w:p>
  </w:comment>
  <w:comment w:id="11" w:author="Emerald Arthurs" w:date="2025-04-29T13:24:00Z" w:initials="EA">
    <w:p w14:paraId="4DC9DB80" w14:textId="77777777" w:rsidR="00A47891" w:rsidRDefault="00A47891" w:rsidP="00A47891">
      <w:pPr>
        <w:pStyle w:val="CommentText"/>
      </w:pPr>
      <w:r>
        <w:rPr>
          <w:rStyle w:val="CommentReference"/>
        </w:rPr>
        <w:annotationRef/>
      </w:r>
      <w:r>
        <w:t>Added another sentence with more context. Not sure if we want/need to get into this more than that.</w:t>
      </w:r>
    </w:p>
  </w:comment>
  <w:comment w:id="12" w:author="Emerald Arthurs" w:date="2025-04-29T14:05:00Z" w:initials="EA">
    <w:p w14:paraId="6CDE0666" w14:textId="77777777" w:rsidR="00064630" w:rsidRDefault="00064630" w:rsidP="00064630">
      <w:pPr>
        <w:pStyle w:val="CommentText"/>
      </w:pPr>
      <w:r>
        <w:rPr>
          <w:rStyle w:val="CommentReference"/>
        </w:rPr>
        <w:annotationRef/>
      </w:r>
      <w:r>
        <w:t xml:space="preserve">Do we want some citations about WTD invasion and predators using seismic lines for movement? </w:t>
      </w:r>
    </w:p>
  </w:comment>
  <w:comment w:id="13" w:author="Aidan Brushett" w:date="2025-04-30T10:32:00Z" w:initials="AB">
    <w:p w14:paraId="21D1BAB1" w14:textId="77777777" w:rsidR="00873DBB" w:rsidRDefault="00873DBB" w:rsidP="00873DBB">
      <w:pPr>
        <w:pStyle w:val="CommentText"/>
      </w:pPr>
      <w:r>
        <w:rPr>
          <w:rStyle w:val="CommentReference"/>
        </w:rPr>
        <w:annotationRef/>
      </w:r>
      <w:r>
        <w:t>Cleaned up this sentence</w:t>
      </w:r>
    </w:p>
  </w:comment>
  <w:comment w:id="14" w:author="Barnas, Andrew" w:date="2025-04-25T15:50:00Z" w:initials="BA">
    <w:p w14:paraId="5B3181B6" w14:textId="5CD9E695" w:rsidR="002222DF" w:rsidRDefault="002222DF">
      <w:pPr>
        <w:pStyle w:val="CommentText"/>
      </w:pPr>
      <w:r>
        <w:rPr>
          <w:rStyle w:val="CommentReference"/>
        </w:rPr>
        <w:annotationRef/>
      </w:r>
      <w:r>
        <w:t>so…. herbivores? LOL</w:t>
      </w:r>
      <w:r w:rsidR="00490D97">
        <w:br/>
      </w:r>
      <w:r w:rsidR="00490D97">
        <w:br/>
      </w:r>
      <w:r w:rsidR="00490D97" w:rsidRPr="00490D97">
        <w:t>https://www.youtube.com/watch?v=SMIW2tBpnDI</w:t>
      </w:r>
    </w:p>
  </w:comment>
  <w:comment w:id="15" w:author="Aidan Brushett" w:date="2025-04-28T19:04:00Z" w:initials="AB">
    <w:p w14:paraId="62AB660F" w14:textId="77777777" w:rsidR="00D00821" w:rsidRDefault="004C0FBE" w:rsidP="00D00821">
      <w:pPr>
        <w:pStyle w:val="CommentText"/>
      </w:pPr>
      <w:r>
        <w:rPr>
          <w:rStyle w:val="CommentReference"/>
        </w:rPr>
        <w:annotationRef/>
      </w:r>
      <w:r w:rsidR="00D00821">
        <w:t>This is a relatively common way of referring to squirrels and other granivorous spp., I think it could stay in since their ecology is pretty different from a lot of other more conventional herbivores. Beef milk != milk</w:t>
      </w:r>
    </w:p>
  </w:comment>
  <w:comment w:id="16" w:author="Marissa Dyck" w:date="2025-05-01T10:12:00Z" w:initials="MOU">
    <w:p w14:paraId="265FFE3D" w14:textId="77777777" w:rsidR="00847DA0" w:rsidRDefault="00847DA0" w:rsidP="00847DA0">
      <w:r>
        <w:rPr>
          <w:rStyle w:val="CommentReference"/>
        </w:rPr>
        <w:annotationRef/>
      </w:r>
      <w:r>
        <w:rPr>
          <w:sz w:val="20"/>
          <w:szCs w:val="20"/>
        </w:rPr>
        <w:t>As a compromise  I might suggest: granivores (seed predators) I’m usually against unnecessary jargon but granivores is pretty well-known term</w:t>
      </w:r>
    </w:p>
  </w:comment>
  <w:comment w:id="17" w:author="Emerald Arthurs" w:date="2025-05-02T09:52:00Z" w:initials="EA">
    <w:p w14:paraId="6F4A6DD0" w14:textId="77777777" w:rsidR="00DD3158" w:rsidRDefault="00DD3158" w:rsidP="00DD3158">
      <w:pPr>
        <w:pStyle w:val="CommentText"/>
      </w:pPr>
      <w:r>
        <w:rPr>
          <w:rStyle w:val="CommentReference"/>
        </w:rPr>
        <w:annotationRef/>
      </w:r>
      <w:r>
        <w:t>Cool!</w:t>
      </w:r>
    </w:p>
  </w:comment>
  <w:comment w:id="18" w:author="Marissa Dyck" w:date="2025-05-01T10:17:00Z" w:initials="MOU">
    <w:p w14:paraId="70EA69B0" w14:textId="34992E36" w:rsidR="00847DA0" w:rsidRDefault="00847DA0" w:rsidP="00847DA0">
      <w:r>
        <w:rPr>
          <w:rStyle w:val="CommentReference"/>
        </w:rPr>
        <w:annotationRef/>
      </w:r>
      <w:r>
        <w:rPr>
          <w:sz w:val="20"/>
          <w:szCs w:val="20"/>
        </w:rPr>
        <w:t>I’m not sure including a citation in this manner is super conventional and also I think it’s a bit unclear what the ‘but’ refes to. If you’re providing an example where it hasn’t been explored in the context of agricultural matrices, I’d just state that in another or compound sentence and ref this separately form the others</w:t>
      </w:r>
    </w:p>
  </w:comment>
  <w:comment w:id="19" w:author="Emerald Arthurs" w:date="2025-05-02T09:53:00Z" w:initials="EA">
    <w:p w14:paraId="47A9F4B1" w14:textId="77777777" w:rsidR="00DD3158" w:rsidRDefault="00DD3158" w:rsidP="00DD3158">
      <w:pPr>
        <w:pStyle w:val="CommentText"/>
      </w:pPr>
      <w:r>
        <w:rPr>
          <w:rStyle w:val="CommentReference"/>
        </w:rPr>
        <w:annotationRef/>
      </w:r>
      <w:r>
        <w:t xml:space="preserve">Changed. </w:t>
      </w:r>
    </w:p>
  </w:comment>
  <w:comment w:id="20" w:author="Aidan Brushett" w:date="2025-05-02T11:49:00Z" w:initials="AB">
    <w:p w14:paraId="7F58E1A6" w14:textId="77777777" w:rsidR="00ED55F6" w:rsidRDefault="00ED55F6" w:rsidP="00ED55F6">
      <w:pPr>
        <w:pStyle w:val="CommentText"/>
      </w:pPr>
      <w:r>
        <w:rPr>
          <w:rStyle w:val="CommentReference"/>
        </w:rPr>
        <w:annotationRef/>
      </w:r>
      <w:r>
        <w:t>Found a more concise way to say this</w:t>
      </w:r>
    </w:p>
  </w:comment>
  <w:comment w:id="21" w:author="Barnas, Andrew" w:date="2025-04-25T15:54:00Z" w:initials="BA">
    <w:p w14:paraId="070B5143" w14:textId="5541A08E" w:rsidR="002A405E" w:rsidRDefault="002A405E">
      <w:pPr>
        <w:pStyle w:val="CommentText"/>
      </w:pPr>
      <w:r>
        <w:rPr>
          <w:rStyle w:val="CommentReference"/>
        </w:rPr>
        <w:annotationRef/>
      </w:r>
      <w:r>
        <w:t>negatively? Positively? Give a directionality to your hypothesis.</w:t>
      </w:r>
    </w:p>
  </w:comment>
  <w:comment w:id="22" w:author="Aidan Brushett" w:date="2025-04-28T19:05:00Z" w:initials="AB">
    <w:p w14:paraId="6831F7A0" w14:textId="77777777" w:rsidR="004C0FBE" w:rsidRDefault="004C0FBE" w:rsidP="004C0FBE">
      <w:pPr>
        <w:pStyle w:val="CommentText"/>
      </w:pPr>
      <w:r>
        <w:rPr>
          <w:rStyle w:val="CommentReference"/>
        </w:rPr>
        <w:annotationRef/>
      </w:r>
      <w:r>
        <w:t>Added</w:t>
      </w:r>
    </w:p>
  </w:comment>
  <w:comment w:id="23" w:author="Marissa Dyck" w:date="2025-05-01T10:22:00Z" w:initials="MOU">
    <w:p w14:paraId="70DA397F" w14:textId="77777777" w:rsidR="00847DA0" w:rsidRDefault="00847DA0" w:rsidP="00847DA0">
      <w:r>
        <w:rPr>
          <w:rStyle w:val="CommentReference"/>
        </w:rPr>
        <w:annotationRef/>
      </w:r>
      <w:r>
        <w:rPr>
          <w:sz w:val="20"/>
          <w:szCs w:val="20"/>
        </w:rPr>
        <w:t>I’d suggest a succinct justification for your hypotheses immediately following that nicely ties up the background you’ve provided for the reader, hold their hand and make the connections clear for them</w:t>
      </w:r>
    </w:p>
  </w:comment>
  <w:comment w:id="24" w:author="Emerald Arthurs" w:date="2025-05-02T10:03:00Z" w:initials="EA">
    <w:p w14:paraId="55DF65C3" w14:textId="77777777" w:rsidR="00781279" w:rsidRDefault="00781279" w:rsidP="00781279">
      <w:pPr>
        <w:pStyle w:val="CommentText"/>
      </w:pPr>
      <w:r>
        <w:rPr>
          <w:rStyle w:val="CommentReference"/>
        </w:rPr>
        <w:annotationRef/>
      </w:r>
      <w:r>
        <w:t xml:space="preserve">Added. This was reworded from our class intros. </w:t>
      </w:r>
    </w:p>
  </w:comment>
  <w:comment w:id="25" w:author="Marissa Dyck" w:date="2025-05-01T10:24:00Z" w:initials="MOU">
    <w:p w14:paraId="5309B480" w14:textId="1105DBD8" w:rsidR="00847DA0" w:rsidRDefault="00847DA0" w:rsidP="00847DA0">
      <w:r>
        <w:rPr>
          <w:rStyle w:val="CommentReference"/>
        </w:rPr>
        <w:annotationRef/>
      </w:r>
      <w:r>
        <w:rPr>
          <w:sz w:val="20"/>
          <w:szCs w:val="20"/>
        </w:rPr>
        <w:t>Re, earlier comment you could also add justification here. You’ve nicely added some info and context but still don’t fully provide clear rationale for your hypotheses</w:t>
      </w:r>
    </w:p>
  </w:comment>
  <w:comment w:id="26" w:author="Emerald Arthurs" w:date="2025-05-02T10:04:00Z" w:initials="EA">
    <w:p w14:paraId="182E8B2F" w14:textId="77777777" w:rsidR="00781279" w:rsidRDefault="00781279" w:rsidP="00781279">
      <w:pPr>
        <w:pStyle w:val="CommentText"/>
      </w:pPr>
      <w:r>
        <w:rPr>
          <w:rStyle w:val="CommentReference"/>
        </w:rPr>
        <w:annotationRef/>
      </w:r>
      <w:r>
        <w:t xml:space="preserve">Adding in the same justification here might be a bit repetitive. I think its ok to leave as is - we now have a sentence earlier in the paragraph that justifies this. </w:t>
      </w:r>
    </w:p>
  </w:comment>
  <w:comment w:id="29" w:author="Barnas, Andrew" w:date="2025-04-28T09:42:00Z" w:initials="BA">
    <w:p w14:paraId="485BF984" w14:textId="792378FD" w:rsidR="00CF2830" w:rsidRDefault="00CF2830">
      <w:pPr>
        <w:pStyle w:val="CommentText"/>
      </w:pPr>
      <w:r>
        <w:rPr>
          <w:rStyle w:val="CommentReference"/>
        </w:rPr>
        <w:annotationRef/>
      </w:r>
      <w:r>
        <w:t xml:space="preserve">Should mention this is Alberta Canada. Help reference readers who don’t know where this is. </w:t>
      </w:r>
    </w:p>
  </w:comment>
  <w:comment w:id="30"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32" w:author="Marissa Dyck" w:date="2025-05-01T10:27:00Z" w:initials="MOU">
    <w:p w14:paraId="3BDDB9EF" w14:textId="77777777" w:rsidR="00847DA0" w:rsidRDefault="00847DA0" w:rsidP="00847DA0">
      <w:r>
        <w:rPr>
          <w:rStyle w:val="CommentReference"/>
        </w:rPr>
        <w:annotationRef/>
      </w:r>
      <w:r>
        <w:rPr>
          <w:sz w:val="20"/>
          <w:szCs w:val="20"/>
        </w:rPr>
        <w:t>Should ref the BADR doc e.g. Bayne, Erin, Jacqueline Dennett, Jenet Dooley, Monica Kohler, Jeff Ball, Mark Bidwell, Andrew Braid</w:t>
      </w:r>
      <w:r>
        <w:rPr>
          <w:i/>
          <w:iCs/>
          <w:sz w:val="20"/>
          <w:szCs w:val="20"/>
        </w:rPr>
        <w:t>, et al.</w:t>
      </w:r>
      <w:r>
        <w:rPr>
          <w:sz w:val="20"/>
          <w:szCs w:val="20"/>
        </w:rPr>
        <w:t xml:space="preserve"> </w:t>
      </w:r>
      <w:r>
        <w:rPr>
          <w:i/>
          <w:iCs/>
          <w:sz w:val="20"/>
          <w:szCs w:val="20"/>
        </w:rPr>
        <w:t xml:space="preserve">A before-after Dose-Response (Badr) Terrestrial Biological Monitoring Framework for the Oil Sands. </w:t>
      </w:r>
      <w:r>
        <w:rPr>
          <w:sz w:val="20"/>
          <w:szCs w:val="20"/>
        </w:rPr>
        <w:t>(2021 2021). https://open.alberta.ca/publications/9781460151341.</w:t>
      </w:r>
    </w:p>
    <w:p w14:paraId="4432C8BC" w14:textId="77777777" w:rsidR="00847DA0" w:rsidRDefault="00847DA0" w:rsidP="00847DA0"/>
    <w:p w14:paraId="3CEE2EE3" w14:textId="77777777" w:rsidR="00847DA0" w:rsidRDefault="00847DA0" w:rsidP="00847DA0">
      <w:r>
        <w:rPr>
          <w:sz w:val="20"/>
          <w:szCs w:val="20"/>
        </w:rPr>
        <w:t xml:space="preserve">Somewhere in methods </w:t>
      </w:r>
    </w:p>
  </w:comment>
  <w:comment w:id="33" w:author="Emerald Arthurs" w:date="2025-05-02T10:06:00Z" w:initials="EA">
    <w:p w14:paraId="3ACEA856" w14:textId="77777777" w:rsidR="00781279" w:rsidRDefault="00781279" w:rsidP="00781279">
      <w:pPr>
        <w:pStyle w:val="CommentText"/>
      </w:pPr>
      <w:r>
        <w:rPr>
          <w:rStyle w:val="CommentReference"/>
        </w:rPr>
        <w:annotationRef/>
      </w:r>
      <w:r>
        <w:t xml:space="preserve">Added to this sentence to explain how landscapes were chosen. I have not read that paper thoroughly so Aidan can you make sure this is correct? </w:t>
      </w:r>
    </w:p>
  </w:comment>
  <w:comment w:id="34" w:author="Aidan Brushett" w:date="2025-05-02T11:41:00Z" w:initials="AB">
    <w:p w14:paraId="65218C16" w14:textId="77777777" w:rsidR="00ED55F6" w:rsidRDefault="00ED55F6" w:rsidP="00ED55F6">
      <w:pPr>
        <w:pStyle w:val="CommentText"/>
      </w:pPr>
      <w:r>
        <w:rPr>
          <w:rStyle w:val="CommentReference"/>
        </w:rPr>
        <w:annotationRef/>
      </w:r>
      <w:r>
        <w:t xml:space="preserve">The classification of low-high is not totally applicable for our study and the stratification is not from Bayne et al. 2021. See above “Study Area” section where the BADR paper is cited. Suggest reverting this to as it was before. </w:t>
      </w:r>
    </w:p>
  </w:comment>
  <w:comment w:id="35" w:author="Barnas, Andrew" w:date="2025-04-28T09:52:00Z" w:initials="BA">
    <w:p w14:paraId="67419EF3" w14:textId="6C94B656" w:rsidR="00CF2830" w:rsidRDefault="00CF2830">
      <w:pPr>
        <w:pStyle w:val="CommentText"/>
      </w:pPr>
      <w:r>
        <w:rPr>
          <w:rStyle w:val="CommentReference"/>
        </w:rPr>
        <w:annotationRef/>
      </w:r>
      <w:r>
        <w:t>evidenced by?</w:t>
      </w:r>
    </w:p>
  </w:comment>
  <w:comment w:id="36"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37" w:author="Marissa Dyck" w:date="2025-05-01T18:19:00Z" w:initials="MOU">
    <w:p w14:paraId="7C4A5F92" w14:textId="77777777" w:rsidR="00847DA0" w:rsidRDefault="00847DA0" w:rsidP="00847DA0">
      <w:r>
        <w:rPr>
          <w:rStyle w:val="CommentReference"/>
        </w:rPr>
        <w:annotationRef/>
      </w:r>
      <w:r>
        <w:rPr>
          <w:sz w:val="20"/>
          <w:szCs w:val="20"/>
        </w:rPr>
        <w:t xml:space="preserve">Good citation for this: Stewart, Frances E. C., John P. Volpe, and Jason T. Fisher. "The Debate About Bait: A Red Herring in Wildlife Research." [In en]. </w:t>
      </w:r>
      <w:r>
        <w:rPr>
          <w:i/>
          <w:iCs/>
          <w:sz w:val="20"/>
          <w:szCs w:val="20"/>
        </w:rPr>
        <w:t xml:space="preserve">The Journal of Wildlife Management </w:t>
      </w:r>
      <w:r>
        <w:rPr>
          <w:sz w:val="20"/>
          <w:szCs w:val="20"/>
        </w:rPr>
        <w:t>83, no. 4 (2019 2019): 985-92. https://doi.org/10.1002/jwmg.21657. https://onlinelibrary.wiley.com/doi/abs/10.1002/jwmg.21657</w:t>
      </w:r>
    </w:p>
    <w:p w14:paraId="4C416717" w14:textId="77777777" w:rsidR="00847DA0" w:rsidRDefault="00847DA0" w:rsidP="00847DA0">
      <w:r>
        <w:rPr>
          <w:sz w:val="20"/>
          <w:szCs w:val="20"/>
        </w:rPr>
        <w:t>files/2623/jwmg.html.</w:t>
      </w:r>
    </w:p>
    <w:p w14:paraId="5DC5D125" w14:textId="77777777" w:rsidR="00847DA0" w:rsidRDefault="00847DA0" w:rsidP="00847DA0"/>
  </w:comment>
  <w:comment w:id="38" w:author="Emerald Arthurs" w:date="2025-05-02T10:07:00Z" w:initials="EA">
    <w:p w14:paraId="3558B555" w14:textId="77777777" w:rsidR="00781279" w:rsidRDefault="00781279" w:rsidP="00781279">
      <w:pPr>
        <w:pStyle w:val="CommentText"/>
      </w:pPr>
      <w:r>
        <w:rPr>
          <w:rStyle w:val="CommentReference"/>
        </w:rPr>
        <w:annotationRef/>
      </w:r>
      <w:r>
        <w:t xml:space="preserve">Added. Added in reference list too. </w:t>
      </w:r>
    </w:p>
  </w:comment>
  <w:comment w:id="39" w:author="Barnas, Andrew" w:date="2025-04-28T09:52:00Z" w:initials="BA">
    <w:p w14:paraId="001972F7" w14:textId="16DE9E34"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40"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41" w:author="Barnas, Andrew" w:date="2025-04-28T09:54:00Z" w:initials="BA">
    <w:p w14:paraId="6D8831C1" w14:textId="55DDFA85" w:rsidR="00D85636" w:rsidRDefault="00D85636">
      <w:pPr>
        <w:pStyle w:val="CommentText"/>
      </w:pPr>
      <w:r>
        <w:rPr>
          <w:rStyle w:val="CommentReference"/>
        </w:rPr>
        <w:annotationRef/>
      </w:r>
      <w:r>
        <w:t>Stupid 2025 and having to specify humans did the work…</w:t>
      </w:r>
    </w:p>
  </w:comment>
  <w:comment w:id="42" w:author="Andrew Barnas" w:date="2025-04-28T16:03:00Z" w:initials="AB">
    <w:p w14:paraId="2AFBDD2E" w14:textId="77777777" w:rsidR="00C26305" w:rsidRDefault="00C26305" w:rsidP="00C26305">
      <w:pPr>
        <w:pStyle w:val="CommentText"/>
      </w:pPr>
      <w:r>
        <w:rPr>
          <w:rStyle w:val="CommentReference"/>
        </w:rPr>
        <w:annotationRef/>
      </w:r>
      <w:r>
        <w:rPr>
          <w:lang w:val="en-CA"/>
        </w:rPr>
        <w:t>Follow up, am I allowed to now cite my dumb AI camera trap paper every time I reference humans reviewing camera trap images?</w:t>
      </w:r>
    </w:p>
  </w:comment>
  <w:comment w:id="43" w:author="Aidan Brushett" w:date="2025-04-28T19:07:00Z" w:initials="AB">
    <w:p w14:paraId="4B567955" w14:textId="77777777" w:rsidR="00D00821" w:rsidRDefault="00D00821" w:rsidP="00D00821">
      <w:pPr>
        <w:pStyle w:val="CommentText"/>
      </w:pPr>
      <w:r>
        <w:rPr>
          <w:rStyle w:val="CommentReference"/>
        </w:rPr>
        <w:annotationRef/>
      </w:r>
      <w:r>
        <w:t>LOL I can try to cite it somewhere</w:t>
      </w:r>
    </w:p>
  </w:comment>
  <w:comment w:id="44" w:author="Marissa Dyck" w:date="2025-05-01T18:23:00Z" w:initials="MOU">
    <w:p w14:paraId="6C99623F" w14:textId="06A3078E" w:rsidR="00847DA0" w:rsidRDefault="00847DA0" w:rsidP="00847DA0">
      <w:r>
        <w:rPr>
          <w:rStyle w:val="CommentReference"/>
        </w:rPr>
        <w:annotationRef/>
      </w:r>
      <w:r>
        <w:rPr>
          <w:sz w:val="20"/>
          <w:szCs w:val="20"/>
        </w:rPr>
        <w:t>Just putting my reviewer 2 hat on here, and given my experience reviewing lots of cam trap photos for various projects. Squirrels are easy to miss and our design, as you stated above, is not explicitly designed to maximize detections of smaller mammals, thus you may need to be prepared to defend this decision with a bit more detail than you’ve presented here</w:t>
      </w:r>
    </w:p>
    <w:p w14:paraId="1E999DAC" w14:textId="77777777" w:rsidR="00847DA0" w:rsidRDefault="00847DA0" w:rsidP="00847DA0"/>
  </w:comment>
  <w:comment w:id="45" w:author="Emerald Arthurs" w:date="2025-05-02T10:11:00Z" w:initials="EA">
    <w:p w14:paraId="3D7FA5A8" w14:textId="77777777" w:rsidR="006B06FC" w:rsidRDefault="006B06FC" w:rsidP="006B06FC">
      <w:pPr>
        <w:pStyle w:val="CommentText"/>
      </w:pPr>
      <w:r>
        <w:rPr>
          <w:rStyle w:val="CommentReference"/>
        </w:rPr>
        <w:annotationRef/>
      </w:r>
      <w:r>
        <w:t xml:space="preserve">Left as is. Will address this further if a reviewer wants more justification. </w:t>
      </w:r>
    </w:p>
  </w:comment>
  <w:comment w:id="47" w:author="Marissa Dyck" w:date="2025-05-01T18:29:00Z" w:initials="MOU">
    <w:p w14:paraId="40200A0B" w14:textId="4F8E9F28" w:rsidR="00847DA0" w:rsidRDefault="00847DA0" w:rsidP="00847DA0">
      <w:r>
        <w:rPr>
          <w:rStyle w:val="CommentReference"/>
        </w:rPr>
        <w:annotationRef/>
      </w:r>
      <w:r>
        <w:rPr>
          <w:sz w:val="20"/>
          <w:szCs w:val="20"/>
        </w:rPr>
        <w:t>Generally numbers large than ten are written numerically</w:t>
      </w:r>
    </w:p>
  </w:comment>
  <w:comment w:id="48" w:author="Barnas, Andrew" w:date="2025-04-28T10:01:00Z" w:initials="BA">
    <w:p w14:paraId="1E246215" w14:textId="669BAB0D" w:rsidR="00D85636" w:rsidRDefault="00D85636">
      <w:pPr>
        <w:pStyle w:val="CommentText"/>
      </w:pPr>
      <w:r>
        <w:rPr>
          <w:rStyle w:val="CommentReference"/>
        </w:rPr>
        <w:annotationRef/>
      </w:r>
      <w:r>
        <w:t xml:space="preserve">Could this same argument be made for several of your anthropogenic variables right? E.g. Roads 0.00 – 0.01. </w:t>
      </w:r>
    </w:p>
  </w:comment>
  <w:comment w:id="49" w:author="Aidan Brushett" w:date="2025-04-28T19:10:00Z" w:initials="AB">
    <w:p w14:paraId="7DAC821E" w14:textId="77777777" w:rsidR="00D00821" w:rsidRDefault="00D00821" w:rsidP="00D00821">
      <w:pPr>
        <w:pStyle w:val="CommentText"/>
      </w:pPr>
      <w:r>
        <w:rPr>
          <w:rStyle w:val="CommentReference"/>
        </w:rPr>
        <w:annotationRef/>
      </w:r>
      <w:r>
        <w:t xml:space="preserve">This is true in terms of absolute value, but the distribution of roads (for example) had quite a big spread within that range and 1% road cover is by no means trivial, at least compared to a 1% decrease in connectivity </w:t>
      </w:r>
    </w:p>
  </w:comment>
  <w:comment w:id="51" w:author="Emerald Arthurs" w:date="2025-04-29T09:39:00Z" w:initials="EA">
    <w:p w14:paraId="61AB3066" w14:textId="1CEA025B" w:rsidR="00CC34DC" w:rsidRDefault="00CC34DC" w:rsidP="00CC34DC">
      <w:pPr>
        <w:pStyle w:val="CommentText"/>
      </w:pPr>
      <w:r>
        <w:rPr>
          <w:rStyle w:val="CommentReference"/>
        </w:rPr>
        <w:annotationRef/>
      </w:r>
      <w:r>
        <w:t>I think we should make this more clear by delineating the steps we took in separate sections, we can then split the results up with the same sections. Thoughts?</w:t>
      </w:r>
    </w:p>
  </w:comment>
  <w:comment w:id="52" w:author="Aidan Brushett" w:date="2025-05-02T11:43:00Z" w:initials="AB">
    <w:p w14:paraId="5FA407F2" w14:textId="77777777" w:rsidR="00ED55F6" w:rsidRDefault="00ED55F6" w:rsidP="00ED55F6">
      <w:pPr>
        <w:pStyle w:val="CommentText"/>
      </w:pPr>
      <w:r>
        <w:rPr>
          <w:rStyle w:val="CommentReference"/>
        </w:rPr>
        <w:annotationRef/>
      </w:r>
      <w:r>
        <w:t>Implemented</w:t>
      </w:r>
    </w:p>
  </w:comment>
  <w:comment w:id="53" w:author="Emerald Arthurs" w:date="2025-04-29T09:17:00Z" w:initials="EA">
    <w:p w14:paraId="408ECFAD" w14:textId="77777777" w:rsidR="00040D98" w:rsidRDefault="00040D98" w:rsidP="00040D98">
      <w:pPr>
        <w:pStyle w:val="CommentText"/>
      </w:pPr>
      <w:r>
        <w:rPr>
          <w:rStyle w:val="CommentReference"/>
        </w:rPr>
        <w:annotationRef/>
      </w:r>
      <w:r>
        <w:t>These hypotheses are not corresponding to the ones laid out in the introduction</w:t>
      </w:r>
    </w:p>
  </w:comment>
  <w:comment w:id="54" w:author="Aidan Brushett" w:date="2025-04-30T09:50:00Z" w:initials="AB">
    <w:p w14:paraId="0227E660" w14:textId="77777777" w:rsidR="00200438" w:rsidRDefault="00200438" w:rsidP="00200438">
      <w:pPr>
        <w:pStyle w:val="CommentText"/>
      </w:pPr>
      <w:r>
        <w:rPr>
          <w:rStyle w:val="CommentReference"/>
        </w:rPr>
        <w:annotationRef/>
      </w:r>
      <w:r>
        <w:t>Fixed</w:t>
      </w:r>
    </w:p>
  </w:comment>
  <w:comment w:id="55" w:author="Marissa Dyck" w:date="2025-05-01T18:37:00Z" w:initials="MOU">
    <w:p w14:paraId="3F3C1410" w14:textId="77777777" w:rsidR="00847DA0" w:rsidRDefault="00847DA0" w:rsidP="00847DA0">
      <w:r>
        <w:rPr>
          <w:rStyle w:val="CommentReference"/>
        </w:rPr>
        <w:annotationRef/>
      </w:r>
      <w:r>
        <w:rPr>
          <w:sz w:val="20"/>
          <w:szCs w:val="20"/>
        </w:rPr>
        <w:t>Write out fully first time</w:t>
      </w:r>
    </w:p>
  </w:comment>
  <w:comment w:id="56" w:author="Marissa Dyck" w:date="2025-05-01T18:38:00Z" w:initials="MOU">
    <w:p w14:paraId="4786562D" w14:textId="77777777" w:rsidR="00847DA0" w:rsidRDefault="00847DA0" w:rsidP="00847DA0">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57" w:author="Emerald Arthurs" w:date="2025-05-02T10:31:00Z" w:initials="EA">
    <w:p w14:paraId="6A7F95C7" w14:textId="77777777" w:rsidR="006B3800" w:rsidRDefault="006B3800" w:rsidP="006B3800">
      <w:pPr>
        <w:pStyle w:val="CommentText"/>
      </w:pPr>
      <w:r>
        <w:rPr>
          <w:rStyle w:val="CommentReference"/>
        </w:rPr>
        <w:annotationRef/>
      </w:r>
      <w:r>
        <w:t>Added here and in reference list.</w:t>
      </w:r>
    </w:p>
  </w:comment>
  <w:comment w:id="58" w:author="Barnas, Andrew" w:date="2025-04-28T10:35:00Z" w:initials="BA">
    <w:p w14:paraId="25A40A5C" w14:textId="29EECC03" w:rsidR="00E87405" w:rsidRDefault="00E87405">
      <w:pPr>
        <w:pStyle w:val="CommentText"/>
      </w:pPr>
      <w:r>
        <w:rPr>
          <w:rStyle w:val="CommentReference"/>
        </w:rPr>
        <w:annotationRef/>
      </w:r>
      <w:r>
        <w:t xml:space="preserve">Evidence? </w:t>
      </w:r>
    </w:p>
  </w:comment>
  <w:comment w:id="59" w:author="Aidan Brushett" w:date="2025-04-28T19:34:00Z" w:initials="AB">
    <w:p w14:paraId="3746D369" w14:textId="77777777" w:rsidR="001A16DE" w:rsidRDefault="001A16DE" w:rsidP="001A16DE">
      <w:pPr>
        <w:pStyle w:val="CommentText"/>
      </w:pPr>
      <w:r>
        <w:rPr>
          <w:rStyle w:val="CommentReference"/>
        </w:rPr>
        <w:annotationRef/>
      </w:r>
      <w:r>
        <w:t xml:space="preserve">Spearman’s r added for high correlations </w:t>
      </w:r>
    </w:p>
  </w:comment>
  <w:comment w:id="60" w:author="Marissa Dyck" w:date="2025-05-01T18:40:00Z" w:initials="MOU">
    <w:p w14:paraId="5955EC27" w14:textId="77777777" w:rsidR="00847DA0" w:rsidRDefault="00847DA0" w:rsidP="00847DA0">
      <w:r>
        <w:rPr>
          <w:rStyle w:val="CommentReference"/>
        </w:rPr>
        <w:annotationRef/>
      </w:r>
      <w:r>
        <w:rPr>
          <w:sz w:val="20"/>
          <w:szCs w:val="20"/>
        </w:rPr>
        <w:t>If this is in your knitted code you can also ref the supporting information</w:t>
      </w:r>
    </w:p>
  </w:comment>
  <w:comment w:id="61" w:author="Barnas, Andrew" w:date="2025-04-28T10:39:00Z" w:initials="BA">
    <w:p w14:paraId="4C0CB57A" w14:textId="7773BEA2" w:rsidR="00E87405" w:rsidRDefault="00E87405">
      <w:pPr>
        <w:pStyle w:val="CommentText"/>
      </w:pPr>
      <w:r>
        <w:rPr>
          <w:rStyle w:val="CommentReference"/>
        </w:rPr>
        <w:annotationRef/>
      </w:r>
      <w:r>
        <w:t xml:space="preserve">A reviewer will likely ask you for justification on this threshold since delta 2 is the usual play. </w:t>
      </w:r>
    </w:p>
  </w:comment>
  <w:comment w:id="62" w:author="Aidan Brushett" w:date="2025-04-28T19:35:00Z" w:initials="AB">
    <w:p w14:paraId="722469DE" w14:textId="77777777" w:rsidR="001A16DE" w:rsidRDefault="001A16DE" w:rsidP="001A16DE">
      <w:pPr>
        <w:pStyle w:val="CommentText"/>
      </w:pPr>
      <w:r>
        <w:rPr>
          <w:rStyle w:val="CommentReference"/>
        </w:rPr>
        <w:annotationRef/>
      </w:r>
      <w:r>
        <w:t>Agree, will go back to 2. I think interpreting the 2.45 #2 model is still valuable as additional justification for our inference of the ecological effects, but wording back to standard delta 2 would fall back to the standard</w:t>
      </w:r>
    </w:p>
  </w:comment>
  <w:comment w:id="64" w:author="Andrew Barnas" w:date="2025-04-28T16:30:00Z" w:initials="AB">
    <w:p w14:paraId="56A4A00F" w14:textId="36D70885" w:rsidR="003E4FC3" w:rsidRDefault="003E4FC3" w:rsidP="003E4FC3">
      <w:pPr>
        <w:pStyle w:val="CommentText"/>
      </w:pPr>
      <w:r>
        <w:rPr>
          <w:rStyle w:val="CommentReference"/>
        </w:rPr>
        <w:annotationRef/>
      </w:r>
      <w:r>
        <w:rPr>
          <w:lang w:val="en-CA"/>
        </w:rPr>
        <w:t xml:space="preserve">I am being a sticky reviewer here, but shouldn’t these simulations include the random effects as well? We should want to know the uncertainty around those estimates as well. </w:t>
      </w:r>
    </w:p>
  </w:comment>
  <w:comment w:id="65" w:author="Aidan Brushett" w:date="2025-04-28T19:36:00Z" w:initials="AB">
    <w:p w14:paraId="43A8A38F" w14:textId="77777777" w:rsidR="001A16DE" w:rsidRDefault="001A16DE" w:rsidP="001A16DE">
      <w:pPr>
        <w:pStyle w:val="CommentText"/>
      </w:pPr>
      <w:r>
        <w:rPr>
          <w:rStyle w:val="CommentReference"/>
        </w:rPr>
        <w:annotationRef/>
      </w:r>
      <w:r>
        <w:t>Will re-run the sims and extract random effect estimates!</w:t>
      </w:r>
    </w:p>
  </w:comment>
  <w:comment w:id="67" w:author="Andrew Barnas" w:date="2025-04-28T16:26:00Z" w:initials="AB">
    <w:p w14:paraId="1A59C8E8" w14:textId="7D20485C" w:rsidR="003E4FC3" w:rsidRDefault="003E4FC3" w:rsidP="003E4FC3">
      <w:pPr>
        <w:pStyle w:val="CommentText"/>
      </w:pPr>
      <w:r>
        <w:rPr>
          <w:rStyle w:val="CommentReference"/>
        </w:rPr>
        <w:annotationRef/>
      </w:r>
      <w:r>
        <w:rPr>
          <w:lang w:val="en-CA"/>
        </w:rPr>
        <w:t>Unless I missed it, no reporting on random effect results</w:t>
      </w:r>
    </w:p>
  </w:comment>
  <w:comment w:id="68" w:author="Aidan Brushett" w:date="2025-04-30T11:44:00Z" w:initials="AB">
    <w:p w14:paraId="584720A6" w14:textId="77777777" w:rsidR="00852F25" w:rsidRDefault="00852F25" w:rsidP="00852F25">
      <w:pPr>
        <w:pStyle w:val="CommentText"/>
      </w:pPr>
      <w:r>
        <w:rPr>
          <w:rStyle w:val="CommentReference"/>
        </w:rPr>
        <w:annotationRef/>
      </w:r>
      <w:r>
        <w:t>Ranef variance reported here and in the table now!</w:t>
      </w:r>
    </w:p>
  </w:comment>
  <w:comment w:id="69" w:author="Barnas, Andrew" w:date="2025-04-28T10:53:00Z" w:initials="BA">
    <w:p w14:paraId="20316AE8" w14:textId="5DBFA1D7" w:rsidR="006B3054" w:rsidRDefault="006B3054">
      <w:pPr>
        <w:pStyle w:val="CommentText"/>
      </w:pPr>
      <w:r>
        <w:rPr>
          <w:rStyle w:val="CommentReference"/>
        </w:rPr>
        <w:annotationRef/>
      </w:r>
      <w:r>
        <w:t xml:space="preserve">One important thing missing here is a summary of the response variable itself. In this case, monthly independent detections. I would suggest a box plot, per each array. This would show the actual spread of the data (what is being modeled), show any biases in the level of the random effects by plotting them for each array. </w:t>
      </w:r>
    </w:p>
  </w:comment>
  <w:comment w:id="70" w:author="Aidan Brushett" w:date="2025-04-28T19:57:00Z" w:initials="AB">
    <w:p w14:paraId="7746D8F9" w14:textId="77777777" w:rsidR="007424BC" w:rsidRDefault="007424BC" w:rsidP="007424BC">
      <w:pPr>
        <w:pStyle w:val="CommentText"/>
      </w:pPr>
      <w:r>
        <w:rPr>
          <w:rStyle w:val="CommentReference"/>
        </w:rPr>
        <w:annotationRef/>
      </w:r>
      <w:r>
        <w:t>Boxplot was gross due to the zero-inflation of the data, so have added points with some transparency and jitter instead... thoughts?</w:t>
      </w:r>
    </w:p>
  </w:comment>
  <w:comment w:id="71" w:author="Aidan Brushett" w:date="2025-04-28T19:57:00Z" w:initials="AB">
    <w:p w14:paraId="6D42E430" w14:textId="12B0C628" w:rsidR="007424BC" w:rsidRDefault="007424BC" w:rsidP="007424BC">
      <w:pPr>
        <w:pStyle w:val="CommentText"/>
      </w:pPr>
      <w:r>
        <w:rPr>
          <w:rStyle w:val="CommentReference"/>
        </w:rPr>
        <w:annotationRef/>
      </w:r>
      <w:r>
        <w:rPr>
          <w:noProof/>
        </w:rPr>
        <w:drawing>
          <wp:inline distT="0" distB="0" distL="0" distR="0" wp14:anchorId="22AEA8B3" wp14:editId="68D24328">
            <wp:extent cx="4572009" cy="2926086"/>
            <wp:effectExtent l="0" t="0" r="0" b="7620"/>
            <wp:docPr id="852637462" name="Picture 1" descr="allarrays_monthly_det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462" name="Picture 852637462" descr="allarrays_monthly_detections.png"/>
                    <pic:cNvPicPr/>
                  </pic:nvPicPr>
                  <pic:blipFill>
                    <a:blip r:embed="rId1">
                      <a:extLst>
                        <a:ext uri="{28A0092B-C50C-407E-A947-70E740481C1C}">
                          <a14:useLocalDpi xmlns:a14="http://schemas.microsoft.com/office/drawing/2010/main" val="0"/>
                        </a:ext>
                      </a:extLst>
                    </a:blip>
                    <a:stretch>
                      <a:fillRect/>
                    </a:stretch>
                  </pic:blipFill>
                  <pic:spPr>
                    <a:xfrm>
                      <a:off x="0" y="0"/>
                      <a:ext cx="4572009" cy="2926086"/>
                    </a:xfrm>
                    <a:prstGeom prst="rect">
                      <a:avLst/>
                    </a:prstGeom>
                  </pic:spPr>
                </pic:pic>
              </a:graphicData>
            </a:graphic>
          </wp:inline>
        </w:drawing>
      </w:r>
    </w:p>
  </w:comment>
  <w:comment w:id="72" w:author="Emerald Arthurs" w:date="2025-04-29T13:27:00Z" w:initials="EA">
    <w:p w14:paraId="0BE2AC6B" w14:textId="77777777" w:rsidR="00A47891" w:rsidRDefault="00A47891" w:rsidP="00A47891">
      <w:pPr>
        <w:pStyle w:val="CommentText"/>
      </w:pPr>
      <w:r>
        <w:rPr>
          <w:rStyle w:val="CommentReference"/>
        </w:rPr>
        <w:annotationRef/>
      </w:r>
      <w:r>
        <w:t>I like it!</w:t>
      </w:r>
    </w:p>
  </w:comment>
  <w:comment w:id="73" w:author="Barnas, Andrew" w:date="2025-04-28T11:05:00Z" w:initials="BA">
    <w:p w14:paraId="4A32F4C0" w14:textId="44133D50" w:rsidR="00EF6B27" w:rsidRDefault="00EF6B27">
      <w:pPr>
        <w:pStyle w:val="CommentText"/>
      </w:pPr>
      <w:r>
        <w:rPr>
          <w:rStyle w:val="CommentReference"/>
        </w:rPr>
        <w:annotationRef/>
      </w:r>
      <w:r>
        <w:t xml:space="preserve">I found myself a bit lost at this point, and I think to fix it you need to provide the initial model selection table showing how you identified this top model. </w:t>
      </w:r>
    </w:p>
  </w:comment>
  <w:comment w:id="74" w:author="Emerald Arthurs" w:date="2025-04-29T13:09:00Z" w:initials="EA">
    <w:p w14:paraId="0392CE90" w14:textId="77777777" w:rsidR="000358C6" w:rsidRDefault="000358C6" w:rsidP="000358C6">
      <w:pPr>
        <w:pStyle w:val="CommentText"/>
      </w:pPr>
      <w:r>
        <w:rPr>
          <w:rStyle w:val="CommentReference"/>
        </w:rPr>
        <w:annotationRef/>
      </w:r>
      <w:r>
        <w:t>Made this more clear in the methods and referenced the table, which will be updated with the full models for the core variables.</w:t>
      </w:r>
    </w:p>
  </w:comment>
  <w:comment w:id="75" w:author="Aidan Brushett" w:date="2025-05-02T11:54:00Z" w:initials="AB">
    <w:p w14:paraId="1CE3D4DB" w14:textId="77777777" w:rsidR="009903D1" w:rsidRDefault="009903D1" w:rsidP="009903D1">
      <w:pPr>
        <w:pStyle w:val="CommentText"/>
      </w:pPr>
      <w:r>
        <w:rPr>
          <w:rStyle w:val="CommentReference"/>
        </w:rPr>
        <w:annotationRef/>
      </w:r>
      <w:r>
        <w:t>Clarified further</w:t>
      </w:r>
    </w:p>
  </w:comment>
  <w:comment w:id="77" w:author="Andrew Barnas" w:date="2025-04-28T16:49:00Z" w:initials="AB">
    <w:p w14:paraId="418FAFBA" w14:textId="7777777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78" w:author="Emerald Arthurs" w:date="2025-04-29T13:28:00Z" w:initials="EA">
    <w:p w14:paraId="48A6889E" w14:textId="77777777" w:rsidR="00064630" w:rsidRDefault="00A47891" w:rsidP="00064630">
      <w:pPr>
        <w:pStyle w:val="CommentText"/>
      </w:pPr>
      <w:r>
        <w:rPr>
          <w:rStyle w:val="CommentReference"/>
        </w:rPr>
        <w:annotationRef/>
      </w:r>
      <w:r w:rsidR="00064630">
        <w:t>Added. Also added on reference list too</w:t>
      </w:r>
    </w:p>
  </w:comment>
  <w:comment w:id="79" w:author="Andrew Barnas" w:date="2025-04-28T16:38:00Z" w:initials="AB">
    <w:p w14:paraId="24CD2AB6" w14:textId="12E77E81"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80" w:author="Emerald Arthurs" w:date="2025-04-29T14:30:00Z" w:initials="EA">
    <w:p w14:paraId="47871EDA" w14:textId="77777777" w:rsidR="005F083E" w:rsidRDefault="005F083E" w:rsidP="005F083E">
      <w:pPr>
        <w:pStyle w:val="CommentText"/>
      </w:pPr>
      <w:r>
        <w:rPr>
          <w:rStyle w:val="CommentReference"/>
        </w:rPr>
        <w:annotationRef/>
      </w:r>
      <w:r>
        <w:t>We mention that the home range is small and is comparable to the 100 meter scale of the variables. I am not sure that listing estimated home range sizes will be useful for the discussion.</w:t>
      </w:r>
    </w:p>
  </w:comment>
  <w:comment w:id="81" w:author="Aidan Brushett" w:date="2025-04-30T10:18:00Z" w:initials="AB">
    <w:p w14:paraId="11448700" w14:textId="77777777" w:rsidR="00291338" w:rsidRDefault="00291338" w:rsidP="00291338">
      <w:pPr>
        <w:pStyle w:val="CommentText"/>
      </w:pPr>
      <w:r>
        <w:rPr>
          <w:rStyle w:val="CommentReference"/>
        </w:rPr>
        <w:annotationRef/>
      </w:r>
      <w:r>
        <w:t>I agree with Barnas. These are rough numbers pulled from Jake’s thesis, no extra citations needed.</w:t>
      </w:r>
    </w:p>
    <w:p w14:paraId="0CFBB6B0" w14:textId="77777777" w:rsidR="00291338" w:rsidRDefault="00291338" w:rsidP="00291338">
      <w:pPr>
        <w:pStyle w:val="CommentText"/>
      </w:pPr>
    </w:p>
    <w:p w14:paraId="38667CC0" w14:textId="19C1242E" w:rsidR="00291338" w:rsidRDefault="00291338" w:rsidP="00291338">
      <w:pPr>
        <w:pStyle w:val="CommentText"/>
      </w:pPr>
      <w:r>
        <w:rPr>
          <w:noProof/>
        </w:rPr>
        <w:drawing>
          <wp:inline distT="0" distB="0" distL="0" distR="0" wp14:anchorId="2195B4CE" wp14:editId="5C0DF152">
            <wp:extent cx="5920105" cy="8229600"/>
            <wp:effectExtent l="0" t="0" r="4445" b="0"/>
            <wp:docPr id="7695140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4037" name="Picture 76951403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20105" cy="8229600"/>
                    </a:xfrm>
                    <a:prstGeom prst="rect">
                      <a:avLst/>
                    </a:prstGeom>
                  </pic:spPr>
                </pic:pic>
              </a:graphicData>
            </a:graphic>
          </wp:inline>
        </w:drawing>
      </w:r>
    </w:p>
  </w:comment>
  <w:comment w:id="82" w:author="Andrew Barnas" w:date="2025-04-28T16:40:00Z" w:initials="AB">
    <w:p w14:paraId="6CD276DC" w14:textId="15882809" w:rsidR="002B782A" w:rsidRDefault="002B782A" w:rsidP="002B782A">
      <w:pPr>
        <w:pStyle w:val="CommentText"/>
      </w:pPr>
      <w:r>
        <w:rPr>
          <w:rStyle w:val="CommentReference"/>
        </w:rPr>
        <w:annotationRef/>
      </w:r>
      <w:r>
        <w:rPr>
          <w:lang w:val="en-CA"/>
        </w:rPr>
        <w:t>Excellent paragraph</w:t>
      </w:r>
    </w:p>
  </w:comment>
  <w:comment w:id="83" w:author="Andrew Barnas" w:date="2025-04-28T16:39:00Z" w:initials="AB">
    <w:p w14:paraId="3560E9A7" w14:textId="3AD33B40" w:rsidR="002B782A" w:rsidRDefault="002B782A" w:rsidP="002B782A">
      <w:pPr>
        <w:pStyle w:val="CommentText"/>
      </w:pPr>
      <w:r>
        <w:rPr>
          <w:rStyle w:val="CommentReference"/>
        </w:rPr>
        <w:annotationRef/>
      </w:r>
      <w:r>
        <w:rPr>
          <w:lang w:val="en-CA"/>
        </w:rPr>
        <w:t xml:space="preserve">Its like you read my mind, at the end of that paragraph I found myself wondering what the specific mechanisms would be. Good anticipation of the reader. </w:t>
      </w:r>
    </w:p>
  </w:comment>
  <w:comment w:id="84" w:author="Andrew Barnas" w:date="2025-04-28T16:41:00Z" w:initials="AB">
    <w:p w14:paraId="4ED2AFFF" w14:textId="77777777" w:rsidR="002B782A" w:rsidRDefault="002B782A" w:rsidP="002B782A">
      <w:pPr>
        <w:pStyle w:val="CommentText"/>
      </w:pPr>
      <w:r>
        <w:rPr>
          <w:rStyle w:val="CommentReference"/>
        </w:rPr>
        <w:annotationRef/>
      </w:r>
      <w:r>
        <w:rPr>
          <w:lang w:val="en-CA"/>
        </w:rPr>
        <w:t>Sick reference</w:t>
      </w:r>
    </w:p>
  </w:comment>
  <w:comment w:id="85" w:author="Aidan Brushett" w:date="2025-04-28T19:18:00Z" w:initials="AB">
    <w:p w14:paraId="219BE543" w14:textId="77777777" w:rsidR="0009054F" w:rsidRDefault="0009054F" w:rsidP="0009054F">
      <w:pPr>
        <w:pStyle w:val="CommentText"/>
      </w:pPr>
      <w:r>
        <w:rPr>
          <w:rStyle w:val="CommentReference"/>
        </w:rPr>
        <w:annotationRef/>
      </w:r>
      <w:r>
        <w:t>Got an anonymous tip</w:t>
      </w:r>
    </w:p>
  </w:comment>
  <w:comment w:id="87" w:author="Andrew Barnas" w:date="2025-04-28T16:47:00Z" w:initials="AB">
    <w:p w14:paraId="31B70B66" w14:textId="588722FC"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88" w:author="Marissa Dyck" w:date="2025-05-01T19:17:00Z" w:initials="MOU">
    <w:p w14:paraId="68DE3FEA" w14:textId="77777777" w:rsidR="00847DA0" w:rsidRDefault="00847DA0" w:rsidP="00847DA0">
      <w:r>
        <w:rPr>
          <w:rStyle w:val="CommentReference"/>
        </w:rPr>
        <w:annotationRef/>
      </w:r>
      <w:r>
        <w:rPr>
          <w:sz w:val="20"/>
          <w:szCs w:val="20"/>
        </w:rPr>
        <w:t>Explain what this means for your models specifically e.g., assume true absences may be false absences and how that could impact results</w:t>
      </w:r>
    </w:p>
  </w:comment>
  <w:comment w:id="89" w:author="Emerald Arthurs" w:date="2025-05-02T10:39:00Z" w:initials="EA">
    <w:p w14:paraId="1B20F292" w14:textId="77777777" w:rsidR="002A47FF" w:rsidRDefault="002A47FF" w:rsidP="002A47FF">
      <w:pPr>
        <w:pStyle w:val="CommentText"/>
      </w:pPr>
      <w:r>
        <w:rPr>
          <w:rStyle w:val="CommentReference"/>
        </w:rPr>
        <w:annotationRef/>
      </w:r>
      <w:r>
        <w:t>Added</w:t>
      </w:r>
    </w:p>
  </w:comment>
  <w:comment w:id="90" w:author="Aidan Brushett" w:date="2025-05-02T21:59:00Z" w:initials="AB">
    <w:p w14:paraId="63F5BC8D" w14:textId="77777777" w:rsidR="00940BAD" w:rsidRDefault="00940BAD" w:rsidP="00940BAD">
      <w:pPr>
        <w:pStyle w:val="CommentText"/>
      </w:pPr>
      <w:r>
        <w:rPr>
          <w:rStyle w:val="CommentReference"/>
        </w:rPr>
        <w:annotationRef/>
      </w:r>
      <w:r>
        <w:t>Cleaned it up</w:t>
      </w:r>
    </w:p>
  </w:comment>
  <w:comment w:id="91" w:author="Marissa Dyck" w:date="2025-05-01T19:17:00Z" w:initials="MOU">
    <w:p w14:paraId="6E9F7C69" w14:textId="167165D2" w:rsidR="00847DA0" w:rsidRDefault="00847DA0" w:rsidP="00847DA0">
      <w:r>
        <w:rPr>
          <w:rStyle w:val="CommentReference"/>
        </w:rPr>
        <w:annotationRef/>
      </w:r>
      <w:r>
        <w:rPr>
          <w:sz w:val="20"/>
          <w:szCs w:val="20"/>
        </w:rPr>
        <w:t>Be consistent since you state above the design wasn’t intended for red squirrels at all</w:t>
      </w:r>
    </w:p>
  </w:comment>
  <w:comment w:id="92" w:author="Emerald Arthurs" w:date="2025-05-02T10:40:00Z" w:initials="EA">
    <w:p w14:paraId="6153C903" w14:textId="77777777" w:rsidR="002A47FF" w:rsidRDefault="002A47FF" w:rsidP="002A47FF">
      <w:pPr>
        <w:pStyle w:val="CommentText"/>
      </w:pPr>
      <w:r>
        <w:rPr>
          <w:rStyle w:val="CommentReference"/>
        </w:rPr>
        <w:annotationRef/>
      </w:r>
      <w:r>
        <w:t>agreed</w:t>
      </w:r>
    </w:p>
  </w:comment>
  <w:comment w:id="93" w:author="Andrew Barnas" w:date="2025-04-28T16:45:00Z" w:initials="AB">
    <w:p w14:paraId="23BA286B" w14:textId="7AB09268" w:rsidR="00074002" w:rsidRDefault="00074002" w:rsidP="00074002">
      <w:pPr>
        <w:pStyle w:val="CommentText"/>
      </w:pPr>
      <w:r>
        <w:rPr>
          <w:rStyle w:val="CommentReference"/>
        </w:rPr>
        <w:annotationRef/>
      </w:r>
      <w:r>
        <w:rPr>
          <w:lang w:val="en-CA"/>
        </w:rPr>
        <w:t xml:space="preserve">Um excuse me Barnas et al. 2022 Journal of Avian Biology </w:t>
      </w:r>
    </w:p>
    <w:p w14:paraId="37AD5C1A" w14:textId="77777777" w:rsidR="00074002" w:rsidRDefault="00074002" w:rsidP="00074002">
      <w:pPr>
        <w:pStyle w:val="CommentText"/>
      </w:pPr>
    </w:p>
    <w:p w14:paraId="727094A8" w14:textId="77777777" w:rsidR="00074002" w:rsidRDefault="00074002" w:rsidP="00074002">
      <w:pPr>
        <w:pStyle w:val="CommentText"/>
      </w:pPr>
      <w:r>
        <w:rPr>
          <w:lang w:val="en-CA"/>
        </w:rPr>
        <w:t>(I mean yes I basically had baited cameras, but it worked dammit)</w:t>
      </w:r>
    </w:p>
  </w:comment>
  <w:comment w:id="94" w:author="Aidan Brushett" w:date="2025-04-28T19:18:00Z" w:initials="AB">
    <w:p w14:paraId="5CBDEB8C" w14:textId="77777777" w:rsidR="0009054F" w:rsidRDefault="0009054F" w:rsidP="0009054F">
      <w:pPr>
        <w:pStyle w:val="CommentText"/>
      </w:pPr>
      <w:r>
        <w:rPr>
          <w:rStyle w:val="CommentReference"/>
        </w:rPr>
        <w:annotationRef/>
      </w:r>
      <w:r>
        <w:t>Clarified camera traps intended for mammals</w:t>
      </w:r>
    </w:p>
  </w:comment>
  <w:comment w:id="96" w:author="Marissa Dyck" w:date="2025-05-01T19:20:00Z" w:initials="MOU">
    <w:p w14:paraId="668226A8" w14:textId="77777777" w:rsidR="00847DA0" w:rsidRDefault="00847DA0" w:rsidP="00847DA0">
      <w:r>
        <w:rPr>
          <w:rStyle w:val="CommentReference"/>
        </w:rPr>
        <w:annotationRef/>
      </w:r>
      <w:r>
        <w:rPr>
          <w:sz w:val="20"/>
          <w:szCs w:val="20"/>
        </w:rPr>
        <w:t>Also they are an important food source for many species</w:t>
      </w:r>
    </w:p>
  </w:comment>
  <w:comment w:id="97" w:author="Emerald Arthurs" w:date="2025-05-02T10:42:00Z" w:initials="EA">
    <w:p w14:paraId="3E3E880E" w14:textId="77777777" w:rsidR="002A47FF" w:rsidRDefault="002A47FF" w:rsidP="002A47FF">
      <w:pPr>
        <w:pStyle w:val="CommentText"/>
      </w:pPr>
      <w:r>
        <w:rPr>
          <w:rStyle w:val="CommentReference"/>
        </w:rPr>
        <w:annotationRef/>
      </w:r>
      <w:r>
        <w:t xml:space="preserve">Added. Ties into out discussion as well. </w:t>
      </w:r>
    </w:p>
  </w:comment>
  <w:comment w:id="99" w:author="Emerald Arthurs" w:date="2025-05-02T10:57:00Z" w:initials="EA">
    <w:p w14:paraId="2EFA3F6A" w14:textId="77777777" w:rsidR="003579BE" w:rsidRDefault="003579BE" w:rsidP="003579BE">
      <w:pPr>
        <w:pStyle w:val="CommentText"/>
      </w:pPr>
      <w:r>
        <w:rPr>
          <w:rStyle w:val="CommentReference"/>
        </w:rPr>
        <w:annotationRef/>
      </w:r>
      <w:r>
        <w:t>This is usually just inputted to the credit taxonomy thing?</w:t>
      </w:r>
    </w:p>
  </w:comment>
  <w:comment w:id="101" w:author="Marissa Dyck" w:date="2025-05-01T19:21:00Z" w:initials="MOU">
    <w:p w14:paraId="47BD6C17" w14:textId="56D2FAE2" w:rsidR="00847DA0" w:rsidRDefault="00847DA0" w:rsidP="00847DA0">
      <w:r>
        <w:rPr>
          <w:rStyle w:val="CommentReference"/>
        </w:rPr>
        <w:annotationRef/>
      </w:r>
      <w:r>
        <w:rPr>
          <w:sz w:val="20"/>
          <w:szCs w:val="20"/>
        </w:rPr>
        <w:t>Ref field techs and image taggers by name</w:t>
      </w:r>
    </w:p>
  </w:comment>
  <w:comment w:id="102" w:author="Emerald Arthurs" w:date="2025-05-02T10:58:00Z" w:initials="EA">
    <w:p w14:paraId="26A2B8CA" w14:textId="77777777" w:rsidR="003579BE" w:rsidRDefault="003579BE" w:rsidP="003579BE">
      <w:pPr>
        <w:pStyle w:val="CommentText"/>
      </w:pPr>
      <w:r>
        <w:rPr>
          <w:rStyle w:val="CommentReference"/>
        </w:rPr>
        <w:annotationRef/>
      </w:r>
      <w:r>
        <w:t>Done. Think I got everyone?</w:t>
      </w:r>
    </w:p>
  </w:comment>
  <w:comment w:id="103" w:author="Emerald Arthurs" w:date="2025-05-02T10:45:00Z" w:initials="EA">
    <w:p w14:paraId="11F62BAE" w14:textId="538256BC" w:rsidR="00A869BF" w:rsidRDefault="00A869BF" w:rsidP="00A869BF">
      <w:pPr>
        <w:pStyle w:val="CommentText"/>
      </w:pPr>
      <w:r>
        <w:rPr>
          <w:rStyle w:val="CommentReference"/>
        </w:rPr>
        <w:annotationRef/>
      </w:r>
      <w:r>
        <w:t>Did I miss anyone? I didn’t include us because it seemed weird to thank ourselves</w:t>
      </w:r>
    </w:p>
  </w:comment>
  <w:comment w:id="112" w:author="Barnas, Andrew" w:date="2025-04-28T09:46:00Z" w:initials="BA">
    <w:p w14:paraId="066A0107" w14:textId="79DD136C"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113" w:author="Marissa Dyck" w:date="2025-05-01T18:26:00Z" w:initials="MOU">
    <w:p w14:paraId="076EE088" w14:textId="77777777" w:rsidR="00847DA0" w:rsidRDefault="00847DA0" w:rsidP="00847DA0">
      <w:r>
        <w:rPr>
          <w:rStyle w:val="CommentReference"/>
        </w:rPr>
        <w:annotationRef/>
      </w:r>
      <w:r>
        <w:rPr>
          <w:sz w:val="20"/>
          <w:szCs w:val="20"/>
        </w:rPr>
        <w:t>Great notes from Andrew! My only addition might be to run it by Jake or online check for a colorblind friendly test on your panel c map</w:t>
      </w:r>
    </w:p>
  </w:comment>
  <w:comment w:id="114" w:author="Aidan Brushett" w:date="2025-05-02T11:56:00Z" w:initials="AB">
    <w:p w14:paraId="5B2ACF0B" w14:textId="77777777" w:rsidR="009903D1" w:rsidRDefault="009903D1" w:rsidP="009903D1">
      <w:pPr>
        <w:pStyle w:val="CommentText"/>
      </w:pPr>
      <w:r>
        <w:rPr>
          <w:rStyle w:val="CommentReference"/>
        </w:rPr>
        <w:annotationRef/>
      </w:r>
      <w:r>
        <w:t>Have done this, good to go:)</w:t>
      </w:r>
    </w:p>
  </w:comment>
  <w:comment w:id="115" w:author="Marissa Dyck" w:date="2025-05-01T19:34:00Z" w:initials="MOU">
    <w:p w14:paraId="4A1BA636" w14:textId="7B142D3E" w:rsidR="009E6471" w:rsidRDefault="009E6471" w:rsidP="009E6471">
      <w:r>
        <w:rPr>
          <w:rStyle w:val="CommentReference"/>
        </w:rPr>
        <w:annotationRef/>
      </w:r>
      <w:r>
        <w:rPr>
          <w:sz w:val="20"/>
          <w:szCs w:val="20"/>
        </w:rPr>
        <w:t>See note on fig 5 about consistency between plots.</w:t>
      </w:r>
    </w:p>
    <w:p w14:paraId="21C44C0C" w14:textId="77777777" w:rsidR="009E6471" w:rsidRDefault="009E6471" w:rsidP="009E6471"/>
    <w:p w14:paraId="4E4C6CDD" w14:textId="77777777" w:rsidR="009E6471" w:rsidRDefault="009E6471" w:rsidP="009E6471">
      <w:r>
        <w:rPr>
          <w:sz w:val="20"/>
          <w:szCs w:val="20"/>
        </w:rPr>
        <w:t>Also I think this is useful for a reviewer and for complete transparency but you have a lot of figures I might suggest moving to a supplemental info depending on the journal you submit to</w:t>
      </w:r>
    </w:p>
  </w:comment>
  <w:comment w:id="116" w:author="Aidan Brushett" w:date="2025-05-02T11:56:00Z" w:initials="AB">
    <w:p w14:paraId="701876CF" w14:textId="77777777" w:rsidR="00DB04C4" w:rsidRDefault="009903D1" w:rsidP="00DB04C4">
      <w:pPr>
        <w:pStyle w:val="CommentText"/>
      </w:pPr>
      <w:r>
        <w:rPr>
          <w:rStyle w:val="CommentReference"/>
        </w:rPr>
        <w:annotationRef/>
      </w:r>
      <w:r w:rsidR="00DB04C4">
        <w:t>I agree, we added this as per advice from Barnas but I’m not sure it adds a ton of information that’s critical for the main manuscript. Will move to SI</w:t>
      </w:r>
    </w:p>
  </w:comment>
  <w:comment w:id="117" w:author="Marissa Dyck" w:date="2025-05-01T19:33:00Z" w:initials="MOU">
    <w:p w14:paraId="3E54B0C7" w14:textId="1607D5CF" w:rsidR="009E6471" w:rsidRDefault="009E6471" w:rsidP="009E6471">
      <w:r>
        <w:rPr>
          <w:rStyle w:val="CommentReference"/>
        </w:rPr>
        <w:annotationRef/>
      </w:r>
      <w:r>
        <w:rPr>
          <w:sz w:val="20"/>
          <w:szCs w:val="20"/>
        </w:rPr>
        <w:t>The black almost gets confusing with the dark grey here because it drops to zero can you swap the light and dark grey colors</w:t>
      </w:r>
    </w:p>
  </w:comment>
  <w:comment w:id="120" w:author="Marissa Dyck" w:date="2025-05-01T19:30:00Z" w:initials="MOU">
    <w:p w14:paraId="082DA11E" w14:textId="583B2AE1" w:rsidR="009E6471" w:rsidRDefault="009E6471" w:rsidP="009E6471">
      <w:r>
        <w:rPr>
          <w:rStyle w:val="CommentReference"/>
        </w:rPr>
        <w:annotationRef/>
      </w:r>
      <w:r>
        <w:rPr>
          <w:sz w:val="20"/>
          <w:szCs w:val="20"/>
        </w:rPr>
        <w:t>I personally like to see predictive plots as well because I think odds ratios can sometimes be misleading (e.g. look like they have a large or small effect statistically when the ecological effect may be quite large). You have a lot of variables between the two models so wouldn’t necsarily need all of them but maybe pulling gout some of the important ones you talk about in your hypotheses</w:t>
      </w:r>
    </w:p>
  </w:comment>
  <w:comment w:id="125" w:author="Andrew Barnas" w:date="2025-04-28T17:12:00Z" w:initials="AB">
    <w:p w14:paraId="40DD0E8C" w14:textId="6A69F378" w:rsidR="009F38B4" w:rsidRDefault="009F38B4" w:rsidP="009F38B4">
      <w:pPr>
        <w:pStyle w:val="CommentText"/>
      </w:pPr>
      <w:r>
        <w:rPr>
          <w:rStyle w:val="CommentReference"/>
        </w:rPr>
        <w:annotationRef/>
      </w:r>
      <w:r>
        <w:rPr>
          <w:lang w:val="en-CA"/>
        </w:rPr>
        <w:t xml:space="preserve"> a little squirrel silhouette perhaps??</w:t>
      </w:r>
    </w:p>
  </w:comment>
  <w:comment w:id="126"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127"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128" w:author="Marissa Dyck" w:date="2025-05-01T19:32:00Z" w:initials="MOU">
    <w:p w14:paraId="1B266495" w14:textId="77777777" w:rsidR="009E6471" w:rsidRDefault="009E6471" w:rsidP="009E6471">
      <w:r>
        <w:rPr>
          <w:rStyle w:val="CommentReference"/>
        </w:rPr>
        <w:annotationRef/>
      </w:r>
      <w:r>
        <w:rPr>
          <w:sz w:val="20"/>
          <w:szCs w:val="20"/>
        </w:rPr>
        <w:t>Very nit picky but Be consistent between plots, here you don’t capitalize your axis or legend and in figure 4 &amp; 3 you do</w:t>
      </w:r>
    </w:p>
  </w:comment>
  <w:comment w:id="129" w:author="Marissa Dyck" w:date="2025-05-01T19:36:00Z" w:initials="MOU">
    <w:p w14:paraId="4E78F113" w14:textId="77777777" w:rsidR="009E6471" w:rsidRDefault="009E6471" w:rsidP="009E6471">
      <w:r>
        <w:rPr>
          <w:rStyle w:val="CommentReference"/>
        </w:rPr>
        <w:annotationRef/>
      </w:r>
      <w:r>
        <w:rPr>
          <w:sz w:val="20"/>
          <w:szCs w:val="20"/>
        </w:rPr>
        <w:t>All figs and table should stand alone w/o the text of the manuscript so for this one I would succinctly specify why there are different modeled scales for the different types of variables</w:t>
      </w:r>
    </w:p>
  </w:comment>
  <w:comment w:id="130" w:author="Marissa Dyck" w:date="2025-05-01T18:37:00Z" w:initials="MOU">
    <w:p w14:paraId="62469C9E" w14:textId="77777777" w:rsidR="00A047D7" w:rsidRDefault="00A047D7" w:rsidP="00A047D7">
      <w:r>
        <w:rPr>
          <w:rStyle w:val="CommentReference"/>
        </w:rPr>
        <w:annotationRef/>
      </w:r>
      <w:r>
        <w:rPr>
          <w:sz w:val="20"/>
          <w:szCs w:val="20"/>
        </w:rPr>
        <w:t>Write out fully first time</w:t>
      </w:r>
    </w:p>
  </w:comment>
  <w:comment w:id="131" w:author="Marissa Dyck" w:date="2025-05-01T18:38:00Z" w:initials="MOU">
    <w:p w14:paraId="49F338EF" w14:textId="77777777" w:rsidR="00A047D7" w:rsidRDefault="00A047D7" w:rsidP="00A047D7">
      <w:r>
        <w:rPr>
          <w:rStyle w:val="CommentReference"/>
        </w:rPr>
        <w:annotationRef/>
      </w:r>
      <w:r>
        <w:rPr>
          <w:sz w:val="20"/>
          <w:szCs w:val="20"/>
        </w:rPr>
        <w:t>Akaike, H., 1998. Information theory and an extension of the maximum likelihood principle. In Selected papers of hirotugu akaike (pp. 199-213). New York, NY: Springer New York.</w:t>
      </w:r>
    </w:p>
  </w:comment>
  <w:comment w:id="132" w:author="Emerald Arthurs" w:date="2025-05-02T10:31:00Z" w:initials="EA">
    <w:p w14:paraId="12DBF302" w14:textId="77777777" w:rsidR="00A047D7" w:rsidRDefault="00A047D7" w:rsidP="00A047D7">
      <w:pPr>
        <w:pStyle w:val="CommentText"/>
      </w:pPr>
      <w:r>
        <w:rPr>
          <w:rStyle w:val="CommentReference"/>
        </w:rPr>
        <w:annotationRef/>
      </w:r>
      <w:r>
        <w:t>Added here and in reference list.</w:t>
      </w:r>
    </w:p>
  </w:comment>
  <w:comment w:id="133" w:author="Marissa Dyck" w:date="2025-05-01T18:46:00Z" w:initials="MOU">
    <w:p w14:paraId="3B94CE1D" w14:textId="520671AE" w:rsidR="00847DA0" w:rsidRDefault="00847DA0" w:rsidP="00847DA0">
      <w:r>
        <w:rPr>
          <w:rStyle w:val="CommentReference"/>
        </w:rPr>
        <w:annotationRef/>
      </w:r>
      <w:r>
        <w:rPr>
          <w:sz w:val="20"/>
          <w:szCs w:val="20"/>
        </w:rPr>
        <w:t xml:space="preserve">May seem intuitive to us, but you need to write out what all the abbreviations in the table mean specifically (e.g. df, AICc, etc.) </w:t>
      </w:r>
    </w:p>
  </w:comment>
  <w:comment w:id="134" w:author="Aidan Brushett" w:date="2025-05-02T21:51:00Z" w:initials="AB">
    <w:p w14:paraId="179FD993" w14:textId="77777777" w:rsidR="00191996" w:rsidRDefault="00191996" w:rsidP="00191996">
      <w:pPr>
        <w:pStyle w:val="CommentText"/>
      </w:pPr>
      <w:r>
        <w:rPr>
          <w:rStyle w:val="CommentReference"/>
        </w:rPr>
        <w:annotationRef/>
      </w:r>
      <w:r>
        <w:t>Added</w:t>
      </w:r>
    </w:p>
  </w:comment>
  <w:comment w:id="135" w:author="Andrew Barnas" w:date="2025-04-28T16:54:00Z" w:initials="AB">
    <w:p w14:paraId="4ABD4454" w14:textId="5F0ED88E"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136"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137"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 w:id="138" w:author="Aidan Brushett" w:date="2025-04-30T12:18:00Z" w:initials="AB">
    <w:p w14:paraId="61044094" w14:textId="77777777" w:rsidR="001D1A6E" w:rsidRDefault="001D1A6E" w:rsidP="001D1A6E">
      <w:pPr>
        <w:pStyle w:val="CommentText"/>
      </w:pPr>
      <w:r>
        <w:rPr>
          <w:rStyle w:val="CommentReference"/>
        </w:rPr>
        <w:annotationRef/>
      </w:r>
      <w:r>
        <w:t>Updated!</w:t>
      </w:r>
    </w:p>
  </w:comment>
  <w:comment w:id="139" w:author="Marissa Dyck" w:date="2025-05-01T19:35:00Z" w:initials="MOU">
    <w:p w14:paraId="2AA9A466" w14:textId="77777777" w:rsidR="009E6471" w:rsidRDefault="009E6471" w:rsidP="009E6471">
      <w:r>
        <w:rPr>
          <w:rStyle w:val="CommentReference"/>
        </w:rPr>
        <w:annotationRef/>
      </w:r>
      <w:r>
        <w:rPr>
          <w:sz w:val="20"/>
          <w:szCs w:val="20"/>
        </w:rPr>
        <w:t>Same with this fig, make sure you spell out abbreviations in the legend</w:t>
      </w:r>
    </w:p>
  </w:comment>
  <w:comment w:id="140" w:author="Aidan Brushett" w:date="2025-05-02T18:44:00Z" w:initials="AB">
    <w:p w14:paraId="589FA22F" w14:textId="77777777" w:rsidR="00A047D7" w:rsidRDefault="00DA1DC1" w:rsidP="00A047D7">
      <w:pPr>
        <w:pStyle w:val="CommentText"/>
      </w:pPr>
      <w:r>
        <w:rPr>
          <w:rStyle w:val="CommentReference"/>
        </w:rPr>
        <w:annotationRef/>
      </w:r>
      <w:r w:rsidR="00A047D7">
        <w:t>Incorporated. Also--I personally think this table is redundant since every single value here is in the Results text, plus we have odds ratio and marginal effects plots. Could go to the main text and could go in the 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69A06" w15:done="0"/>
  <w15:commentEx w15:paraId="6A51AEE4" w15:paraIdParent="5F769A06" w15:done="0"/>
  <w15:commentEx w15:paraId="39648987" w15:done="0"/>
  <w15:commentEx w15:paraId="18F7809F" w15:paraIdParent="39648987" w15:done="0"/>
  <w15:commentEx w15:paraId="6AD1B70C" w15:done="0"/>
  <w15:commentEx w15:paraId="4DC9DB80" w15:paraIdParent="6AD1B70C" w15:done="0"/>
  <w15:commentEx w15:paraId="6CDE0666" w15:paraIdParent="6AD1B70C" w15:done="0"/>
  <w15:commentEx w15:paraId="21D1BAB1" w15:paraIdParent="6AD1B70C" w15:done="0"/>
  <w15:commentEx w15:paraId="5B3181B6" w15:done="0"/>
  <w15:commentEx w15:paraId="62AB660F" w15:paraIdParent="5B3181B6" w15:done="0"/>
  <w15:commentEx w15:paraId="265FFE3D" w15:paraIdParent="5B3181B6" w15:done="0"/>
  <w15:commentEx w15:paraId="6F4A6DD0" w15:paraIdParent="5B3181B6" w15:done="0"/>
  <w15:commentEx w15:paraId="70EA69B0" w15:done="0"/>
  <w15:commentEx w15:paraId="47A9F4B1" w15:paraIdParent="70EA69B0" w15:done="0"/>
  <w15:commentEx w15:paraId="7F58E1A6" w15:paraIdParent="70EA69B0" w15:done="0"/>
  <w15:commentEx w15:paraId="070B5143" w15:done="0"/>
  <w15:commentEx w15:paraId="6831F7A0" w15:paraIdParent="070B5143" w15:done="0"/>
  <w15:commentEx w15:paraId="70DA397F" w15:done="0"/>
  <w15:commentEx w15:paraId="55DF65C3" w15:paraIdParent="70DA397F" w15:done="0"/>
  <w15:commentEx w15:paraId="5309B480" w15:done="0"/>
  <w15:commentEx w15:paraId="182E8B2F" w15:paraIdParent="5309B480" w15:done="0"/>
  <w15:commentEx w15:paraId="485BF984" w15:done="0"/>
  <w15:commentEx w15:paraId="2657F386" w15:paraIdParent="485BF984" w15:done="0"/>
  <w15:commentEx w15:paraId="3CEE2EE3" w15:done="0"/>
  <w15:commentEx w15:paraId="3ACEA856" w15:paraIdParent="3CEE2EE3" w15:done="0"/>
  <w15:commentEx w15:paraId="65218C16" w15:paraIdParent="3CEE2EE3" w15:done="0"/>
  <w15:commentEx w15:paraId="67419EF3" w15:done="0"/>
  <w15:commentEx w15:paraId="6DF9F281" w15:paraIdParent="67419EF3" w15:done="0"/>
  <w15:commentEx w15:paraId="5DC5D125" w15:done="0"/>
  <w15:commentEx w15:paraId="3558B555" w15:paraIdParent="5DC5D125" w15:done="0"/>
  <w15:commentEx w15:paraId="001972F7" w15:done="0"/>
  <w15:commentEx w15:paraId="244BEF40" w15:paraIdParent="001972F7" w15:done="0"/>
  <w15:commentEx w15:paraId="6D8831C1" w15:done="0"/>
  <w15:commentEx w15:paraId="2AFBDD2E" w15:paraIdParent="6D8831C1" w15:done="0"/>
  <w15:commentEx w15:paraId="4B567955" w15:paraIdParent="6D8831C1" w15:done="0"/>
  <w15:commentEx w15:paraId="1E999DAC" w15:done="0"/>
  <w15:commentEx w15:paraId="3D7FA5A8" w15:paraIdParent="1E999DAC" w15:done="0"/>
  <w15:commentEx w15:paraId="40200A0B" w15:done="0"/>
  <w15:commentEx w15:paraId="1E246215" w15:done="0"/>
  <w15:commentEx w15:paraId="7DAC821E" w15:paraIdParent="1E246215" w15:done="0"/>
  <w15:commentEx w15:paraId="61AB3066" w15:done="0"/>
  <w15:commentEx w15:paraId="5FA407F2" w15:paraIdParent="61AB3066" w15:done="0"/>
  <w15:commentEx w15:paraId="408ECFAD" w15:done="0"/>
  <w15:commentEx w15:paraId="0227E660" w15:paraIdParent="408ECFAD" w15:done="0"/>
  <w15:commentEx w15:paraId="3F3C1410" w15:done="0"/>
  <w15:commentEx w15:paraId="4786562D" w15:done="0"/>
  <w15:commentEx w15:paraId="6A7F95C7" w15:paraIdParent="4786562D" w15:done="0"/>
  <w15:commentEx w15:paraId="25A40A5C" w15:done="0"/>
  <w15:commentEx w15:paraId="3746D369" w15:paraIdParent="25A40A5C" w15:done="0"/>
  <w15:commentEx w15:paraId="5955EC27" w15:paraIdParent="25A40A5C" w15:done="0"/>
  <w15:commentEx w15:paraId="4C0CB57A" w15:done="0"/>
  <w15:commentEx w15:paraId="722469DE" w15:paraIdParent="4C0CB57A" w15:done="0"/>
  <w15:commentEx w15:paraId="56A4A00F" w15:done="0"/>
  <w15:commentEx w15:paraId="43A8A38F" w15:paraIdParent="56A4A00F" w15:done="0"/>
  <w15:commentEx w15:paraId="1A59C8E8" w15:done="0"/>
  <w15:commentEx w15:paraId="584720A6" w15:paraIdParent="1A59C8E8" w15:done="0"/>
  <w15:commentEx w15:paraId="20316AE8" w15:done="0"/>
  <w15:commentEx w15:paraId="7746D8F9" w15:paraIdParent="20316AE8" w15:done="0"/>
  <w15:commentEx w15:paraId="6D42E430" w15:paraIdParent="20316AE8" w15:done="0"/>
  <w15:commentEx w15:paraId="0BE2AC6B" w15:paraIdParent="20316AE8" w15:done="0"/>
  <w15:commentEx w15:paraId="4A32F4C0" w15:done="0"/>
  <w15:commentEx w15:paraId="0392CE90" w15:paraIdParent="4A32F4C0" w15:done="0"/>
  <w15:commentEx w15:paraId="1CE3D4DB" w15:paraIdParent="4A32F4C0" w15:done="0"/>
  <w15:commentEx w15:paraId="418FAFBA" w15:done="0"/>
  <w15:commentEx w15:paraId="48A6889E" w15:paraIdParent="418FAFBA" w15:done="0"/>
  <w15:commentEx w15:paraId="24CD2AB6" w15:done="0"/>
  <w15:commentEx w15:paraId="47871EDA" w15:paraIdParent="24CD2AB6" w15:done="0"/>
  <w15:commentEx w15:paraId="38667CC0" w15:paraIdParent="24CD2AB6" w15:done="0"/>
  <w15:commentEx w15:paraId="6CD276DC" w15:done="0"/>
  <w15:commentEx w15:paraId="3560E9A7" w15:done="0"/>
  <w15:commentEx w15:paraId="4ED2AFFF" w15:done="0"/>
  <w15:commentEx w15:paraId="219BE543" w15:paraIdParent="4ED2AFFF" w15:done="0"/>
  <w15:commentEx w15:paraId="31B70B66" w15:done="0"/>
  <w15:commentEx w15:paraId="68DE3FEA" w15:done="0"/>
  <w15:commentEx w15:paraId="1B20F292" w15:paraIdParent="68DE3FEA" w15:done="0"/>
  <w15:commentEx w15:paraId="63F5BC8D" w15:paraIdParent="68DE3FEA" w15:done="0"/>
  <w15:commentEx w15:paraId="6E9F7C69" w15:done="0"/>
  <w15:commentEx w15:paraId="6153C903" w15:paraIdParent="6E9F7C69" w15:done="0"/>
  <w15:commentEx w15:paraId="727094A8" w15:done="0"/>
  <w15:commentEx w15:paraId="5CBDEB8C" w15:paraIdParent="727094A8" w15:done="0"/>
  <w15:commentEx w15:paraId="668226A8" w15:done="0"/>
  <w15:commentEx w15:paraId="3E3E880E" w15:paraIdParent="668226A8" w15:done="0"/>
  <w15:commentEx w15:paraId="2EFA3F6A" w15:done="0"/>
  <w15:commentEx w15:paraId="47BD6C17" w15:done="0"/>
  <w15:commentEx w15:paraId="26A2B8CA" w15:paraIdParent="47BD6C17" w15:done="0"/>
  <w15:commentEx w15:paraId="11F62BAE" w15:done="0"/>
  <w15:commentEx w15:paraId="7F0A3C37" w15:done="0"/>
  <w15:commentEx w15:paraId="076EE088" w15:paraIdParent="7F0A3C37" w15:done="0"/>
  <w15:commentEx w15:paraId="5B2ACF0B" w15:paraIdParent="7F0A3C37" w15:done="0"/>
  <w15:commentEx w15:paraId="4E4C6CDD" w15:done="0"/>
  <w15:commentEx w15:paraId="701876CF" w15:paraIdParent="4E4C6CDD" w15:done="0"/>
  <w15:commentEx w15:paraId="3E54B0C7" w15:done="0"/>
  <w15:commentEx w15:paraId="082DA11E" w15:done="0"/>
  <w15:commentEx w15:paraId="40DD0E8C" w15:done="0"/>
  <w15:commentEx w15:paraId="6038059F" w15:paraIdParent="40DD0E8C" w15:done="0"/>
  <w15:commentEx w15:paraId="5A31609E" w15:paraIdParent="40DD0E8C" w15:done="0"/>
  <w15:commentEx w15:paraId="1B266495" w15:done="0"/>
  <w15:commentEx w15:paraId="4E78F113" w15:done="0"/>
  <w15:commentEx w15:paraId="62469C9E" w15:done="0"/>
  <w15:commentEx w15:paraId="49F338EF" w15:done="0"/>
  <w15:commentEx w15:paraId="12DBF302" w15:paraIdParent="49F338EF" w15:done="0"/>
  <w15:commentEx w15:paraId="3B94CE1D" w15:done="0"/>
  <w15:commentEx w15:paraId="179FD993" w15:paraIdParent="3B94CE1D" w15:done="0"/>
  <w15:commentEx w15:paraId="510C14D9" w15:done="0"/>
  <w15:commentEx w15:paraId="390F0BF6" w15:paraIdParent="510C14D9" w15:done="0"/>
  <w15:commentEx w15:paraId="066F62DB" w15:paraIdParent="510C14D9" w15:done="0"/>
  <w15:commentEx w15:paraId="61044094" w15:paraIdParent="510C14D9" w15:done="0"/>
  <w15:commentEx w15:paraId="2AA9A466" w15:done="0"/>
  <w15:commentEx w15:paraId="589FA22F" w15:paraIdParent="2AA9A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70C6C" w16cex:dateUtc="2025-05-02T01:41:00Z"/>
  <w16cex:commentExtensible w16cex:durableId="7C941DFF" w16cex:dateUtc="2025-05-02T18:37:00Z"/>
  <w16cex:commentExtensible w16cex:durableId="51D90654" w16cex:dateUtc="2025-04-25T22:42:00Z"/>
  <w16cex:commentExtensible w16cex:durableId="19AFE6BE" w16cex:dateUtc="2025-04-29T02:22:00Z"/>
  <w16cex:commentExtensible w16cex:durableId="65FB7482" w16cex:dateUtc="2025-04-25T22:44:00Z"/>
  <w16cex:commentExtensible w16cex:durableId="0A829EC3" w16cex:dateUtc="2025-04-29T20:24:00Z"/>
  <w16cex:commentExtensible w16cex:durableId="5220481D" w16cex:dateUtc="2025-04-29T21:05:00Z"/>
  <w16cex:commentExtensible w16cex:durableId="46D00311" w16cex:dateUtc="2025-04-30T17:32:00Z"/>
  <w16cex:commentExtensible w16cex:durableId="7D24D389" w16cex:dateUtc="2025-04-25T22:50:00Z"/>
  <w16cex:commentExtensible w16cex:durableId="3AE72556" w16cex:dateUtc="2025-04-29T02:04:00Z"/>
  <w16cex:commentExtensible w16cex:durableId="239D75E6" w16cex:dateUtc="2025-05-01T17:12:00Z"/>
  <w16cex:commentExtensible w16cex:durableId="2F585976" w16cex:dateUtc="2025-05-02T16:52:00Z"/>
  <w16cex:commentExtensible w16cex:durableId="32D70680" w16cex:dateUtc="2025-05-01T17:17:00Z"/>
  <w16cex:commentExtensible w16cex:durableId="61CF4217" w16cex:dateUtc="2025-05-02T16:53:00Z"/>
  <w16cex:commentExtensible w16cex:durableId="70A4CC65" w16cex:dateUtc="2025-05-02T18:49:00Z"/>
  <w16cex:commentExtensible w16cex:durableId="07EF3AF7" w16cex:dateUtc="2025-04-25T22:54:00Z"/>
  <w16cex:commentExtensible w16cex:durableId="45BEEF01" w16cex:dateUtc="2025-04-29T02:05:00Z"/>
  <w16cex:commentExtensible w16cex:durableId="198A5842" w16cex:dateUtc="2025-05-01T17:22:00Z"/>
  <w16cex:commentExtensible w16cex:durableId="1610CFA7" w16cex:dateUtc="2025-05-02T17:03:00Z"/>
  <w16cex:commentExtensible w16cex:durableId="7260F821" w16cex:dateUtc="2025-05-01T17:24:00Z"/>
  <w16cex:commentExtensible w16cex:durableId="3F4400A6" w16cex:dateUtc="2025-05-02T17:04:00Z"/>
  <w16cex:commentExtensible w16cex:durableId="0182D6C4" w16cex:dateUtc="2025-04-28T16:42:00Z"/>
  <w16cex:commentExtensible w16cex:durableId="2313C685" w16cex:dateUtc="2025-04-29T02:05:00Z"/>
  <w16cex:commentExtensible w16cex:durableId="2C7D9635" w16cex:dateUtc="2025-05-01T17:27:00Z"/>
  <w16cex:commentExtensible w16cex:durableId="5C90D525" w16cex:dateUtc="2025-05-02T17:06:00Z"/>
  <w16cex:commentExtensible w16cex:durableId="3B57A29A" w16cex:dateUtc="2025-05-02T18:41:00Z"/>
  <w16cex:commentExtensible w16cex:durableId="399A0963" w16cex:dateUtc="2025-04-28T16:52:00Z"/>
  <w16cex:commentExtensible w16cex:durableId="6A342084" w16cex:dateUtc="2025-04-29T02:07:00Z"/>
  <w16cex:commentExtensible w16cex:durableId="722A1F5B" w16cex:dateUtc="2025-05-02T01:19:00Z"/>
  <w16cex:commentExtensible w16cex:durableId="7528FD03" w16cex:dateUtc="2025-05-02T17:07:00Z"/>
  <w16cex:commentExtensible w16cex:durableId="373EE6E5" w16cex:dateUtc="2025-04-28T16:52:00Z"/>
  <w16cex:commentExtensible w16cex:durableId="3ABB737E" w16cex:dateUtc="2025-04-29T02:23:00Z"/>
  <w16cex:commentExtensible w16cex:durableId="600AAAA9" w16cex:dateUtc="2025-04-28T16:54:00Z"/>
  <w16cex:commentExtensible w16cex:durableId="3E78C79B" w16cex:dateUtc="2025-04-28T23:03:00Z"/>
  <w16cex:commentExtensible w16cex:durableId="71CFE8D6" w16cex:dateUtc="2025-04-29T02:07:00Z"/>
  <w16cex:commentExtensible w16cex:durableId="2BFA3A03" w16cex:dateUtc="2025-05-02T01:23:00Z"/>
  <w16cex:commentExtensible w16cex:durableId="7AA36BEF" w16cex:dateUtc="2025-05-02T17:11:00Z"/>
  <w16cex:commentExtensible w16cex:durableId="08763481" w16cex:dateUtc="2025-05-02T01:29:00Z"/>
  <w16cex:commentExtensible w16cex:durableId="1B410167" w16cex:dateUtc="2025-04-28T17:01:00Z"/>
  <w16cex:commentExtensible w16cex:durableId="693F21C4" w16cex:dateUtc="2025-04-29T02:10:00Z"/>
  <w16cex:commentExtensible w16cex:durableId="15421CF4" w16cex:dateUtc="2025-04-29T16:39:00Z"/>
  <w16cex:commentExtensible w16cex:durableId="6AFAADEF" w16cex:dateUtc="2025-05-02T18:43:00Z"/>
  <w16cex:commentExtensible w16cex:durableId="5181FC42" w16cex:dateUtc="2025-04-29T16:17:00Z"/>
  <w16cex:commentExtensible w16cex:durableId="3DD582F8" w16cex:dateUtc="2025-04-30T16:50:00Z"/>
  <w16cex:commentExtensible w16cex:durableId="1C2DDB23" w16cex:dateUtc="2025-05-02T01:37:00Z">
    <w16cex:extLst>
      <w16:ext w16:uri="{CE6994B0-6A32-4C9F-8C6B-6E91EDA988CE}">
        <cr:reactions xmlns:cr="http://schemas.microsoft.com/office/comments/2020/reactions">
          <cr:reaction reactionType="1">
            <cr:reactionInfo dateUtc="2025-05-02T18:50:58Z">
              <cr:user userId="S::aidanbrushett@uvic.ca::79f1cd53-c6ba-4df3-9bfe-5cae54bda018" userProvider="AD" userName="Aidan Brushett"/>
            </cr:reactionInfo>
          </cr:reaction>
        </cr:reactions>
      </w16:ext>
    </w16cex:extLst>
  </w16cex:commentExtensible>
  <w16cex:commentExtensible w16cex:durableId="1224BBAF" w16cex:dateUtc="2025-05-02T01:38:00Z">
    <w16cex:extLst>
      <w16:ext w16:uri="{CE6994B0-6A32-4C9F-8C6B-6E91EDA988CE}">
        <cr:reactions xmlns:cr="http://schemas.microsoft.com/office/comments/2020/reactions">
          <cr:reaction reactionType="1">
            <cr:reactionInfo dateUtc="2025-05-02T18:50:55Z">
              <cr:user userId="S::aidanbrushett@uvic.ca::79f1cd53-c6ba-4df3-9bfe-5cae54bda018" userProvider="AD" userName="Aidan Brushett"/>
            </cr:reactionInfo>
          </cr:reaction>
        </cr:reactions>
      </w16:ext>
    </w16cex:extLst>
  </w16cex:commentExtensible>
  <w16cex:commentExtensible w16cex:durableId="4880CA1D" w16cex:dateUtc="2025-05-02T17:31:00Z"/>
  <w16cex:commentExtensible w16cex:durableId="2B680EA7" w16cex:dateUtc="2025-04-28T17:35:00Z"/>
  <w16cex:commentExtensible w16cex:durableId="53442B42" w16cex:dateUtc="2025-04-29T02:34:00Z"/>
  <w16cex:commentExtensible w16cex:durableId="23474DE2" w16cex:dateUtc="2025-05-02T01:40:00Z"/>
  <w16cex:commentExtensible w16cex:durableId="5ABACA9D" w16cex:dateUtc="2025-04-28T17:39:00Z"/>
  <w16cex:commentExtensible w16cex:durableId="68BEE2DE" w16cex:dateUtc="2025-04-29T02:35:00Z"/>
  <w16cex:commentExtensible w16cex:durableId="64BECBEF" w16cex:dateUtc="2025-04-28T23:30:00Z"/>
  <w16cex:commentExtensible w16cex:durableId="34B2871B" w16cex:dateUtc="2025-04-29T02:36:00Z"/>
  <w16cex:commentExtensible w16cex:durableId="5BB72945" w16cex:dateUtc="2025-04-28T23:26:00Z"/>
  <w16cex:commentExtensible w16cex:durableId="69AA9104" w16cex:dateUtc="2025-04-30T18:44:00Z"/>
  <w16cex:commentExtensible w16cex:durableId="1D9E7A9D" w16cex:dateUtc="2025-04-28T17:53:00Z"/>
  <w16cex:commentExtensible w16cex:durableId="73040FEC" w16cex:dateUtc="2025-04-29T02:57:00Z"/>
  <w16cex:commentExtensible w16cex:durableId="27BA8384" w16cex:dateUtc="2025-04-29T02:57:00Z"/>
  <w16cex:commentExtensible w16cex:durableId="1A2DA2A9" w16cex:dateUtc="2025-04-29T20:27:00Z"/>
  <w16cex:commentExtensible w16cex:durableId="79F06E24" w16cex:dateUtc="2025-04-28T18:05:00Z"/>
  <w16cex:commentExtensible w16cex:durableId="4206182D" w16cex:dateUtc="2025-04-29T20:09:00Z"/>
  <w16cex:commentExtensible w16cex:durableId="5E8BAD96" w16cex:dateUtc="2025-05-02T18:54:00Z"/>
  <w16cex:commentExtensible w16cex:durableId="72BFF5D9" w16cex:dateUtc="2025-04-28T23:49:00Z"/>
  <w16cex:commentExtensible w16cex:durableId="61028CDF" w16cex:dateUtc="2025-04-29T20:28:00Z"/>
  <w16cex:commentExtensible w16cex:durableId="329B1E85" w16cex:dateUtc="2025-04-28T23:38:00Z"/>
  <w16cex:commentExtensible w16cex:durableId="6C4E9D99" w16cex:dateUtc="2025-04-29T21:30:00Z"/>
  <w16cex:commentExtensible w16cex:durableId="1347184F" w16cex:dateUtc="2025-04-30T17:18:00Z"/>
  <w16cex:commentExtensible w16cex:durableId="3DB86A36" w16cex:dateUtc="2025-04-28T23:40:00Z"/>
  <w16cex:commentExtensible w16cex:durableId="5A9DF21F" w16cex:dateUtc="2025-04-28T23:39:00Z">
    <w16cex:extLst>
      <w16:ext w16:uri="{CE6994B0-6A32-4C9F-8C6B-6E91EDA988CE}">
        <cr:reactions xmlns:cr="http://schemas.microsoft.com/office/comments/2020/reactions">
          <cr:reaction reactionType="1">
            <cr:reactionInfo dateUtc="2025-04-29T02:18:32Z">
              <cr:user userId="S::aidanbrushett@uvic.ca::79f1cd53-c6ba-4df3-9bfe-5cae54bda018" userProvider="AD" userName="Aidan Brushett"/>
            </cr:reactionInfo>
          </cr:reaction>
        </cr:reactions>
      </w16:ext>
    </w16cex:extLst>
  </w16cex:commentExtensible>
  <w16cex:commentExtensible w16cex:durableId="094609FA" w16cex:dateUtc="2025-04-28T23:41:00Z"/>
  <w16cex:commentExtensible w16cex:durableId="7CBC4344" w16cex:dateUtc="2025-04-29T02:18:00Z"/>
  <w16cex:commentExtensible w16cex:durableId="01B514EF" w16cex:dateUtc="2025-04-28T23:47:00Z"/>
  <w16cex:commentExtensible w16cex:durableId="5470304B" w16cex:dateUtc="2025-05-02T02:17:00Z"/>
  <w16cex:commentExtensible w16cex:durableId="72A59719" w16cex:dateUtc="2025-05-02T17:39:00Z"/>
  <w16cex:commentExtensible w16cex:durableId="758B6B25" w16cex:dateUtc="2025-05-03T04:59:00Z"/>
  <w16cex:commentExtensible w16cex:durableId="7F5FDCD4" w16cex:dateUtc="2025-05-02T02:17:00Z"/>
  <w16cex:commentExtensible w16cex:durableId="7DB73EC6" w16cex:dateUtc="2025-05-02T17:40:00Z"/>
  <w16cex:commentExtensible w16cex:durableId="6D9A683B" w16cex:dateUtc="2025-04-28T23:45:00Z"/>
  <w16cex:commentExtensible w16cex:durableId="72C70C5D" w16cex:dateUtc="2025-04-29T02:18:00Z"/>
  <w16cex:commentExtensible w16cex:durableId="7606560B" w16cex:dateUtc="2025-05-02T02:20:00Z"/>
  <w16cex:commentExtensible w16cex:durableId="334091F3" w16cex:dateUtc="2025-05-02T17:42:00Z"/>
  <w16cex:commentExtensible w16cex:durableId="253E02B1" w16cex:dateUtc="2025-05-02T17:57:00Z"/>
  <w16cex:commentExtensible w16cex:durableId="7349187D" w16cex:dateUtc="2025-05-02T02:21:00Z"/>
  <w16cex:commentExtensible w16cex:durableId="14304743" w16cex:dateUtc="2025-05-02T17:58:00Z"/>
  <w16cex:commentExtensible w16cex:durableId="6048C6CF" w16cex:dateUtc="2025-05-02T17:45:00Z"/>
  <w16cex:commentExtensible w16cex:durableId="3D443EB3" w16cex:dateUtc="2025-04-28T16:46:00Z"/>
  <w16cex:commentExtensible w16cex:durableId="26E85F1F" w16cex:dateUtc="2025-05-02T01:26:00Z"/>
  <w16cex:commentExtensible w16cex:durableId="4E433BD2" w16cex:dateUtc="2025-05-02T18:56:00Z"/>
  <w16cex:commentExtensible w16cex:durableId="0C27D5F7" w16cex:dateUtc="2025-05-02T02:34:00Z"/>
  <w16cex:commentExtensible w16cex:durableId="2004025D" w16cex:dateUtc="2025-05-02T18:56:00Z"/>
  <w16cex:commentExtensible w16cex:durableId="397E406B" w16cex:dateUtc="2025-05-02T02:33:00Z"/>
  <w16cex:commentExtensible w16cex:durableId="2CB029C7" w16cex:dateUtc="2025-05-02T02:30:00Z"/>
  <w16cex:commentExtensible w16cex:durableId="6F26E142" w16cex:dateUtc="2025-04-29T00:12:00Z"/>
  <w16cex:commentExtensible w16cex:durableId="199F03F7" w16cex:dateUtc="2025-04-29T00:13:00Z"/>
  <w16cex:commentExtensible w16cex:durableId="5E46DC62" w16cex:dateUtc="2025-04-29T06:50:00Z"/>
  <w16cex:commentExtensible w16cex:durableId="58CA660F" w16cex:dateUtc="2025-05-02T02:32:00Z"/>
  <w16cex:commentExtensible w16cex:durableId="6DB53D90" w16cex:dateUtc="2025-05-02T02:36:00Z"/>
  <w16cex:commentExtensible w16cex:durableId="6C584488" w16cex:dateUtc="2025-05-02T01:37:00Z">
    <w16cex:extLst>
      <w16:ext w16:uri="{CE6994B0-6A32-4C9F-8C6B-6E91EDA988CE}">
        <cr:reactions xmlns:cr="http://schemas.microsoft.com/office/comments/2020/reactions">
          <cr:reaction reactionType="1">
            <cr:reactionInfo dateUtc="2025-05-02T18:50:58Z">
              <cr:user userId="S::aidanbrushett@uvic.ca::79f1cd53-c6ba-4df3-9bfe-5cae54bda018" userProvider="AD" userName="Aidan Brushett"/>
            </cr:reactionInfo>
          </cr:reaction>
        </cr:reactions>
      </w16:ext>
    </w16cex:extLst>
  </w16cex:commentExtensible>
  <w16cex:commentExtensible w16cex:durableId="13861E39" w16cex:dateUtc="2025-05-02T01:38:00Z">
    <w16cex:extLst>
      <w16:ext w16:uri="{CE6994B0-6A32-4C9F-8C6B-6E91EDA988CE}">
        <cr:reactions xmlns:cr="http://schemas.microsoft.com/office/comments/2020/reactions">
          <cr:reaction reactionType="1">
            <cr:reactionInfo dateUtc="2025-05-02T18:50:55Z">
              <cr:user userId="S::aidanbrushett@uvic.ca::79f1cd53-c6ba-4df3-9bfe-5cae54bda018" userProvider="AD" userName="Aidan Brushett"/>
            </cr:reactionInfo>
          </cr:reaction>
        </cr:reactions>
      </w16:ext>
    </w16cex:extLst>
  </w16cex:commentExtensible>
  <w16cex:commentExtensible w16cex:durableId="28B5E8A0" w16cex:dateUtc="2025-05-02T17:31:00Z"/>
  <w16cex:commentExtensible w16cex:durableId="4552A6A5" w16cex:dateUtc="2025-05-02T01:46:00Z"/>
  <w16cex:commentExtensible w16cex:durableId="0287575F" w16cex:dateUtc="2025-05-03T04:51:00Z"/>
  <w16cex:commentExtensible w16cex:durableId="5F90FB49" w16cex:dateUtc="2025-04-28T23:54:00Z"/>
  <w16cex:commentExtensible w16cex:durableId="6C616111" w16cex:dateUtc="2025-04-29T06:55:00Z"/>
  <w16cex:commentExtensible w16cex:durableId="5E891B02" w16cex:dateUtc="2025-04-29T06:56:00Z"/>
  <w16cex:commentExtensible w16cex:durableId="0932320D" w16cex:dateUtc="2025-04-30T19:18:00Z"/>
  <w16cex:commentExtensible w16cex:durableId="0A0C0D84" w16cex:dateUtc="2025-05-02T02:35:00Z"/>
  <w16cex:commentExtensible w16cex:durableId="516ADDEA" w16cex:dateUtc="2025-05-03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69A06" w16cid:durableId="10C70C6C"/>
  <w16cid:commentId w16cid:paraId="6A51AEE4" w16cid:durableId="7C941DFF"/>
  <w16cid:commentId w16cid:paraId="39648987" w16cid:durableId="51D90654"/>
  <w16cid:commentId w16cid:paraId="18F7809F" w16cid:durableId="19AFE6BE"/>
  <w16cid:commentId w16cid:paraId="6AD1B70C" w16cid:durableId="65FB7482"/>
  <w16cid:commentId w16cid:paraId="4DC9DB80" w16cid:durableId="0A829EC3"/>
  <w16cid:commentId w16cid:paraId="6CDE0666" w16cid:durableId="5220481D"/>
  <w16cid:commentId w16cid:paraId="21D1BAB1" w16cid:durableId="46D00311"/>
  <w16cid:commentId w16cid:paraId="5B3181B6" w16cid:durableId="7D24D389"/>
  <w16cid:commentId w16cid:paraId="62AB660F" w16cid:durableId="3AE72556"/>
  <w16cid:commentId w16cid:paraId="265FFE3D" w16cid:durableId="239D75E6"/>
  <w16cid:commentId w16cid:paraId="6F4A6DD0" w16cid:durableId="2F585976"/>
  <w16cid:commentId w16cid:paraId="70EA69B0" w16cid:durableId="32D70680"/>
  <w16cid:commentId w16cid:paraId="47A9F4B1" w16cid:durableId="61CF4217"/>
  <w16cid:commentId w16cid:paraId="7F58E1A6" w16cid:durableId="70A4CC65"/>
  <w16cid:commentId w16cid:paraId="070B5143" w16cid:durableId="07EF3AF7"/>
  <w16cid:commentId w16cid:paraId="6831F7A0" w16cid:durableId="45BEEF01"/>
  <w16cid:commentId w16cid:paraId="70DA397F" w16cid:durableId="198A5842"/>
  <w16cid:commentId w16cid:paraId="55DF65C3" w16cid:durableId="1610CFA7"/>
  <w16cid:commentId w16cid:paraId="5309B480" w16cid:durableId="7260F821"/>
  <w16cid:commentId w16cid:paraId="182E8B2F" w16cid:durableId="3F4400A6"/>
  <w16cid:commentId w16cid:paraId="485BF984" w16cid:durableId="0182D6C4"/>
  <w16cid:commentId w16cid:paraId="2657F386" w16cid:durableId="2313C685"/>
  <w16cid:commentId w16cid:paraId="3CEE2EE3" w16cid:durableId="2C7D9635"/>
  <w16cid:commentId w16cid:paraId="3ACEA856" w16cid:durableId="5C90D525"/>
  <w16cid:commentId w16cid:paraId="65218C16" w16cid:durableId="3B57A29A"/>
  <w16cid:commentId w16cid:paraId="67419EF3" w16cid:durableId="399A0963"/>
  <w16cid:commentId w16cid:paraId="6DF9F281" w16cid:durableId="6A342084"/>
  <w16cid:commentId w16cid:paraId="5DC5D125" w16cid:durableId="722A1F5B"/>
  <w16cid:commentId w16cid:paraId="3558B555" w16cid:durableId="7528FD03"/>
  <w16cid:commentId w16cid:paraId="001972F7" w16cid:durableId="373EE6E5"/>
  <w16cid:commentId w16cid:paraId="244BEF40" w16cid:durableId="3ABB737E"/>
  <w16cid:commentId w16cid:paraId="6D8831C1" w16cid:durableId="600AAAA9"/>
  <w16cid:commentId w16cid:paraId="2AFBDD2E" w16cid:durableId="3E78C79B"/>
  <w16cid:commentId w16cid:paraId="4B567955" w16cid:durableId="71CFE8D6"/>
  <w16cid:commentId w16cid:paraId="1E999DAC" w16cid:durableId="2BFA3A03"/>
  <w16cid:commentId w16cid:paraId="3D7FA5A8" w16cid:durableId="7AA36BEF"/>
  <w16cid:commentId w16cid:paraId="40200A0B" w16cid:durableId="08763481"/>
  <w16cid:commentId w16cid:paraId="1E246215" w16cid:durableId="1B410167"/>
  <w16cid:commentId w16cid:paraId="7DAC821E" w16cid:durableId="693F21C4"/>
  <w16cid:commentId w16cid:paraId="61AB3066" w16cid:durableId="15421CF4"/>
  <w16cid:commentId w16cid:paraId="5FA407F2" w16cid:durableId="6AFAADEF"/>
  <w16cid:commentId w16cid:paraId="408ECFAD" w16cid:durableId="5181FC42"/>
  <w16cid:commentId w16cid:paraId="0227E660" w16cid:durableId="3DD582F8"/>
  <w16cid:commentId w16cid:paraId="3F3C1410" w16cid:durableId="1C2DDB23"/>
  <w16cid:commentId w16cid:paraId="4786562D" w16cid:durableId="1224BBAF"/>
  <w16cid:commentId w16cid:paraId="6A7F95C7" w16cid:durableId="4880CA1D"/>
  <w16cid:commentId w16cid:paraId="25A40A5C" w16cid:durableId="2B680EA7"/>
  <w16cid:commentId w16cid:paraId="3746D369" w16cid:durableId="53442B42"/>
  <w16cid:commentId w16cid:paraId="5955EC27" w16cid:durableId="23474DE2"/>
  <w16cid:commentId w16cid:paraId="4C0CB57A" w16cid:durableId="5ABACA9D"/>
  <w16cid:commentId w16cid:paraId="722469DE" w16cid:durableId="68BEE2DE"/>
  <w16cid:commentId w16cid:paraId="56A4A00F" w16cid:durableId="64BECBEF"/>
  <w16cid:commentId w16cid:paraId="43A8A38F" w16cid:durableId="34B2871B"/>
  <w16cid:commentId w16cid:paraId="1A59C8E8" w16cid:durableId="5BB72945"/>
  <w16cid:commentId w16cid:paraId="584720A6" w16cid:durableId="69AA9104"/>
  <w16cid:commentId w16cid:paraId="20316AE8" w16cid:durableId="1D9E7A9D"/>
  <w16cid:commentId w16cid:paraId="7746D8F9" w16cid:durableId="73040FEC"/>
  <w16cid:commentId w16cid:paraId="6D42E430" w16cid:durableId="27BA8384"/>
  <w16cid:commentId w16cid:paraId="0BE2AC6B" w16cid:durableId="1A2DA2A9"/>
  <w16cid:commentId w16cid:paraId="4A32F4C0" w16cid:durableId="79F06E24"/>
  <w16cid:commentId w16cid:paraId="0392CE90" w16cid:durableId="4206182D"/>
  <w16cid:commentId w16cid:paraId="1CE3D4DB" w16cid:durableId="5E8BAD96"/>
  <w16cid:commentId w16cid:paraId="418FAFBA" w16cid:durableId="72BFF5D9"/>
  <w16cid:commentId w16cid:paraId="48A6889E" w16cid:durableId="61028CDF"/>
  <w16cid:commentId w16cid:paraId="24CD2AB6" w16cid:durableId="329B1E85"/>
  <w16cid:commentId w16cid:paraId="47871EDA" w16cid:durableId="6C4E9D99"/>
  <w16cid:commentId w16cid:paraId="38667CC0" w16cid:durableId="1347184F"/>
  <w16cid:commentId w16cid:paraId="6CD276DC" w16cid:durableId="3DB86A36"/>
  <w16cid:commentId w16cid:paraId="3560E9A7" w16cid:durableId="5A9DF21F"/>
  <w16cid:commentId w16cid:paraId="4ED2AFFF" w16cid:durableId="094609FA"/>
  <w16cid:commentId w16cid:paraId="219BE543" w16cid:durableId="7CBC4344"/>
  <w16cid:commentId w16cid:paraId="31B70B66" w16cid:durableId="01B514EF"/>
  <w16cid:commentId w16cid:paraId="68DE3FEA" w16cid:durableId="5470304B"/>
  <w16cid:commentId w16cid:paraId="1B20F292" w16cid:durableId="72A59719"/>
  <w16cid:commentId w16cid:paraId="63F5BC8D" w16cid:durableId="758B6B25"/>
  <w16cid:commentId w16cid:paraId="6E9F7C69" w16cid:durableId="7F5FDCD4"/>
  <w16cid:commentId w16cid:paraId="6153C903" w16cid:durableId="7DB73EC6"/>
  <w16cid:commentId w16cid:paraId="727094A8" w16cid:durableId="6D9A683B"/>
  <w16cid:commentId w16cid:paraId="5CBDEB8C" w16cid:durableId="72C70C5D"/>
  <w16cid:commentId w16cid:paraId="668226A8" w16cid:durableId="7606560B"/>
  <w16cid:commentId w16cid:paraId="3E3E880E" w16cid:durableId="334091F3"/>
  <w16cid:commentId w16cid:paraId="2EFA3F6A" w16cid:durableId="253E02B1"/>
  <w16cid:commentId w16cid:paraId="47BD6C17" w16cid:durableId="7349187D"/>
  <w16cid:commentId w16cid:paraId="26A2B8CA" w16cid:durableId="14304743"/>
  <w16cid:commentId w16cid:paraId="11F62BAE" w16cid:durableId="6048C6CF"/>
  <w16cid:commentId w16cid:paraId="7F0A3C37" w16cid:durableId="3D443EB3"/>
  <w16cid:commentId w16cid:paraId="076EE088" w16cid:durableId="26E85F1F"/>
  <w16cid:commentId w16cid:paraId="5B2ACF0B" w16cid:durableId="4E433BD2"/>
  <w16cid:commentId w16cid:paraId="4E4C6CDD" w16cid:durableId="0C27D5F7"/>
  <w16cid:commentId w16cid:paraId="701876CF" w16cid:durableId="2004025D"/>
  <w16cid:commentId w16cid:paraId="3E54B0C7" w16cid:durableId="397E406B"/>
  <w16cid:commentId w16cid:paraId="082DA11E" w16cid:durableId="2CB029C7"/>
  <w16cid:commentId w16cid:paraId="40DD0E8C" w16cid:durableId="6F26E142"/>
  <w16cid:commentId w16cid:paraId="6038059F" w16cid:durableId="199F03F7"/>
  <w16cid:commentId w16cid:paraId="5A31609E" w16cid:durableId="5E46DC62"/>
  <w16cid:commentId w16cid:paraId="1B266495" w16cid:durableId="58CA660F"/>
  <w16cid:commentId w16cid:paraId="4E78F113" w16cid:durableId="6DB53D90"/>
  <w16cid:commentId w16cid:paraId="62469C9E" w16cid:durableId="6C584488"/>
  <w16cid:commentId w16cid:paraId="49F338EF" w16cid:durableId="13861E39"/>
  <w16cid:commentId w16cid:paraId="12DBF302" w16cid:durableId="28B5E8A0"/>
  <w16cid:commentId w16cid:paraId="3B94CE1D" w16cid:durableId="4552A6A5"/>
  <w16cid:commentId w16cid:paraId="179FD993" w16cid:durableId="0287575F"/>
  <w16cid:commentId w16cid:paraId="510C14D9" w16cid:durableId="5F90FB49"/>
  <w16cid:commentId w16cid:paraId="390F0BF6" w16cid:durableId="6C616111"/>
  <w16cid:commentId w16cid:paraId="066F62DB" w16cid:durableId="5E891B02"/>
  <w16cid:commentId w16cid:paraId="61044094" w16cid:durableId="0932320D"/>
  <w16cid:commentId w16cid:paraId="2AA9A466" w16cid:durableId="0A0C0D84"/>
  <w16cid:commentId w16cid:paraId="589FA22F" w16cid:durableId="516ADD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89EBD" w14:textId="77777777" w:rsidR="009D3E16" w:rsidRDefault="009D3E16">
      <w:pPr>
        <w:spacing w:line="240" w:lineRule="auto"/>
      </w:pPr>
      <w:r>
        <w:separator/>
      </w:r>
    </w:p>
  </w:endnote>
  <w:endnote w:type="continuationSeparator" w:id="0">
    <w:p w14:paraId="5023C4A1" w14:textId="77777777" w:rsidR="009D3E16" w:rsidRDefault="009D3E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CBF6B" w14:textId="77777777" w:rsidR="009D3E16" w:rsidRDefault="009D3E16">
      <w:pPr>
        <w:spacing w:line="240" w:lineRule="auto"/>
      </w:pPr>
      <w:r>
        <w:separator/>
      </w:r>
    </w:p>
  </w:footnote>
  <w:footnote w:type="continuationSeparator" w:id="0">
    <w:p w14:paraId="3DD381D2" w14:textId="77777777" w:rsidR="009D3E16" w:rsidRDefault="009D3E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sa Dyck">
    <w15:presenceInfo w15:providerId="AD" w15:userId="S::marissadyck@uvic.ca::5bce2af0-fd50-491e-bbd9-4e018b18a3f5"/>
  </w15:person>
  <w15:person w15:author="Aidan Brushett">
    <w15:presenceInfo w15:providerId="AD" w15:userId="S::aidanbrushett@uvic.ca::79f1cd53-c6ba-4df3-9bfe-5cae54bda018"/>
  </w15:person>
  <w15:person w15:author="Barnas, Andrew">
    <w15:presenceInfo w15:providerId="AD" w15:userId="S::andrew.barnas@ndus.edu::b022416c-d55c-4580-9296-35d1da0f0c9f"/>
  </w15:person>
  <w15:person w15:author="Emerald Arthurs">
    <w15:presenceInfo w15:providerId="Windows Live" w15:userId="6674631bfe6d54fe"/>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02DAE"/>
    <w:rsid w:val="000041C3"/>
    <w:rsid w:val="000358C6"/>
    <w:rsid w:val="00040D98"/>
    <w:rsid w:val="000520F3"/>
    <w:rsid w:val="00054A0A"/>
    <w:rsid w:val="0006262D"/>
    <w:rsid w:val="00064630"/>
    <w:rsid w:val="00067DC4"/>
    <w:rsid w:val="00071428"/>
    <w:rsid w:val="00074002"/>
    <w:rsid w:val="000759D9"/>
    <w:rsid w:val="0009054F"/>
    <w:rsid w:val="000B22C2"/>
    <w:rsid w:val="000B5E38"/>
    <w:rsid w:val="000B6A33"/>
    <w:rsid w:val="000F0847"/>
    <w:rsid w:val="000F3AD3"/>
    <w:rsid w:val="00103973"/>
    <w:rsid w:val="00121BDC"/>
    <w:rsid w:val="001300F4"/>
    <w:rsid w:val="0013131D"/>
    <w:rsid w:val="00164C6B"/>
    <w:rsid w:val="0016692C"/>
    <w:rsid w:val="00177EB2"/>
    <w:rsid w:val="00191996"/>
    <w:rsid w:val="001A015E"/>
    <w:rsid w:val="001A16DE"/>
    <w:rsid w:val="001C29C9"/>
    <w:rsid w:val="001D1A6E"/>
    <w:rsid w:val="001E155D"/>
    <w:rsid w:val="00200438"/>
    <w:rsid w:val="002145F7"/>
    <w:rsid w:val="0021558A"/>
    <w:rsid w:val="002222DF"/>
    <w:rsid w:val="002265C4"/>
    <w:rsid w:val="00226E40"/>
    <w:rsid w:val="002406E6"/>
    <w:rsid w:val="002562ED"/>
    <w:rsid w:val="0027170B"/>
    <w:rsid w:val="002809BC"/>
    <w:rsid w:val="00291338"/>
    <w:rsid w:val="002A405E"/>
    <w:rsid w:val="002A47FF"/>
    <w:rsid w:val="002B782A"/>
    <w:rsid w:val="002D0F24"/>
    <w:rsid w:val="002D5627"/>
    <w:rsid w:val="00355D8D"/>
    <w:rsid w:val="003579BE"/>
    <w:rsid w:val="003C383A"/>
    <w:rsid w:val="003E4FC3"/>
    <w:rsid w:val="0044377E"/>
    <w:rsid w:val="00473424"/>
    <w:rsid w:val="00490D97"/>
    <w:rsid w:val="004C0FBE"/>
    <w:rsid w:val="004C7C83"/>
    <w:rsid w:val="004E6AF6"/>
    <w:rsid w:val="00512322"/>
    <w:rsid w:val="005260CB"/>
    <w:rsid w:val="00592C5D"/>
    <w:rsid w:val="005B45B6"/>
    <w:rsid w:val="005E5185"/>
    <w:rsid w:val="005F083E"/>
    <w:rsid w:val="00613733"/>
    <w:rsid w:val="00636173"/>
    <w:rsid w:val="006423C2"/>
    <w:rsid w:val="00695A3E"/>
    <w:rsid w:val="00697500"/>
    <w:rsid w:val="006B06FC"/>
    <w:rsid w:val="006B3054"/>
    <w:rsid w:val="006B3800"/>
    <w:rsid w:val="007028A3"/>
    <w:rsid w:val="00706043"/>
    <w:rsid w:val="007424BC"/>
    <w:rsid w:val="00776AA3"/>
    <w:rsid w:val="00781279"/>
    <w:rsid w:val="0078371E"/>
    <w:rsid w:val="007C4A9F"/>
    <w:rsid w:val="007E157F"/>
    <w:rsid w:val="00805B2A"/>
    <w:rsid w:val="008128AF"/>
    <w:rsid w:val="00836B99"/>
    <w:rsid w:val="00847DA0"/>
    <w:rsid w:val="00852F25"/>
    <w:rsid w:val="0086044C"/>
    <w:rsid w:val="00873DBB"/>
    <w:rsid w:val="008A5A3F"/>
    <w:rsid w:val="008B0029"/>
    <w:rsid w:val="008B2310"/>
    <w:rsid w:val="008F75CF"/>
    <w:rsid w:val="00905D23"/>
    <w:rsid w:val="00940BAD"/>
    <w:rsid w:val="0096339F"/>
    <w:rsid w:val="0098379C"/>
    <w:rsid w:val="009903D1"/>
    <w:rsid w:val="009A05BA"/>
    <w:rsid w:val="009D3E16"/>
    <w:rsid w:val="009E28EF"/>
    <w:rsid w:val="009E4C49"/>
    <w:rsid w:val="009E6471"/>
    <w:rsid w:val="009F38B4"/>
    <w:rsid w:val="00A047D7"/>
    <w:rsid w:val="00A10722"/>
    <w:rsid w:val="00A17607"/>
    <w:rsid w:val="00A2743C"/>
    <w:rsid w:val="00A36EBC"/>
    <w:rsid w:val="00A44A9F"/>
    <w:rsid w:val="00A46B07"/>
    <w:rsid w:val="00A47891"/>
    <w:rsid w:val="00A869BF"/>
    <w:rsid w:val="00AD2D6F"/>
    <w:rsid w:val="00AF15E9"/>
    <w:rsid w:val="00AF2BAC"/>
    <w:rsid w:val="00AF7685"/>
    <w:rsid w:val="00B81267"/>
    <w:rsid w:val="00B81769"/>
    <w:rsid w:val="00B853FC"/>
    <w:rsid w:val="00BB6BB4"/>
    <w:rsid w:val="00BD0461"/>
    <w:rsid w:val="00BE5A25"/>
    <w:rsid w:val="00BE6D56"/>
    <w:rsid w:val="00C228CB"/>
    <w:rsid w:val="00C26305"/>
    <w:rsid w:val="00C330CF"/>
    <w:rsid w:val="00C603C5"/>
    <w:rsid w:val="00C62A33"/>
    <w:rsid w:val="00C91D05"/>
    <w:rsid w:val="00CC34DC"/>
    <w:rsid w:val="00CC66B7"/>
    <w:rsid w:val="00CE3AC8"/>
    <w:rsid w:val="00CF2830"/>
    <w:rsid w:val="00D00821"/>
    <w:rsid w:val="00D0680D"/>
    <w:rsid w:val="00D4094D"/>
    <w:rsid w:val="00D44275"/>
    <w:rsid w:val="00D66518"/>
    <w:rsid w:val="00D85636"/>
    <w:rsid w:val="00D9589D"/>
    <w:rsid w:val="00D9659C"/>
    <w:rsid w:val="00DA1DC1"/>
    <w:rsid w:val="00DA537A"/>
    <w:rsid w:val="00DB04C4"/>
    <w:rsid w:val="00DD3158"/>
    <w:rsid w:val="00DD5161"/>
    <w:rsid w:val="00E247C7"/>
    <w:rsid w:val="00E25BE9"/>
    <w:rsid w:val="00E432AF"/>
    <w:rsid w:val="00E46A36"/>
    <w:rsid w:val="00E702C9"/>
    <w:rsid w:val="00E8285E"/>
    <w:rsid w:val="00E87405"/>
    <w:rsid w:val="00EC512E"/>
    <w:rsid w:val="00ED20D3"/>
    <w:rsid w:val="00ED55F6"/>
    <w:rsid w:val="00EF1E59"/>
    <w:rsid w:val="00EF51BF"/>
    <w:rsid w:val="00EF6B27"/>
    <w:rsid w:val="00F305EA"/>
    <w:rsid w:val="00F80161"/>
    <w:rsid w:val="00F802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1F16267C-5581-1A4F-A866-F215FABB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hylopic.or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11822</Words>
  <Characters>67391</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2</cp:revision>
  <dcterms:created xsi:type="dcterms:W3CDTF">2025-05-23T17:32:00Z</dcterms:created>
  <dcterms:modified xsi:type="dcterms:W3CDTF">2025-05-23T17:32:00Z</dcterms:modified>
</cp:coreProperties>
</file>