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295AC" w14:textId="3F76E7EA" w:rsidR="00030921" w:rsidRDefault="00030921">
      <w:pPr>
        <w:spacing w:after="160" w:line="278" w:lineRule="auto"/>
        <w:rPr>
          <w:b/>
          <w:bCs/>
        </w:rPr>
      </w:pPr>
      <w:r>
        <w:rPr>
          <w:b/>
          <w:bCs/>
        </w:rPr>
        <w:t>Graphical Abstract</w:t>
      </w:r>
    </w:p>
    <w:p w14:paraId="2B5B6F06" w14:textId="4FABD22D" w:rsidR="00030921" w:rsidRDefault="00030921">
      <w:pPr>
        <w:spacing w:after="160" w:line="278" w:lineRule="auto"/>
        <w:rPr>
          <w:b/>
          <w:bCs/>
        </w:rPr>
      </w:pPr>
      <w:r>
        <w:rPr>
          <w:b/>
          <w:bCs/>
          <w:noProof/>
          <w14:ligatures w14:val="standardContextual"/>
        </w:rPr>
        <w:drawing>
          <wp:anchor distT="0" distB="0" distL="114300" distR="114300" simplePos="0" relativeHeight="251664384" behindDoc="1" locked="0" layoutInCell="1" allowOverlap="1" wp14:anchorId="03E21BCE" wp14:editId="6F1C1AD6">
            <wp:simplePos x="0" y="0"/>
            <wp:positionH relativeFrom="margin">
              <wp:align>center</wp:align>
            </wp:positionH>
            <wp:positionV relativeFrom="paragraph">
              <wp:posOffset>266700</wp:posOffset>
            </wp:positionV>
            <wp:extent cx="6553200" cy="4322323"/>
            <wp:effectExtent l="0" t="0" r="0" b="2540"/>
            <wp:wrapNone/>
            <wp:docPr id="2144330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122" t="2136" r="962" b="11753"/>
                    <a:stretch>
                      <a:fillRect/>
                    </a:stretch>
                  </pic:blipFill>
                  <pic:spPr bwMode="auto">
                    <a:xfrm>
                      <a:off x="0" y="0"/>
                      <a:ext cx="6553200" cy="43223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br w:type="page"/>
      </w:r>
    </w:p>
    <w:p w14:paraId="56689A72" w14:textId="044377E6" w:rsidR="00C73DEE" w:rsidRPr="006A4E27" w:rsidRDefault="00C73DEE" w:rsidP="006A4E27">
      <w:pPr>
        <w:rPr>
          <w:b/>
          <w:bCs/>
        </w:rPr>
      </w:pPr>
      <w:r w:rsidRPr="006A4E27">
        <w:rPr>
          <w:b/>
          <w:bCs/>
        </w:rPr>
        <w:lastRenderedPageBreak/>
        <w:t>Abstract</w:t>
      </w:r>
    </w:p>
    <w:p w14:paraId="05F9DC63" w14:textId="77777777" w:rsidR="00C73DEE" w:rsidRDefault="00C73DEE" w:rsidP="00E85F69">
      <w:pPr>
        <w:spacing w:before="240"/>
      </w:pPr>
      <w:r w:rsidRPr="57260A84">
        <w:rPr>
          <w:lang w:val="en-US"/>
        </w:rPr>
        <w:t>1. Biodiversity is lost through habitat loss and fragmentation, but the independent role of landscape configuration</w:t>
      </w:r>
      <w:r>
        <w:rPr>
          <w:lang w:val="en-US"/>
        </w:rPr>
        <w:t xml:space="preserve"> in moderating ecological processes is</w:t>
      </w:r>
      <w:r w:rsidRPr="57260A84">
        <w:rPr>
          <w:lang w:val="en-US"/>
        </w:rPr>
        <w:t xml:space="preserve"> empirically contentious. </w:t>
      </w:r>
      <w:r>
        <w:rPr>
          <w:lang w:val="en-US"/>
        </w:rPr>
        <w:t>Landscape and</w:t>
      </w:r>
      <w:r w:rsidRPr="57260A84">
        <w:rPr>
          <w:lang w:val="en-US"/>
        </w:rPr>
        <w:t xml:space="preserve"> fragmentation theor</w:t>
      </w:r>
      <w:r>
        <w:rPr>
          <w:lang w:val="en-US"/>
        </w:rPr>
        <w:t>ies</w:t>
      </w:r>
      <w:r w:rsidRPr="57260A84">
        <w:rPr>
          <w:lang w:val="en-US"/>
        </w:rPr>
        <w:t xml:space="preserve"> suggest that the spatial arrangement of habitat patches influences species distribution</w:t>
      </w:r>
      <w:r>
        <w:rPr>
          <w:lang w:val="en-US"/>
        </w:rPr>
        <w:t xml:space="preserve">, but testing these effects in </w:t>
      </w:r>
      <w:r w:rsidRPr="57260A84">
        <w:rPr>
          <w:lang w:val="en-US"/>
        </w:rPr>
        <w:t xml:space="preserve">terrestrial landscapes undergoing anthropogenic </w:t>
      </w:r>
      <w:r>
        <w:rPr>
          <w:lang w:val="en-US"/>
        </w:rPr>
        <w:t>change</w:t>
      </w:r>
      <w:r w:rsidRPr="57260A84">
        <w:rPr>
          <w:lang w:val="en-US"/>
        </w:rPr>
        <w:t xml:space="preserve"> is challenging due to replication demands from multiple patches in multiple landscapes. </w:t>
      </w:r>
    </w:p>
    <w:p w14:paraId="5D8874B1" w14:textId="77777777" w:rsidR="00C73DEE" w:rsidRDefault="00C73DEE" w:rsidP="00FB228D">
      <w:pPr>
        <w:spacing w:before="240"/>
      </w:pPr>
      <w:r w:rsidRPr="57260A84">
        <w:rPr>
          <w:lang w:val="en-US"/>
        </w:rPr>
        <w:t xml:space="preserve">2. We investigate </w:t>
      </w:r>
      <w:r>
        <w:rPr>
          <w:lang w:val="en-US"/>
        </w:rPr>
        <w:t xml:space="preserve">the role of landscape structure altered by natural resource development (hydrocarbon extraction and timber harvest), measured at multiple spatial scales, on </w:t>
      </w:r>
      <w:r>
        <w:t>spatial distribution of</w:t>
      </w:r>
      <w:r w:rsidRPr="00AB776F">
        <w:t xml:space="preserve"> American red squirrel (</w:t>
      </w:r>
      <w:proofErr w:type="spellStart"/>
      <w:r w:rsidRPr="00AB776F">
        <w:rPr>
          <w:i/>
          <w:iCs/>
        </w:rPr>
        <w:t>Tamiasciurus</w:t>
      </w:r>
      <w:proofErr w:type="spellEnd"/>
      <w:r w:rsidRPr="00AB776F">
        <w:rPr>
          <w:i/>
          <w:iCs/>
        </w:rPr>
        <w:t xml:space="preserve"> </w:t>
      </w:r>
      <w:proofErr w:type="spellStart"/>
      <w:r w:rsidRPr="00AB776F">
        <w:rPr>
          <w:i/>
          <w:iCs/>
        </w:rPr>
        <w:t>hudsonicus</w:t>
      </w:r>
      <w:proofErr w:type="spellEnd"/>
      <w:r w:rsidRPr="00AB776F">
        <w:t>)</w:t>
      </w:r>
      <w:r>
        <w:t xml:space="preserve">, a small </w:t>
      </w:r>
      <w:r w:rsidRPr="00AB776F">
        <w:t>mammal forager.</w:t>
      </w:r>
      <w:r w:rsidRPr="57260A84">
        <w:rPr>
          <w:lang w:val="en-US"/>
        </w:rPr>
        <w:t xml:space="preserve"> </w:t>
      </w:r>
      <w:r>
        <w:t>With</w:t>
      </w:r>
      <w:r w:rsidRPr="00FB228D">
        <w:t xml:space="preserve"> occurrence data from</w:t>
      </w:r>
      <w:r>
        <w:t xml:space="preserve"> a uniquely large dataset of</w:t>
      </w:r>
      <w:r w:rsidRPr="00FB228D">
        <w:t xml:space="preserve"> 430 camera traps across ten regions </w:t>
      </w:r>
      <w:r>
        <w:t xml:space="preserve">of Canada’s </w:t>
      </w:r>
      <w:r w:rsidRPr="00FB228D">
        <w:t xml:space="preserve">industrialized western boreal forest, </w:t>
      </w:r>
      <w:r>
        <w:t xml:space="preserve">we </w:t>
      </w:r>
      <w:r w:rsidRPr="0C40D4B4">
        <w:rPr>
          <w:lang w:val="en-US"/>
        </w:rPr>
        <w:t>tested</w:t>
      </w:r>
      <w:r w:rsidRPr="57260A84">
        <w:rPr>
          <w:lang w:val="en-US"/>
        </w:rPr>
        <w:t xml:space="preserve"> whether industrial development affect</w:t>
      </w:r>
      <w:r>
        <w:rPr>
          <w:lang w:val="en-US"/>
        </w:rPr>
        <w:t xml:space="preserve">ed red squirrel </w:t>
      </w:r>
      <w:r w:rsidRPr="57260A84">
        <w:rPr>
          <w:lang w:val="en-US"/>
        </w:rPr>
        <w:t xml:space="preserve">distribution through changes to </w:t>
      </w:r>
      <w:r w:rsidRPr="0C40D4B4">
        <w:rPr>
          <w:lang w:val="en-US"/>
        </w:rPr>
        <w:t>landscape</w:t>
      </w:r>
      <w:r w:rsidRPr="57260A84">
        <w:rPr>
          <w:lang w:val="en-US"/>
        </w:rPr>
        <w:t xml:space="preserve"> composition, </w:t>
      </w:r>
      <w:r>
        <w:rPr>
          <w:lang w:val="en-US"/>
        </w:rPr>
        <w:t>configuration</w:t>
      </w:r>
      <w:r w:rsidRPr="57260A84">
        <w:rPr>
          <w:lang w:val="en-US"/>
        </w:rPr>
        <w:t>, or context-dependent combinations of both</w:t>
      </w:r>
      <w:r>
        <w:rPr>
          <w:lang w:val="en-US"/>
        </w:rPr>
        <w:t>.</w:t>
      </w:r>
      <w:r w:rsidRPr="57260A84">
        <w:rPr>
          <w:lang w:val="en-US"/>
        </w:rPr>
        <w:t xml:space="preserve"> </w:t>
      </w:r>
    </w:p>
    <w:p w14:paraId="56F18304" w14:textId="77777777" w:rsidR="00C73DEE" w:rsidRDefault="00C73DEE" w:rsidP="00E85F69">
      <w:pPr>
        <w:spacing w:before="240"/>
      </w:pPr>
      <w:r w:rsidRPr="7107D9C0">
        <w:rPr>
          <w:lang w:val="en-US"/>
        </w:rPr>
        <w:t xml:space="preserve">3. </w:t>
      </w:r>
      <w:r>
        <w:rPr>
          <w:lang w:val="en-US"/>
        </w:rPr>
        <w:t>Red s</w:t>
      </w:r>
      <w:r w:rsidRPr="7107D9C0">
        <w:rPr>
          <w:lang w:val="en-US"/>
        </w:rPr>
        <w:t xml:space="preserve">quirrel occurrence was best explained by </w:t>
      </w:r>
      <w:r>
        <w:rPr>
          <w:lang w:val="en-US"/>
        </w:rPr>
        <w:t>interacting effects of landscape-level industrial footprint and edge creation</w:t>
      </w:r>
      <w:r w:rsidRPr="7107D9C0">
        <w:rPr>
          <w:lang w:val="en-US"/>
        </w:rPr>
        <w:t xml:space="preserve">. </w:t>
      </w:r>
      <w:r>
        <w:rPr>
          <w:lang w:val="en-US"/>
        </w:rPr>
        <w:t>S</w:t>
      </w:r>
      <w:r w:rsidRPr="7107D9C0">
        <w:rPr>
          <w:lang w:val="en-US"/>
        </w:rPr>
        <w:t xml:space="preserve">quirrel occurrence increased with cumulative </w:t>
      </w:r>
      <w:r>
        <w:rPr>
          <w:lang w:val="en-US"/>
        </w:rPr>
        <w:t>footprint,</w:t>
      </w:r>
      <w:r w:rsidRPr="7107D9C0">
        <w:rPr>
          <w:lang w:val="en-US"/>
        </w:rPr>
        <w:t xml:space="preserve"> consistent with resource complementation theory. </w:t>
      </w:r>
      <w:r>
        <w:rPr>
          <w:lang w:val="en-US"/>
        </w:rPr>
        <w:t>Red squirrel occurrence decreased with a higher amount of edge created by industrial features. E</w:t>
      </w:r>
      <w:r w:rsidRPr="7107D9C0">
        <w:rPr>
          <w:lang w:val="en-US"/>
        </w:rPr>
        <w:t xml:space="preserve">dge density interacted with cumulative </w:t>
      </w:r>
      <w:r>
        <w:rPr>
          <w:lang w:val="en-US"/>
        </w:rPr>
        <w:t>industrial footprint</w:t>
      </w:r>
      <w:r w:rsidRPr="7107D9C0">
        <w:rPr>
          <w:lang w:val="en-US"/>
        </w:rPr>
        <w:t>, such that</w:t>
      </w:r>
      <w:r>
        <w:rPr>
          <w:lang w:val="en-US"/>
        </w:rPr>
        <w:t xml:space="preserve"> these</w:t>
      </w:r>
      <w:r w:rsidRPr="7107D9C0">
        <w:rPr>
          <w:lang w:val="en-US"/>
        </w:rPr>
        <w:t xml:space="preserve"> edge effects were more strongly negative in </w:t>
      </w:r>
      <w:r>
        <w:rPr>
          <w:lang w:val="en-US"/>
        </w:rPr>
        <w:t>intensively</w:t>
      </w:r>
      <w:r w:rsidRPr="7107D9C0">
        <w:rPr>
          <w:lang w:val="en-US"/>
        </w:rPr>
        <w:t xml:space="preserve"> disturbed landscapes</w:t>
      </w:r>
      <w:r>
        <w:rPr>
          <w:lang w:val="en-US"/>
        </w:rPr>
        <w:t>, and less so in more intact landscapes</w:t>
      </w:r>
      <w:r w:rsidRPr="7107D9C0">
        <w:rPr>
          <w:lang w:val="en-US"/>
        </w:rPr>
        <w:t xml:space="preserve">. </w:t>
      </w:r>
    </w:p>
    <w:p w14:paraId="0A3C0CB2" w14:textId="4CABD15B" w:rsidR="00C73DEE" w:rsidRDefault="00C73DEE" w:rsidP="00E85F69">
      <w:pPr>
        <w:spacing w:before="240"/>
      </w:pPr>
      <w:r w:rsidRPr="7107D9C0">
        <w:rPr>
          <w:lang w:val="en-US"/>
        </w:rPr>
        <w:t xml:space="preserve">4. We </w:t>
      </w:r>
      <w:r w:rsidR="00030921">
        <w:rPr>
          <w:lang w:val="en-US"/>
        </w:rPr>
        <w:t>suggest</w:t>
      </w:r>
      <w:r w:rsidRPr="7107D9C0">
        <w:rPr>
          <w:lang w:val="en-US"/>
        </w:rPr>
        <w:t xml:space="preserve"> that </w:t>
      </w:r>
      <w:r>
        <w:rPr>
          <w:lang w:val="en-US"/>
        </w:rPr>
        <w:t>the</w:t>
      </w:r>
      <w:r w:rsidRPr="7107D9C0">
        <w:rPr>
          <w:lang w:val="en-US"/>
        </w:rPr>
        <w:t xml:space="preserve"> negative population-level change</w:t>
      </w:r>
      <w:r>
        <w:rPr>
          <w:lang w:val="en-US"/>
        </w:rPr>
        <w:t xml:space="preserve"> due to edge density</w:t>
      </w:r>
      <w:r w:rsidRPr="7107D9C0">
        <w:rPr>
          <w:lang w:val="en-US"/>
        </w:rPr>
        <w:t xml:space="preserve"> arises from increased encounters with mammalian and avian predators at forest edges. Anthropogenic </w:t>
      </w:r>
      <w:r w:rsidRPr="7107D9C0">
        <w:rPr>
          <w:lang w:val="en-US"/>
        </w:rPr>
        <w:lastRenderedPageBreak/>
        <w:t>disturbances that create a high amount of edge habitat</w:t>
      </w:r>
      <w:r w:rsidRPr="0C40D4B4">
        <w:rPr>
          <w:lang w:val="en-US"/>
        </w:rPr>
        <w:t>, such as seismic lines,</w:t>
      </w:r>
      <w:r w:rsidRPr="7107D9C0">
        <w:rPr>
          <w:lang w:val="en-US"/>
        </w:rPr>
        <w:t xml:space="preserve"> have a disproportionately negative impact on red squirrels. </w:t>
      </w:r>
    </w:p>
    <w:p w14:paraId="3CBFACC8" w14:textId="77777777" w:rsidR="00C73DEE" w:rsidRDefault="00C73DEE" w:rsidP="00E85F69">
      <w:pPr>
        <w:spacing w:before="240"/>
        <w:rPr>
          <w:lang w:val="en-US"/>
        </w:rPr>
      </w:pPr>
      <w:r w:rsidRPr="57260A84">
        <w:rPr>
          <w:lang w:val="en-US"/>
        </w:rPr>
        <w:t xml:space="preserve">5. </w:t>
      </w:r>
      <w:r w:rsidRPr="57260A84">
        <w:rPr>
          <w:i/>
          <w:iCs/>
          <w:lang w:val="en-US"/>
        </w:rPr>
        <w:t xml:space="preserve">Synthesis and applications. </w:t>
      </w:r>
      <w:r w:rsidRPr="57260A84">
        <w:rPr>
          <w:lang w:val="en-US"/>
        </w:rPr>
        <w:t xml:space="preserve">While </w:t>
      </w:r>
      <w:r w:rsidRPr="0C40D4B4">
        <w:rPr>
          <w:lang w:val="en-US"/>
        </w:rPr>
        <w:t>management</w:t>
      </w:r>
      <w:r>
        <w:rPr>
          <w:lang w:val="en-US"/>
        </w:rPr>
        <w:t xml:space="preserve"> in the oil sands typically</w:t>
      </w:r>
      <w:r w:rsidRPr="0C40D4B4">
        <w:rPr>
          <w:lang w:val="en-US"/>
        </w:rPr>
        <w:t xml:space="preserve"> focuses</w:t>
      </w:r>
      <w:r w:rsidRPr="57260A84">
        <w:rPr>
          <w:lang w:val="en-US"/>
        </w:rPr>
        <w:t xml:space="preserve"> on amount of habitat lost</w:t>
      </w:r>
      <w:r>
        <w:rPr>
          <w:lang w:val="en-US"/>
        </w:rPr>
        <w:t xml:space="preserve"> and looks to “spatial offsets” of undisturbed habitat elsewhere as a solution</w:t>
      </w:r>
      <w:r w:rsidRPr="57260A84">
        <w:rPr>
          <w:lang w:val="en-US"/>
        </w:rPr>
        <w:t xml:space="preserve">, we demonstrate that both composition and spatial configuration must be considered on appropriate spatial scales when </w:t>
      </w:r>
      <w:r w:rsidRPr="0C40D4B4">
        <w:rPr>
          <w:lang w:val="en-US"/>
        </w:rPr>
        <w:t xml:space="preserve">developing </w:t>
      </w:r>
      <w:r w:rsidRPr="57260A84">
        <w:rPr>
          <w:lang w:val="en-US"/>
        </w:rPr>
        <w:t>land-use strategies in patchy ecosystems</w:t>
      </w:r>
      <w:r w:rsidRPr="0C40D4B4">
        <w:rPr>
          <w:lang w:val="en-US"/>
        </w:rPr>
        <w:t xml:space="preserve"> undergoing anthropogenic change</w:t>
      </w:r>
      <w:r w:rsidRPr="57260A84">
        <w:rPr>
          <w:lang w:val="en-US"/>
        </w:rPr>
        <w:t xml:space="preserve">. </w:t>
      </w:r>
    </w:p>
    <w:p w14:paraId="20543D44" w14:textId="77777777" w:rsidR="00C73DEE" w:rsidRDefault="00C73DEE" w:rsidP="00E85F69">
      <w:pPr>
        <w:spacing w:before="240"/>
        <w:rPr>
          <w:b/>
          <w:bCs/>
        </w:rPr>
      </w:pPr>
      <w:r w:rsidRPr="7107D9C0">
        <w:rPr>
          <w:b/>
          <w:bCs/>
          <w:lang w:val="en-US"/>
        </w:rPr>
        <w:t xml:space="preserve">Keywords: </w:t>
      </w:r>
      <w:r w:rsidRPr="7107D9C0">
        <w:rPr>
          <w:lang w:val="en-US"/>
        </w:rPr>
        <w:t xml:space="preserve">Boreal ecology, camera traps, red squirrel, </w:t>
      </w:r>
      <w:proofErr w:type="spellStart"/>
      <w:r w:rsidRPr="7107D9C0">
        <w:rPr>
          <w:i/>
          <w:iCs/>
          <w:lang w:val="en-US"/>
        </w:rPr>
        <w:t>Tamiasciurus</w:t>
      </w:r>
      <w:proofErr w:type="spellEnd"/>
      <w:r w:rsidRPr="7107D9C0">
        <w:rPr>
          <w:i/>
          <w:iCs/>
          <w:lang w:val="en-US"/>
        </w:rPr>
        <w:t xml:space="preserve"> </w:t>
      </w:r>
      <w:proofErr w:type="spellStart"/>
      <w:r w:rsidRPr="7107D9C0">
        <w:rPr>
          <w:i/>
          <w:iCs/>
          <w:lang w:val="en-US"/>
        </w:rPr>
        <w:t>hudsonicus</w:t>
      </w:r>
      <w:proofErr w:type="spellEnd"/>
      <w:r w:rsidRPr="7107D9C0">
        <w:rPr>
          <w:lang w:val="en-US"/>
        </w:rPr>
        <w:t>, configuration, landscape structure, wildlife distributions, spatial scale, oil sands, natural resource management</w:t>
      </w:r>
      <w:bookmarkStart w:id="0" w:name="_e9aaleui00xc"/>
      <w:bookmarkEnd w:id="0"/>
      <w:r>
        <w:rPr>
          <w:b/>
          <w:bCs/>
        </w:rPr>
        <w:br w:type="page"/>
      </w:r>
    </w:p>
    <w:p w14:paraId="5ABF0D8D" w14:textId="77777777" w:rsidR="00C73DEE" w:rsidRPr="006A4E27" w:rsidRDefault="00C73DEE" w:rsidP="006A4E27">
      <w:pPr>
        <w:rPr>
          <w:b/>
          <w:bCs/>
        </w:rPr>
      </w:pPr>
      <w:r w:rsidRPr="05282FE3">
        <w:rPr>
          <w:b/>
          <w:bCs/>
        </w:rPr>
        <w:lastRenderedPageBreak/>
        <w:t>Introduction</w:t>
      </w:r>
      <w:r>
        <w:tab/>
      </w:r>
      <w:r>
        <w:tab/>
      </w:r>
      <w:r>
        <w:tab/>
      </w:r>
      <w:r>
        <w:tab/>
      </w:r>
      <w:r>
        <w:tab/>
      </w:r>
      <w:r>
        <w:tab/>
      </w:r>
      <w:r>
        <w:tab/>
      </w:r>
    </w:p>
    <w:p w14:paraId="6E77CEBC" w14:textId="46DD98F8" w:rsidR="00C73DEE" w:rsidRDefault="00C73DEE" w:rsidP="7107D9C0">
      <w:pPr>
        <w:ind w:firstLine="720"/>
        <w:rPr>
          <w:lang w:val="en-US"/>
        </w:rPr>
      </w:pPr>
      <w:r w:rsidRPr="42D74034">
        <w:rPr>
          <w:lang w:val="en-US"/>
        </w:rPr>
        <w:t xml:space="preserve">Human-caused landscape change is a leading cause of global biodiversity loss </w:t>
      </w:r>
      <w:r>
        <w:rPr>
          <w:noProof/>
        </w:rPr>
        <w:t>(Maxwell et al. 2016, Johnson et al. 2017)</w:t>
      </w:r>
      <w:r w:rsidRPr="42D74034">
        <w:rPr>
          <w:lang w:val="en-US"/>
        </w:rPr>
        <w:t xml:space="preserve">. As natural resource extraction, agriculture, and urbanization encroach on wild spaces </w:t>
      </w:r>
      <w:r>
        <w:rPr>
          <w:noProof/>
        </w:rPr>
        <w:t>(Shackelford et al. 2018)</w:t>
      </w:r>
      <w:r w:rsidRPr="42D74034">
        <w:rPr>
          <w:lang w:val="en-US"/>
        </w:rPr>
        <w:t xml:space="preserve">, wildlife must contend with landscapes </w:t>
      </w:r>
      <w:r>
        <w:rPr>
          <w:lang w:val="en-US"/>
        </w:rPr>
        <w:t>of</w:t>
      </w:r>
      <w:r w:rsidRPr="42D74034">
        <w:rPr>
          <w:lang w:val="en-US"/>
        </w:rPr>
        <w:t xml:space="preserve"> markedly different complexity and disturbance regimes</w:t>
      </w:r>
      <w:r>
        <w:rPr>
          <w:lang w:val="en-US"/>
        </w:rPr>
        <w:t xml:space="preserve"> from the natural mosaic</w:t>
      </w:r>
      <w:r w:rsidRPr="42D74034">
        <w:rPr>
          <w:lang w:val="en-US"/>
        </w:rPr>
        <w:t>. Uncovering the ecological responses of wildlife to this novel change is difficult because variation in landscape structure entrains a wide range of functional and numeric effects spanning scales of observation</w:t>
      </w:r>
      <w:r>
        <w:rPr>
          <w:lang w:val="en-US"/>
        </w:rPr>
        <w:t xml:space="preserve"> </w:t>
      </w:r>
      <w:r>
        <w:rPr>
          <w:noProof/>
          <w:lang w:val="en-US"/>
        </w:rPr>
        <w:t>(Forman and Godron 1981, Dunning et al. 1992, Levin 1992)</w:t>
      </w:r>
      <w:r>
        <w:rPr>
          <w:lang w:val="en-US"/>
        </w:rPr>
        <w:t xml:space="preserve">. </w:t>
      </w:r>
      <w:r w:rsidRPr="05282FE3">
        <w:rPr>
          <w:lang w:val="en-US"/>
        </w:rPr>
        <w:t>Classic i</w:t>
      </w:r>
      <w:r w:rsidRPr="0B8D6DA2">
        <w:rPr>
          <w:lang w:val="en-US"/>
        </w:rPr>
        <w:t xml:space="preserve">sland biogeography theory </w:t>
      </w:r>
      <w:r>
        <w:rPr>
          <w:noProof/>
          <w:lang w:val="en-US"/>
        </w:rPr>
        <w:t>(MacArthur and Wilson 1967)</w:t>
      </w:r>
      <w:r>
        <w:rPr>
          <w:lang w:val="en-US"/>
        </w:rPr>
        <w:t xml:space="preserve"> </w:t>
      </w:r>
      <w:r w:rsidRPr="0B8D6DA2">
        <w:rPr>
          <w:lang w:val="en-US"/>
        </w:rPr>
        <w:t xml:space="preserve">highlights the importance of patch isolation and </w:t>
      </w:r>
      <w:r w:rsidRPr="05282FE3">
        <w:rPr>
          <w:lang w:val="en-US"/>
        </w:rPr>
        <w:t xml:space="preserve">area </w:t>
      </w:r>
      <w:r w:rsidRPr="0B8D6DA2">
        <w:rPr>
          <w:lang w:val="en-US"/>
        </w:rPr>
        <w:t>in determining species persistence</w:t>
      </w:r>
      <w:r w:rsidRPr="05282FE3">
        <w:rPr>
          <w:lang w:val="en-US"/>
        </w:rPr>
        <w:t xml:space="preserve"> for oceanic islands. </w:t>
      </w:r>
      <w:r w:rsidRPr="42D74034">
        <w:rPr>
          <w:lang w:val="en-US"/>
        </w:rPr>
        <w:t>In contiguous terrestrial landscapes, where the habitat matrix created by anthropogenic disturbance is</w:t>
      </w:r>
      <w:r>
        <w:rPr>
          <w:lang w:val="en-US"/>
        </w:rPr>
        <w:t xml:space="preserve"> to some degree useable by different species</w:t>
      </w:r>
      <w:r w:rsidRPr="42D74034">
        <w:rPr>
          <w:lang w:val="en-US"/>
        </w:rPr>
        <w:t xml:space="preserve">, a more nuanced recognition of landscape-moderated effects is necessary. </w:t>
      </w:r>
      <w:r>
        <w:rPr>
          <w:lang w:val="en-US"/>
        </w:rPr>
        <w:t>Through habitat loss and fragmentation, human-caused changes to</w:t>
      </w:r>
      <w:r w:rsidRPr="42D74034">
        <w:rPr>
          <w:lang w:val="en-US"/>
        </w:rPr>
        <w:t xml:space="preserve"> landscape structure </w:t>
      </w:r>
      <w:r>
        <w:rPr>
          <w:lang w:val="en-US"/>
        </w:rPr>
        <w:t>are</w:t>
      </w:r>
      <w:r w:rsidRPr="42D74034">
        <w:rPr>
          <w:lang w:val="en-US"/>
        </w:rPr>
        <w:t xml:space="preserve"> hypothesized to lead to markedly different distributions of organisms</w:t>
      </w:r>
      <w:r w:rsidR="004C0EF9">
        <w:rPr>
          <w:lang w:val="en-US"/>
        </w:rPr>
        <w:t xml:space="preserve"> </w:t>
      </w:r>
      <w:r w:rsidR="004C0EF9" w:rsidRPr="004C0EF9">
        <w:rPr>
          <w:highlight w:val="yellow"/>
          <w:lang w:val="en-US"/>
        </w:rPr>
        <w:t>attributable to varied</w:t>
      </w:r>
      <w:r w:rsidRPr="42D74034">
        <w:rPr>
          <w:lang w:val="en-US"/>
        </w:rPr>
        <w:t xml:space="preserve"> </w:t>
      </w:r>
      <w:r>
        <w:rPr>
          <w:lang w:val="en-US"/>
        </w:rPr>
        <w:t>edge effects</w:t>
      </w:r>
      <w:r w:rsidRPr="42D74034">
        <w:rPr>
          <w:lang w:val="en-US"/>
        </w:rPr>
        <w:t xml:space="preserve">, </w:t>
      </w:r>
      <w:r>
        <w:rPr>
          <w:lang w:val="en-US"/>
        </w:rPr>
        <w:t xml:space="preserve">predation risk, </w:t>
      </w:r>
      <w:r w:rsidRPr="42D74034">
        <w:rPr>
          <w:lang w:val="en-US"/>
        </w:rPr>
        <w:t>dispersal</w:t>
      </w:r>
      <w:r>
        <w:rPr>
          <w:lang w:val="en-US"/>
        </w:rPr>
        <w:t xml:space="preserve"> and movement</w:t>
      </w:r>
      <w:r w:rsidRPr="42D74034">
        <w:rPr>
          <w:lang w:val="en-US"/>
        </w:rPr>
        <w:t xml:space="preserve">, </w:t>
      </w:r>
      <w:r>
        <w:rPr>
          <w:lang w:val="en-US"/>
        </w:rPr>
        <w:t xml:space="preserve">and </w:t>
      </w:r>
      <w:r w:rsidRPr="42D74034">
        <w:rPr>
          <w:lang w:val="en-US"/>
        </w:rPr>
        <w:t>colonization and extinction processes</w:t>
      </w:r>
      <w:r>
        <w:rPr>
          <w:lang w:val="en-US"/>
        </w:rPr>
        <w:t xml:space="preserve"> </w:t>
      </w:r>
      <w:r w:rsidRPr="007A1ABA">
        <w:rPr>
          <w:noProof/>
          <w:color w:val="000000" w:themeColor="text1"/>
          <w:lang w:val="en-US"/>
        </w:rPr>
        <w:t>(Dunning et al. 1992, Tscharntke et al. 2012, Haddad et al. 2015, Pfeifer et al. 2017)</w:t>
      </w:r>
      <w:r w:rsidRPr="007A1ABA">
        <w:rPr>
          <w:color w:val="000000" w:themeColor="text1"/>
          <w:lang w:val="en-US"/>
        </w:rPr>
        <w:t xml:space="preserve">. Features at scales larger than animal home ranges (or grains of perception) are expected, and have often been observed, to impact their space use </w:t>
      </w:r>
      <w:r>
        <w:rPr>
          <w:noProof/>
          <w:color w:val="000000" w:themeColor="text1"/>
          <w:lang w:val="en-US"/>
        </w:rPr>
        <w:t>(Holland et al. 2004, Holland et al. 2005, Fisher et al. 2011, Jackson and Fahrig 2012, 2015, Stuber and Fontaine 2019, Dyck et al. 2026)</w:t>
      </w:r>
      <w:r w:rsidRPr="007A1ABA">
        <w:rPr>
          <w:color w:val="000000" w:themeColor="text1"/>
          <w:lang w:val="en-US"/>
        </w:rPr>
        <w:t>.</w:t>
      </w:r>
    </w:p>
    <w:p w14:paraId="0542ED73" w14:textId="77777777" w:rsidR="00C73DEE" w:rsidRDefault="00C73DEE" w:rsidP="42D74034">
      <w:pPr>
        <w:ind w:firstLine="720"/>
        <w:rPr>
          <w:lang w:val="en-US"/>
        </w:rPr>
      </w:pPr>
      <w:r>
        <w:t xml:space="preserve">One way to operationalize and investigate landscape-mediated effects is to decompose landscape structure into two components: composition (the total amount of habitat) and configuration (the spatial arrangement of that habitat) </w:t>
      </w:r>
      <w:r>
        <w:rPr>
          <w:noProof/>
        </w:rPr>
        <w:t>(Godron and Forman 1983, Mazerolle and Villard 1999)</w:t>
      </w:r>
      <w:r>
        <w:t xml:space="preserve">. As a spatial process, fragmentation is a special case of landscape reconfiguration </w:t>
      </w:r>
      <w:r>
        <w:lastRenderedPageBreak/>
        <w:t xml:space="preserve">involving the breaking apart of continuous habitat patches into smaller, spatially distinct patches </w:t>
      </w:r>
      <w:r>
        <w:rPr>
          <w:noProof/>
        </w:rPr>
        <w:t>(Lord and Norton 1990, Kremsater and Bunnell 1999)</w:t>
      </w:r>
      <w:r>
        <w:t xml:space="preserve">. While the relationship between habitat loss and terrestrial biodiversity decline is well established </w:t>
      </w:r>
      <w:r>
        <w:rPr>
          <w:noProof/>
        </w:rPr>
        <w:t>(Brooks et al. 2002)</w:t>
      </w:r>
      <w:r>
        <w:t xml:space="preserve">, the independent effects of </w:t>
      </w:r>
      <w:r w:rsidRPr="007A3EB7">
        <w:t>fragmentation</w:t>
      </w:r>
      <w:r>
        <w:t xml:space="preserve"> remain contentious </w:t>
      </w:r>
      <w:r>
        <w:rPr>
          <w:noProof/>
        </w:rPr>
        <w:t>(Fahrig 2003, Didham et al. 2012, Fletcher et al. 2018)</w:t>
      </w:r>
      <w:r>
        <w:t xml:space="preserve">. One challenge is that habitat loss and fragmentation </w:t>
      </w:r>
      <w:r w:rsidRPr="42D74034">
        <w:rPr>
          <w:lang w:val="en-US"/>
        </w:rPr>
        <w:t xml:space="preserve">are often collinear </w:t>
      </w:r>
      <w:r>
        <w:rPr>
          <w:noProof/>
        </w:rPr>
        <w:t>(Ruffell et al. 2016)</w:t>
      </w:r>
      <w:r w:rsidRPr="42D74034">
        <w:rPr>
          <w:lang w:val="en-US"/>
        </w:rPr>
        <w:t xml:space="preserve">, and discriminating between the two in </w:t>
      </w:r>
      <w:r>
        <w:rPr>
          <w:lang w:val="en-US"/>
        </w:rPr>
        <w:t>mensurative</w:t>
      </w:r>
      <w:r w:rsidRPr="42D74034">
        <w:rPr>
          <w:lang w:val="en-US"/>
        </w:rPr>
        <w:t xml:space="preserve"> </w:t>
      </w:r>
      <w:r>
        <w:rPr>
          <w:lang w:val="en-US"/>
        </w:rPr>
        <w:t>studies</w:t>
      </w:r>
      <w:r w:rsidRPr="42D74034">
        <w:rPr>
          <w:lang w:val="en-US"/>
        </w:rPr>
        <w:t xml:space="preserve"> is difficult. A second challenge is that the effect of habitat </w:t>
      </w:r>
      <w:r>
        <w:rPr>
          <w:lang w:val="en-US"/>
        </w:rPr>
        <w:t>fragmentation</w:t>
      </w:r>
      <w:r w:rsidRPr="42D74034">
        <w:rPr>
          <w:lang w:val="en-US"/>
        </w:rPr>
        <w:t xml:space="preserve"> manifests differently depending on the level of</w:t>
      </w:r>
      <w:r>
        <w:rPr>
          <w:lang w:val="en-US"/>
        </w:rPr>
        <w:t xml:space="preserve"> overall</w:t>
      </w:r>
      <w:r w:rsidRPr="42D74034">
        <w:rPr>
          <w:lang w:val="en-US"/>
        </w:rPr>
        <w:t xml:space="preserve"> disturbance </w:t>
      </w:r>
      <w:r>
        <w:rPr>
          <w:lang w:val="en-US"/>
        </w:rPr>
        <w:t xml:space="preserve">in an ecological system </w:t>
      </w:r>
      <w:r>
        <w:rPr>
          <w:noProof/>
          <w:lang w:val="en-US"/>
        </w:rPr>
        <w:t>(Pardini et al. 2010, Fahrig 2017)</w:t>
      </w:r>
      <w:r w:rsidRPr="42D74034">
        <w:rPr>
          <w:lang w:val="en-US"/>
        </w:rPr>
        <w:t>. For instance, the fragmentation threshold hypothesis synthesize</w:t>
      </w:r>
      <w:r>
        <w:rPr>
          <w:lang w:val="en-US"/>
        </w:rPr>
        <w:t>s</w:t>
      </w:r>
      <w:r w:rsidRPr="42D74034">
        <w:rPr>
          <w:lang w:val="en-US"/>
        </w:rPr>
        <w:t xml:space="preserve"> competing views by suggesting that effects of fragmentation are most pronounced in landscapes with low or intermediate amounts of suitable habitat</w:t>
      </w:r>
      <w:r>
        <w:rPr>
          <w:lang w:val="en-US"/>
        </w:rPr>
        <w:t xml:space="preserve"> </w:t>
      </w:r>
      <w:r>
        <w:rPr>
          <w:noProof/>
          <w:lang w:val="en-US"/>
        </w:rPr>
        <w:t>(Andrén 1994, Didham et al. 2012, Villard and Metzger 2014)</w:t>
      </w:r>
      <w:r w:rsidRPr="42D74034">
        <w:rPr>
          <w:lang w:val="en-US"/>
        </w:rPr>
        <w:t xml:space="preserve">. Yet, if we are to take decisive action to </w:t>
      </w:r>
      <w:r>
        <w:rPr>
          <w:lang w:val="en-US"/>
        </w:rPr>
        <w:t>balance ecological change</w:t>
      </w:r>
      <w:r w:rsidRPr="42D74034">
        <w:rPr>
          <w:lang w:val="en-US"/>
        </w:rPr>
        <w:t xml:space="preserve">, then discriminating the interacting roles of anthropogenic disturbance composition and configuration is critical for </w:t>
      </w:r>
      <w:r>
        <w:rPr>
          <w:lang w:val="en-US"/>
        </w:rPr>
        <w:t>assessing risk</w:t>
      </w:r>
      <w:r w:rsidRPr="42D74034">
        <w:rPr>
          <w:lang w:val="en-US"/>
        </w:rPr>
        <w:t xml:space="preserve"> and guiding appropriate land-use interventions </w:t>
      </w:r>
      <w:r>
        <w:rPr>
          <w:noProof/>
        </w:rPr>
        <w:t>(Fahrig 2003, Côté et al. 2016)</w:t>
      </w:r>
    </w:p>
    <w:p w14:paraId="739BFEA9" w14:textId="70067007" w:rsidR="00C73DEE" w:rsidRPr="00CB2F72" w:rsidRDefault="00C73DEE" w:rsidP="00CB2F72">
      <w:pPr>
        <w:ind w:firstLine="720"/>
        <w:rPr>
          <w:lang w:val="en-CA"/>
        </w:rPr>
      </w:pPr>
      <w:r w:rsidRPr="42D74034">
        <w:rPr>
          <w:lang w:val="en-US"/>
        </w:rPr>
        <w:t xml:space="preserve">Few regions embody this difficult task more than the </w:t>
      </w:r>
      <w:r>
        <w:rPr>
          <w:lang w:val="en-US"/>
        </w:rPr>
        <w:t xml:space="preserve">Boreal Plains, a region of the </w:t>
      </w:r>
      <w:r w:rsidRPr="42D74034">
        <w:rPr>
          <w:lang w:val="en-US"/>
        </w:rPr>
        <w:t xml:space="preserve">southern boreal forest </w:t>
      </w:r>
      <w:r>
        <w:rPr>
          <w:lang w:val="en-US"/>
        </w:rPr>
        <w:t>in</w:t>
      </w:r>
      <w:r w:rsidRPr="42D74034">
        <w:rPr>
          <w:lang w:val="en-US"/>
        </w:rPr>
        <w:t xml:space="preserve"> western Canada</w:t>
      </w:r>
      <w:r>
        <w:rPr>
          <w:lang w:val="en-US"/>
        </w:rPr>
        <w:t xml:space="preserve">. </w:t>
      </w:r>
      <w:r w:rsidRPr="42D74034">
        <w:rPr>
          <w:lang w:val="en-US"/>
        </w:rPr>
        <w:t xml:space="preserve">Throughout the </w:t>
      </w:r>
      <w:r>
        <w:rPr>
          <w:lang w:val="en-US"/>
        </w:rPr>
        <w:t>20</w:t>
      </w:r>
      <w:r w:rsidRPr="000C4972">
        <w:rPr>
          <w:vertAlign w:val="superscript"/>
          <w:lang w:val="en-US"/>
        </w:rPr>
        <w:t>th</w:t>
      </w:r>
      <w:r>
        <w:rPr>
          <w:lang w:val="en-US"/>
        </w:rPr>
        <w:t xml:space="preserve"> </w:t>
      </w:r>
      <w:r w:rsidRPr="42D74034">
        <w:rPr>
          <w:lang w:val="en-US"/>
        </w:rPr>
        <w:t xml:space="preserve">and into the </w:t>
      </w:r>
      <w:r>
        <w:rPr>
          <w:lang w:val="en-US"/>
        </w:rPr>
        <w:t>21</w:t>
      </w:r>
      <w:r w:rsidRPr="000C4972">
        <w:rPr>
          <w:vertAlign w:val="superscript"/>
          <w:lang w:val="en-US"/>
        </w:rPr>
        <w:t>st</w:t>
      </w:r>
      <w:r>
        <w:rPr>
          <w:lang w:val="en-US"/>
        </w:rPr>
        <w:t xml:space="preserve"> </w:t>
      </w:r>
      <w:r w:rsidRPr="42D74034">
        <w:rPr>
          <w:lang w:val="en-US"/>
        </w:rPr>
        <w:t>century, the Boreal Plains have undergone unprecedented structural changes at the hands of the timber, mining, and energy industries</w:t>
      </w:r>
      <w:r>
        <w:rPr>
          <w:lang w:val="en-US"/>
        </w:rPr>
        <w:t xml:space="preserve"> </w:t>
      </w:r>
      <w:r>
        <w:rPr>
          <w:noProof/>
          <w:lang w:val="en-US"/>
        </w:rPr>
        <w:t>(Pickell et al. 2015)</w:t>
      </w:r>
      <w:r w:rsidRPr="42D74034">
        <w:rPr>
          <w:lang w:val="en-US"/>
        </w:rPr>
        <w:t xml:space="preserve">. Superimposed on the naturally ‘patchy’ Boreal Plains ecological system is a pervasive network of infrastructure for the extraction, refinement, and transportation of natural resources </w:t>
      </w:r>
      <w:r>
        <w:rPr>
          <w:noProof/>
        </w:rPr>
        <w:t>(Pasher et al. 2013, Pickell et al. 2015)</w:t>
      </w:r>
      <w:r w:rsidRPr="42D74034">
        <w:rPr>
          <w:lang w:val="en-US"/>
        </w:rPr>
        <w:t>. For instance, over 1.8 million kilometers of seismic lines—thin linear features used to map underground oil and gas deposits—</w:t>
      </w:r>
      <w:r>
        <w:rPr>
          <w:lang w:val="en-US"/>
        </w:rPr>
        <w:t>cross</w:t>
      </w:r>
      <w:r w:rsidRPr="42D74034">
        <w:rPr>
          <w:lang w:val="en-US"/>
        </w:rPr>
        <w:t xml:space="preserve"> the western boreal and can persist for decades if unrestored </w:t>
      </w:r>
      <w:r>
        <w:rPr>
          <w:noProof/>
        </w:rPr>
        <w:t>(Lee and Boutin 2006, Dabros et al. 2018)</w:t>
      </w:r>
      <w:r w:rsidRPr="42D74034">
        <w:rPr>
          <w:lang w:val="en-US"/>
        </w:rPr>
        <w:t>.</w:t>
      </w:r>
      <w:r>
        <w:rPr>
          <w:lang w:val="en-US"/>
        </w:rPr>
        <w:t xml:space="preserve"> These linear features have certainly </w:t>
      </w:r>
      <w:r>
        <w:rPr>
          <w:lang w:val="en-US"/>
        </w:rPr>
        <w:lastRenderedPageBreak/>
        <w:t xml:space="preserve">reconfigured the landscape beyond natural analogs </w:t>
      </w:r>
      <w:r>
        <w:rPr>
          <w:noProof/>
          <w:lang w:val="en-US"/>
        </w:rPr>
        <w:t>(Pickell et al. 2013, Pickell et al. 2015</w:t>
      </w:r>
      <w:proofErr w:type="gramStart"/>
      <w:r>
        <w:rPr>
          <w:noProof/>
          <w:lang w:val="en-US"/>
        </w:rPr>
        <w:t>)</w:t>
      </w:r>
      <w:r>
        <w:rPr>
          <w:lang w:val="en-US"/>
        </w:rPr>
        <w:t xml:space="preserve">, </w:t>
      </w:r>
      <w:r w:rsidR="004C0EF9" w:rsidRPr="004C0EF9">
        <w:rPr>
          <w:highlight w:val="yellow"/>
          <w:lang w:val="en-US"/>
        </w:rPr>
        <w:t>but</w:t>
      </w:r>
      <w:proofErr w:type="gramEnd"/>
      <w:r w:rsidR="004C0EF9" w:rsidRPr="004C0EF9">
        <w:rPr>
          <w:highlight w:val="yellow"/>
          <w:lang w:val="en-US"/>
        </w:rPr>
        <w:t xml:space="preserve"> are</w:t>
      </w:r>
      <w:r>
        <w:rPr>
          <w:lang w:val="en-US"/>
        </w:rPr>
        <w:t xml:space="preserve"> often used by wildlife (sometimes more than the surrounding matrix) so they cannot be said to have a strictly negative effect across boreal wildlife. </w:t>
      </w:r>
      <w:r w:rsidRPr="42D74034">
        <w:rPr>
          <w:lang w:val="en-US"/>
        </w:rPr>
        <w:t>Changes to landscape composition</w:t>
      </w:r>
      <w:r>
        <w:rPr>
          <w:lang w:val="en-US"/>
        </w:rPr>
        <w:t xml:space="preserve"> and configuration</w:t>
      </w:r>
      <w:r w:rsidRPr="42D74034">
        <w:rPr>
          <w:lang w:val="en-US"/>
        </w:rPr>
        <w:t xml:space="preserve"> from industrial development have led to widespread and variable consequences for the wildlife community through altered resource availability, movement, and species interactions </w:t>
      </w:r>
      <w:r>
        <w:rPr>
          <w:noProof/>
        </w:rPr>
        <w:t>(McKenzie et al. 2012, Venier et al. 2014, Fisher and Burton 2018, Tattersall et al. 2020, Fisher and Ladle 2022, Barnas et al. 2024)</w:t>
      </w:r>
      <w:r w:rsidRPr="42D74034">
        <w:rPr>
          <w:lang w:val="en-US"/>
        </w:rPr>
        <w:t xml:space="preserve">. However, there is a paucity of hypotheses about landscape fragmentation as an important and separate process influencing mammal distribution and abundance </w:t>
      </w:r>
      <w:r>
        <w:rPr>
          <w:noProof/>
          <w:lang w:val="en-US"/>
        </w:rPr>
        <w:t>(but see Viliani et al. 2024, Smith et al. 2025)</w:t>
      </w:r>
      <w:r w:rsidRPr="42D74034">
        <w:rPr>
          <w:lang w:val="en-US"/>
        </w:rPr>
        <w:t>. The Boreal Plains are positioned as an ideal system to study these effects. U</w:t>
      </w:r>
      <w:proofErr w:type="spellStart"/>
      <w:r>
        <w:t>nlike</w:t>
      </w:r>
      <w:proofErr w:type="spellEnd"/>
      <w:r>
        <w:t xml:space="preserve"> the “island-biogeography” structure of fragmented agricultural or urban systems, oil and gas infrastructure is embedded within a largely intact forested region where the total percent of industrial footprint is moderate or low. </w:t>
      </w:r>
      <w:r w:rsidRPr="42D74034">
        <w:rPr>
          <w:lang w:val="en-CA"/>
        </w:rPr>
        <w:t xml:space="preserve">Within this system, seismic lines present a particularly unique opportunity to test fragmentation hypotheses: they remove a marginal total amount of </w:t>
      </w:r>
      <w:r>
        <w:rPr>
          <w:lang w:val="en-CA"/>
        </w:rPr>
        <w:t xml:space="preserve">forest cover but </w:t>
      </w:r>
      <w:r w:rsidRPr="42D74034">
        <w:rPr>
          <w:lang w:val="en-CA"/>
        </w:rPr>
        <w:t>generat</w:t>
      </w:r>
      <w:r>
        <w:rPr>
          <w:lang w:val="en-CA"/>
        </w:rPr>
        <w:t>e</w:t>
      </w:r>
      <w:r w:rsidRPr="42D74034">
        <w:rPr>
          <w:lang w:val="en-CA"/>
        </w:rPr>
        <w:t xml:space="preserve"> </w:t>
      </w:r>
      <w:r>
        <w:rPr>
          <w:lang w:val="en-CA"/>
        </w:rPr>
        <w:t>tremendous</w:t>
      </w:r>
      <w:r w:rsidRPr="42D74034">
        <w:rPr>
          <w:lang w:val="en-CA"/>
        </w:rPr>
        <w:t xml:space="preserve"> amounts of edge habitat across large </w:t>
      </w:r>
      <w:r>
        <w:rPr>
          <w:lang w:val="en-CA"/>
        </w:rPr>
        <w:t>spatial extents</w:t>
      </w:r>
      <w:r w:rsidRPr="48113FEE">
        <w:rPr>
          <w:lang w:val="en-CA"/>
        </w:rPr>
        <w:t>.</w:t>
      </w:r>
    </w:p>
    <w:p w14:paraId="428587D7" w14:textId="77777777" w:rsidR="00C73DEE" w:rsidRDefault="00C73DEE" w:rsidP="7107D9C0">
      <w:pPr>
        <w:ind w:firstLine="720"/>
      </w:pPr>
      <w:r w:rsidRPr="57260A84">
        <w:rPr>
          <w:lang w:val="en-US"/>
        </w:rPr>
        <w:t>Here, leveraging a large network of wildlife camera traps, we present an empirical case study of the North American red squirrel (</w:t>
      </w:r>
      <w:proofErr w:type="spellStart"/>
      <w:r w:rsidRPr="1D8D2BC4">
        <w:rPr>
          <w:i/>
          <w:iCs/>
          <w:lang w:val="en-US"/>
        </w:rPr>
        <w:t>Tamiasciurus</w:t>
      </w:r>
      <w:proofErr w:type="spellEnd"/>
      <w:r w:rsidRPr="1D8D2BC4">
        <w:rPr>
          <w:i/>
          <w:iCs/>
          <w:lang w:val="en-US"/>
        </w:rPr>
        <w:t xml:space="preserve"> </w:t>
      </w:r>
      <w:proofErr w:type="spellStart"/>
      <w:r w:rsidRPr="1D8D2BC4">
        <w:rPr>
          <w:i/>
          <w:iCs/>
          <w:lang w:val="en-US"/>
        </w:rPr>
        <w:t>hudsonicus</w:t>
      </w:r>
      <w:proofErr w:type="spellEnd"/>
      <w:r w:rsidRPr="57260A84">
        <w:rPr>
          <w:lang w:val="en-US"/>
        </w:rPr>
        <w:t xml:space="preserve">) to test whether industrial development affects boreal species distribution through changes to matrix composition, </w:t>
      </w:r>
      <w:r>
        <w:rPr>
          <w:lang w:val="en-US"/>
        </w:rPr>
        <w:t>configuration</w:t>
      </w:r>
      <w:r w:rsidRPr="57260A84">
        <w:rPr>
          <w:lang w:val="en-US"/>
        </w:rPr>
        <w:t>, or context-dependent combinations of both. Red squirrels are an ideal study species for both ecological and methodological reasons. First, although red squirrels depend on stored conifer cones for overwinter survival, they are omnivores capable of using a variety of resources in the habitat matrix</w:t>
      </w:r>
      <w:r>
        <w:rPr>
          <w:lang w:val="en-US"/>
        </w:rPr>
        <w:t xml:space="preserve"> as supplementary or complementary resources</w:t>
      </w:r>
      <w:r w:rsidRPr="57260A84">
        <w:rPr>
          <w:lang w:val="en-US"/>
        </w:rPr>
        <w:t xml:space="preserve"> </w:t>
      </w:r>
      <w:r>
        <w:rPr>
          <w:noProof/>
        </w:rPr>
        <w:t>(Rusch and Reeder 1978, Fisher et al. 2005)</w:t>
      </w:r>
      <w:r w:rsidRPr="57260A84">
        <w:rPr>
          <w:lang w:val="en-US"/>
        </w:rPr>
        <w:t xml:space="preserve">. </w:t>
      </w:r>
      <w:r>
        <w:rPr>
          <w:lang w:val="en-US"/>
        </w:rPr>
        <w:t>Red squirrels</w:t>
      </w:r>
      <w:r w:rsidRPr="57260A84">
        <w:rPr>
          <w:lang w:val="en-US"/>
        </w:rPr>
        <w:t xml:space="preserve"> also play important ecological roles as a primary prey </w:t>
      </w:r>
      <w:r>
        <w:rPr>
          <w:lang w:val="en-US"/>
        </w:rPr>
        <w:t xml:space="preserve">for </w:t>
      </w:r>
      <w:proofErr w:type="spellStart"/>
      <w:r>
        <w:rPr>
          <w:lang w:val="en-US"/>
        </w:rPr>
        <w:lastRenderedPageBreak/>
        <w:t>mesocarnivores</w:t>
      </w:r>
      <w:proofErr w:type="spellEnd"/>
      <w:r>
        <w:rPr>
          <w:lang w:val="en-US"/>
        </w:rPr>
        <w:t xml:space="preserve"> and avian predators</w:t>
      </w:r>
      <w:r w:rsidRPr="00777D78">
        <w:rPr>
          <w:lang w:val="en-US"/>
        </w:rPr>
        <w:t xml:space="preserve"> </w:t>
      </w:r>
      <w:r>
        <w:rPr>
          <w:noProof/>
          <w:lang w:val="en-US"/>
        </w:rPr>
        <w:t>(Pearson and Ruggiero 2001)</w:t>
      </w:r>
      <w:r>
        <w:rPr>
          <w:lang w:val="en-US"/>
        </w:rPr>
        <w:t>,</w:t>
      </w:r>
      <w:r w:rsidRPr="00777D78">
        <w:rPr>
          <w:lang w:val="en-US"/>
        </w:rPr>
        <w:t xml:space="preserve"> nest</w:t>
      </w:r>
      <w:r w:rsidRPr="57260A84">
        <w:rPr>
          <w:lang w:val="en-US"/>
        </w:rPr>
        <w:t xml:space="preserve"> predators </w:t>
      </w:r>
      <w:r>
        <w:rPr>
          <w:noProof/>
        </w:rPr>
        <w:t>(Willson et al. 2003)</w:t>
      </w:r>
      <w:r w:rsidRPr="57260A84">
        <w:rPr>
          <w:lang w:val="en-US"/>
        </w:rPr>
        <w:t>, and seed and spore dispersers that considerably influence forest composition</w:t>
      </w:r>
      <w:r>
        <w:rPr>
          <w:lang w:val="en-US"/>
        </w:rPr>
        <w:t xml:space="preserve"> </w:t>
      </w:r>
      <w:r>
        <w:rPr>
          <w:noProof/>
          <w:lang w:val="en-US"/>
        </w:rPr>
        <w:t>(Teron and Hutchison 2013, Steele and Yi 2020)</w:t>
      </w:r>
      <w:r w:rsidRPr="1D8D2BC4">
        <w:rPr>
          <w:lang w:val="en-US"/>
        </w:rPr>
        <w:t>.</w:t>
      </w:r>
      <w:r w:rsidRPr="57260A84">
        <w:rPr>
          <w:lang w:val="en-US"/>
        </w:rPr>
        <w:t xml:space="preserve"> </w:t>
      </w:r>
      <w:r>
        <w:t xml:space="preserve">Despite this importance, their response to industrial development in the Boreal Plains is not well understood. </w:t>
      </w:r>
      <w:r w:rsidRPr="57260A84">
        <w:rPr>
          <w:lang w:val="en-US"/>
        </w:rPr>
        <w:t>Second, red squirrels’ small home ranges</w:t>
      </w:r>
      <w:r>
        <w:rPr>
          <w:lang w:val="en-US"/>
        </w:rPr>
        <w:t xml:space="preserve"> </w:t>
      </w:r>
      <w:r>
        <w:rPr>
          <w:noProof/>
          <w:lang w:val="en-US"/>
        </w:rPr>
        <w:t>(0.5–2 Ha; Rusch and Reeder 1978, Munroe et al. 2009)</w:t>
      </w:r>
      <w:r w:rsidRPr="57260A84">
        <w:rPr>
          <w:lang w:val="en-US"/>
        </w:rPr>
        <w:t xml:space="preserve"> enable</w:t>
      </w:r>
      <w:r>
        <w:rPr>
          <w:lang w:val="en-US"/>
        </w:rPr>
        <w:t>d</w:t>
      </w:r>
      <w:r w:rsidRPr="57260A84">
        <w:rPr>
          <w:lang w:val="en-US"/>
        </w:rPr>
        <w:t xml:space="preserve"> a hierarchical site–landscape study design</w:t>
      </w:r>
      <w:r>
        <w:rPr>
          <w:lang w:val="en-US"/>
        </w:rPr>
        <w:t xml:space="preserve"> where we could evaluate how the broader context of </w:t>
      </w:r>
      <w:r w:rsidRPr="57260A84">
        <w:rPr>
          <w:lang w:val="en-US"/>
        </w:rPr>
        <w:t xml:space="preserve">landscape-scale industrial development moderates local site use. </w:t>
      </w:r>
    </w:p>
    <w:p w14:paraId="17B9130F" w14:textId="0CC56613" w:rsidR="00C73DEE" w:rsidRPr="004B0BF3" w:rsidRDefault="00C73DEE" w:rsidP="004B0BF3">
      <w:pPr>
        <w:ind w:firstLine="720"/>
        <w:rPr>
          <w:lang w:val="en-US"/>
        </w:rPr>
      </w:pPr>
      <w:r>
        <w:t xml:space="preserve"> </w:t>
      </w:r>
      <w:r w:rsidRPr="57260A84">
        <w:rPr>
          <w:lang w:val="en-US"/>
        </w:rPr>
        <w:t xml:space="preserve">Industrial disturbances may directly </w:t>
      </w:r>
      <w:r>
        <w:rPr>
          <w:lang w:val="en-US"/>
        </w:rPr>
        <w:t>affect</w:t>
      </w:r>
      <w:r w:rsidRPr="57260A84">
        <w:rPr>
          <w:lang w:val="en-US"/>
        </w:rPr>
        <w:t xml:space="preserve"> red squirrel habitat suitability by removing cone-producing mature conifers </w:t>
      </w:r>
      <w:r>
        <w:rPr>
          <w:noProof/>
        </w:rPr>
        <w:t>(Fisher and Wilkinson 2005)</w:t>
      </w:r>
      <w:r w:rsidRPr="57260A84">
        <w:rPr>
          <w:lang w:val="en-US"/>
        </w:rPr>
        <w:t>, changing vegetation structure along forest edges</w:t>
      </w:r>
      <w:r>
        <w:rPr>
          <w:lang w:val="en-US"/>
        </w:rPr>
        <w:t xml:space="preserve"> </w:t>
      </w:r>
      <w:r>
        <w:rPr>
          <w:noProof/>
          <w:lang w:val="en-US"/>
        </w:rPr>
        <w:t>(Harper et al. 2015, Jackson et al. 2023)</w:t>
      </w:r>
      <w:r>
        <w:rPr>
          <w:lang w:val="en-US"/>
        </w:rPr>
        <w:t>,</w:t>
      </w:r>
      <w:r w:rsidRPr="57260A84">
        <w:rPr>
          <w:lang w:val="en-US"/>
        </w:rPr>
        <w:t xml:space="preserve"> decreasing landscape permeability </w:t>
      </w:r>
      <w:r>
        <w:rPr>
          <w:noProof/>
        </w:rPr>
        <w:t>(Bakker and Van Vuren 2004)</w:t>
      </w:r>
      <w:r w:rsidRPr="57260A84">
        <w:rPr>
          <w:lang w:val="en-US"/>
        </w:rPr>
        <w:t xml:space="preserve">, or influencing the </w:t>
      </w:r>
      <w:r w:rsidRPr="00A170B3">
        <w:rPr>
          <w:lang w:val="en-US"/>
        </w:rPr>
        <w:t xml:space="preserve">relative abundance of </w:t>
      </w:r>
      <w:r w:rsidRPr="57260A84">
        <w:rPr>
          <w:lang w:val="en-US"/>
        </w:rPr>
        <w:t xml:space="preserve">predators within the broader landscape </w:t>
      </w:r>
      <w:r>
        <w:rPr>
          <w:noProof/>
        </w:rPr>
        <w:t>(Tattersall et al. 2020)</w:t>
      </w:r>
      <w:r w:rsidRPr="57260A84">
        <w:rPr>
          <w:lang w:val="en-US"/>
        </w:rPr>
        <w:t>. As such, we hypothesized that: (</w:t>
      </w:r>
      <w:proofErr w:type="spellStart"/>
      <w:r w:rsidRPr="57260A84">
        <w:rPr>
          <w:lang w:val="en-US"/>
        </w:rPr>
        <w:t>i</w:t>
      </w:r>
      <w:proofErr w:type="spellEnd"/>
      <w:r w:rsidRPr="57260A84">
        <w:rPr>
          <w:lang w:val="en-US"/>
        </w:rPr>
        <w:t xml:space="preserve">) both the </w:t>
      </w:r>
      <w:r>
        <w:rPr>
          <w:lang w:val="en-US"/>
        </w:rPr>
        <w:t>proportion</w:t>
      </w:r>
      <w:r w:rsidRPr="57260A84">
        <w:rPr>
          <w:lang w:val="en-US"/>
        </w:rPr>
        <w:t xml:space="preserve"> of industrial footprint (i.e., </w:t>
      </w:r>
      <w:r>
        <w:rPr>
          <w:lang w:val="en-US"/>
        </w:rPr>
        <w:t xml:space="preserve">landscape </w:t>
      </w:r>
      <w:r w:rsidRPr="57260A84">
        <w:rPr>
          <w:lang w:val="en-US"/>
        </w:rPr>
        <w:t>composition)</w:t>
      </w:r>
      <w:r>
        <w:rPr>
          <w:lang w:val="en-US"/>
        </w:rPr>
        <w:t xml:space="preserve"> </w:t>
      </w:r>
      <w:r w:rsidRPr="57260A84">
        <w:rPr>
          <w:lang w:val="en-US"/>
        </w:rPr>
        <w:t xml:space="preserve">and </w:t>
      </w:r>
      <w:r>
        <w:rPr>
          <w:lang w:val="en-US"/>
        </w:rPr>
        <w:t>altered</w:t>
      </w:r>
      <w:r w:rsidRPr="57260A84">
        <w:rPr>
          <w:lang w:val="en-US"/>
        </w:rPr>
        <w:t xml:space="preserve"> </w:t>
      </w:r>
      <w:r>
        <w:rPr>
          <w:lang w:val="en-US"/>
        </w:rPr>
        <w:t xml:space="preserve">landscape </w:t>
      </w:r>
      <w:r w:rsidRPr="57260A84">
        <w:rPr>
          <w:lang w:val="en-US"/>
        </w:rPr>
        <w:t xml:space="preserve">configuration </w:t>
      </w:r>
      <w:r w:rsidR="004C0EF9">
        <w:rPr>
          <w:lang w:val="en-US"/>
        </w:rPr>
        <w:t>(</w:t>
      </w:r>
      <w:r w:rsidR="004C0EF9" w:rsidRPr="004C0EF9">
        <w:rPr>
          <w:highlight w:val="yellow"/>
          <w:lang w:val="en-US"/>
        </w:rPr>
        <w:t xml:space="preserve">i.e., changes to patch shape, number, and frequency as measured </w:t>
      </w:r>
      <w:r w:rsidR="004C0EF9">
        <w:rPr>
          <w:highlight w:val="yellow"/>
          <w:lang w:val="en-US"/>
        </w:rPr>
        <w:t>by</w:t>
      </w:r>
      <w:r w:rsidR="004C0EF9" w:rsidRPr="004C0EF9">
        <w:rPr>
          <w:highlight w:val="yellow"/>
          <w:lang w:val="en-US"/>
        </w:rPr>
        <w:t xml:space="preserve"> a variety of metrics</w:t>
      </w:r>
      <w:r w:rsidR="004C0EF9">
        <w:rPr>
          <w:lang w:val="en-US"/>
        </w:rPr>
        <w:t xml:space="preserve">) </w:t>
      </w:r>
      <w:r w:rsidRPr="57260A84">
        <w:rPr>
          <w:lang w:val="en-US"/>
        </w:rPr>
        <w:t xml:space="preserve">from cleared industrial features within the greater landscape would negatively influence red squirrel presence, but (ii) the effects of </w:t>
      </w:r>
      <w:r>
        <w:rPr>
          <w:lang w:val="en-US"/>
        </w:rPr>
        <w:t>altered configuration</w:t>
      </w:r>
      <w:r w:rsidRPr="57260A84">
        <w:rPr>
          <w:lang w:val="en-US"/>
        </w:rPr>
        <w:t xml:space="preserve"> are greatest in landscapes heavily disturbed by natural resource development. On the site level, we predicted higher squirrel occurrence in mature conifer and </w:t>
      </w:r>
      <w:proofErr w:type="spellStart"/>
      <w:r w:rsidRPr="57260A84">
        <w:rPr>
          <w:lang w:val="en-US"/>
        </w:rPr>
        <w:t>mixedwood</w:t>
      </w:r>
      <w:proofErr w:type="spellEnd"/>
      <w:r w:rsidRPr="57260A84">
        <w:rPr>
          <w:lang w:val="en-US"/>
        </w:rPr>
        <w:t xml:space="preserve"> forests</w:t>
      </w:r>
      <w:r>
        <w:rPr>
          <w:lang w:val="en-US"/>
        </w:rPr>
        <w:t>, consistent with their known requirement niche</w:t>
      </w:r>
      <w:r w:rsidRPr="57260A84">
        <w:rPr>
          <w:lang w:val="en-US"/>
        </w:rPr>
        <w:t>.</w:t>
      </w:r>
    </w:p>
    <w:p w14:paraId="321CD2A8" w14:textId="77777777" w:rsidR="00C73DEE" w:rsidRPr="006A4E27" w:rsidRDefault="00C73DEE" w:rsidP="006A4E27">
      <w:pPr>
        <w:rPr>
          <w:b/>
          <w:bCs/>
        </w:rPr>
      </w:pPr>
      <w:bookmarkStart w:id="1" w:name="_6xj2bywd0w5i" w:colFirst="0" w:colLast="0"/>
      <w:bookmarkEnd w:id="1"/>
      <w:r w:rsidRPr="006A4E27">
        <w:rPr>
          <w:b/>
          <w:bCs/>
        </w:rPr>
        <w:t>M</w:t>
      </w:r>
      <w:r>
        <w:rPr>
          <w:b/>
          <w:bCs/>
        </w:rPr>
        <w:t>aterials and m</w:t>
      </w:r>
      <w:r w:rsidRPr="006A4E27">
        <w:rPr>
          <w:b/>
          <w:bCs/>
        </w:rPr>
        <w:t>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16CA5751" w14:textId="77777777" w:rsidR="00C73DEE" w:rsidRPr="0038047B" w:rsidRDefault="00C73DEE" w:rsidP="0038047B">
      <w:pPr>
        <w:rPr>
          <w:b/>
          <w:bCs/>
          <w:i/>
          <w:iCs/>
        </w:rPr>
      </w:pPr>
      <w:bookmarkStart w:id="2" w:name="_nuznztcgqd2h" w:colFirst="0" w:colLast="0"/>
      <w:bookmarkEnd w:id="2"/>
      <w:r w:rsidRPr="0038047B">
        <w:rPr>
          <w:b/>
          <w:bCs/>
          <w:i/>
          <w:iCs/>
        </w:rPr>
        <w:t>Study area</w:t>
      </w:r>
    </w:p>
    <w:p w14:paraId="6B84818F" w14:textId="3B1F54F1" w:rsidR="00C73DEE" w:rsidRDefault="00C73DEE" w:rsidP="0072116E">
      <w:pPr>
        <w:ind w:firstLine="720"/>
        <w:rPr>
          <w:lang w:val="en-US"/>
        </w:rPr>
      </w:pPr>
      <w:r w:rsidRPr="57260A84">
        <w:rPr>
          <w:lang w:val="en-US"/>
        </w:rPr>
        <w:t>The Boreal Plains ecozone spans 740 000 km² of the boreal forest in Treaty 8 territory of Alberta, Canada (Fig. 1A). The region is characterized by a mosaic of aspen (</w:t>
      </w:r>
      <w:r w:rsidRPr="1D8D2BC4">
        <w:rPr>
          <w:i/>
          <w:iCs/>
          <w:lang w:val="en-US"/>
        </w:rPr>
        <w:t>Populus tremuloides</w:t>
      </w:r>
      <w:r w:rsidRPr="57260A84">
        <w:rPr>
          <w:lang w:val="en-US"/>
        </w:rPr>
        <w:t>) parkland, broadleaf forests, white spruce (</w:t>
      </w:r>
      <w:r w:rsidRPr="1D8D2BC4">
        <w:rPr>
          <w:i/>
          <w:iCs/>
          <w:lang w:val="en-US"/>
        </w:rPr>
        <w:t>Picea glauca</w:t>
      </w:r>
      <w:r w:rsidRPr="57260A84">
        <w:rPr>
          <w:lang w:val="en-US"/>
        </w:rPr>
        <w:t>) and jack pine (</w:t>
      </w:r>
      <w:r w:rsidRPr="1D8D2BC4">
        <w:rPr>
          <w:i/>
          <w:iCs/>
          <w:lang w:val="en-US"/>
        </w:rPr>
        <w:t xml:space="preserve">Pinus </w:t>
      </w:r>
      <w:r w:rsidRPr="1D8D2BC4">
        <w:rPr>
          <w:i/>
          <w:iCs/>
          <w:lang w:val="en-US"/>
        </w:rPr>
        <w:lastRenderedPageBreak/>
        <w:t>banksiana</w:t>
      </w:r>
      <w:r w:rsidRPr="57260A84">
        <w:rPr>
          <w:lang w:val="en-US"/>
        </w:rPr>
        <w:t>) forest, black spruce (</w:t>
      </w:r>
      <w:r w:rsidRPr="1D8D2BC4">
        <w:rPr>
          <w:i/>
          <w:iCs/>
          <w:lang w:val="en-US"/>
        </w:rPr>
        <w:t xml:space="preserve">Picea </w:t>
      </w:r>
      <w:proofErr w:type="spellStart"/>
      <w:r w:rsidRPr="1D8D2BC4">
        <w:rPr>
          <w:i/>
          <w:iCs/>
          <w:lang w:val="en-US"/>
        </w:rPr>
        <w:t>mariana</w:t>
      </w:r>
      <w:proofErr w:type="spellEnd"/>
      <w:r w:rsidRPr="57260A84">
        <w:rPr>
          <w:lang w:val="en-US"/>
        </w:rPr>
        <w:t xml:space="preserve">) lowland forest, but also wetlands, muskeg, fens, and lakes. </w:t>
      </w:r>
      <w:r>
        <w:rPr>
          <w:lang w:val="en-US"/>
        </w:rPr>
        <w:t xml:space="preserve">Researching within the context of the joint Canada-Alberta Oil Sands Monitoring Program </w:t>
      </w:r>
      <w:r>
        <w:rPr>
          <w:noProof/>
          <w:lang w:val="en-US"/>
        </w:rPr>
        <w:t>(Roberts et al. 2022)</w:t>
      </w:r>
      <w:r>
        <w:rPr>
          <w:lang w:val="en-US"/>
        </w:rPr>
        <w:t xml:space="preserve"> and its boreal-wide stratified landscape design </w:t>
      </w:r>
      <w:r>
        <w:rPr>
          <w:noProof/>
          <w:lang w:val="en-US"/>
        </w:rPr>
        <w:t>(Bayne et al. 2021)</w:t>
      </w:r>
      <w:r>
        <w:rPr>
          <w:lang w:val="en-US"/>
        </w:rPr>
        <w:t>,</w:t>
      </w:r>
      <w:r w:rsidRPr="57260A84">
        <w:rPr>
          <w:lang w:val="en-US"/>
        </w:rPr>
        <w:t xml:space="preserve"> </w:t>
      </w:r>
      <w:r>
        <w:rPr>
          <w:lang w:val="en-US"/>
        </w:rPr>
        <w:t>w</w:t>
      </w:r>
      <w:r w:rsidRPr="57260A84">
        <w:rPr>
          <w:lang w:val="en-US"/>
        </w:rPr>
        <w:t>e studied ten “Landscape Units” (Fig. 1B)</w:t>
      </w:r>
      <w:r>
        <w:rPr>
          <w:lang w:val="en-US"/>
        </w:rPr>
        <w:t xml:space="preserve">. </w:t>
      </w:r>
      <w:r w:rsidRPr="004C0EF9">
        <w:rPr>
          <w:highlight w:val="yellow"/>
          <w:lang w:val="en-US"/>
        </w:rPr>
        <w:t>Each Landscape Unit represents an aggregation of 3–5 watersheds</w:t>
      </w:r>
      <w:r w:rsidR="004C0EF9" w:rsidRPr="004C0EF9">
        <w:rPr>
          <w:highlight w:val="yellow"/>
          <w:lang w:val="en-US"/>
        </w:rPr>
        <w:t xml:space="preserve"> </w:t>
      </w:r>
      <w:r w:rsidRPr="004C0EF9">
        <w:rPr>
          <w:highlight w:val="yellow"/>
          <w:lang w:val="en-US"/>
        </w:rPr>
        <w:t xml:space="preserve">encompassing </w:t>
      </w:r>
      <w:r w:rsidR="004C0EF9" w:rsidRPr="004C0EF9">
        <w:rPr>
          <w:highlight w:val="yellow"/>
          <w:lang w:val="en-US"/>
        </w:rPr>
        <w:t>approximately 1100</w:t>
      </w:r>
      <w:r w:rsidRPr="004C0EF9">
        <w:rPr>
          <w:highlight w:val="yellow"/>
          <w:lang w:val="en-US"/>
        </w:rPr>
        <w:t xml:space="preserve"> km².</w:t>
      </w:r>
      <w:r>
        <w:rPr>
          <w:lang w:val="en-US"/>
        </w:rPr>
        <w:t xml:space="preserve"> </w:t>
      </w:r>
      <w:r w:rsidRPr="57260A84">
        <w:rPr>
          <w:lang w:val="en-US"/>
        </w:rPr>
        <w:t xml:space="preserve">Landscape Units spanned a gradient of low–high industrial land-use including timber harvesting, open pit bitumen mining, and </w:t>
      </w:r>
      <w:r w:rsidRPr="1D8D2BC4">
        <w:rPr>
          <w:i/>
          <w:iCs/>
          <w:lang w:val="en-US"/>
        </w:rPr>
        <w:t>in situ</w:t>
      </w:r>
      <w:r w:rsidRPr="57260A84">
        <w:rPr>
          <w:lang w:val="en-US"/>
        </w:rPr>
        <w:t xml:space="preserve"> oil and gas extraction</w:t>
      </w:r>
      <w:r>
        <w:rPr>
          <w:lang w:val="en-US"/>
        </w:rPr>
        <w:t xml:space="preserve"> </w:t>
      </w:r>
      <w:r>
        <w:rPr>
          <w:noProof/>
          <w:lang w:val="en-US"/>
        </w:rPr>
        <w:t>(Bayne et al. 2021)</w:t>
      </w:r>
      <w:r w:rsidRPr="57260A84">
        <w:rPr>
          <w:lang w:val="en-US"/>
        </w:rPr>
        <w:t xml:space="preserve">. Common disturbance features included timber cut blocks, seismic petroleum exploration lines </w:t>
      </w:r>
      <w:r>
        <w:rPr>
          <w:noProof/>
        </w:rPr>
        <w:t>(Dabros et al. 2018)</w:t>
      </w:r>
      <w:r w:rsidRPr="57260A84">
        <w:rPr>
          <w:lang w:val="en-US"/>
        </w:rPr>
        <w:t>, well pads, roads, pipelines, and processing facilities (Fig. 1C) with varying degrees of human use or active restoration.</w:t>
      </w:r>
      <w:r>
        <w:rPr>
          <w:lang w:val="en-US"/>
        </w:rPr>
        <w:br w:type="page"/>
      </w:r>
    </w:p>
    <w:p w14:paraId="556B418F" w14:textId="77777777" w:rsidR="00C73DEE" w:rsidRDefault="00C73DEE" w:rsidP="004B0BF3">
      <w:r w:rsidRPr="1D8D2BC4">
        <w:rPr>
          <w:b/>
          <w:bCs/>
          <w:lang w:val="en-US"/>
        </w:rPr>
        <w:lastRenderedPageBreak/>
        <w:t>Figure 1.</w:t>
      </w:r>
      <w:r w:rsidRPr="1D8D2BC4">
        <w:rPr>
          <w:lang w:val="en-US"/>
        </w:rPr>
        <w:t xml:space="preserve"> </w:t>
      </w:r>
      <w:bookmarkStart w:id="3" w:name="_Int_KhAv4M7G"/>
      <w:r w:rsidRPr="1D8D2BC4">
        <w:rPr>
          <w:lang w:val="en-US"/>
        </w:rPr>
        <w:t>[A] Boreal Plains</w:t>
      </w:r>
      <w:bookmarkEnd w:id="3"/>
      <w:r w:rsidRPr="1D8D2BC4">
        <w:rPr>
          <w:lang w:val="en-US"/>
        </w:rPr>
        <w:t xml:space="preserve">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forest types, including [D] broadleaf, [E] </w:t>
      </w:r>
      <w:proofErr w:type="spellStart"/>
      <w:r w:rsidRPr="1D8D2BC4">
        <w:rPr>
          <w:lang w:val="en-US"/>
        </w:rPr>
        <w:t>mixedwood</w:t>
      </w:r>
      <w:proofErr w:type="spellEnd"/>
      <w:r w:rsidRPr="1D8D2BC4">
        <w:rPr>
          <w:lang w:val="en-US"/>
        </w:rPr>
        <w:t xml:space="preserve"> forest, and [F] conifer forest.</w:t>
      </w:r>
    </w:p>
    <w:p w14:paraId="0EBEF979" w14:textId="77777777" w:rsidR="00C73DEE" w:rsidRDefault="00C73DEE" w:rsidP="004B0BF3">
      <w:pPr>
        <w:pBdr>
          <w:top w:val="nil"/>
          <w:left w:val="nil"/>
          <w:bottom w:val="nil"/>
          <w:right w:val="nil"/>
          <w:between w:val="nil"/>
        </w:pBdr>
      </w:pPr>
      <w:r>
        <w:rPr>
          <w:noProof/>
        </w:rPr>
        <w:drawing>
          <wp:anchor distT="0" distB="0" distL="114300" distR="114300" simplePos="0" relativeHeight="251660288" behindDoc="1" locked="0" layoutInCell="1" allowOverlap="1" wp14:anchorId="0A315075" wp14:editId="20E84324">
            <wp:simplePos x="0" y="0"/>
            <wp:positionH relativeFrom="column">
              <wp:posOffset>0</wp:posOffset>
            </wp:positionH>
            <wp:positionV relativeFrom="paragraph">
              <wp:posOffset>-635</wp:posOffset>
            </wp:positionV>
            <wp:extent cx="5935980" cy="4495800"/>
            <wp:effectExtent l="0" t="0" r="7620" b="0"/>
            <wp:wrapNone/>
            <wp:docPr id="114336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4F75475C" w14:textId="77777777" w:rsidR="00C73DEE" w:rsidRPr="0038047B" w:rsidRDefault="00C73DEE" w:rsidP="00E42E63">
      <w:pPr>
        <w:rPr>
          <w:b/>
          <w:bCs/>
          <w:i/>
          <w:iCs/>
        </w:rPr>
      </w:pPr>
      <w:r w:rsidRPr="0038047B">
        <w:rPr>
          <w:b/>
          <w:bCs/>
          <w:i/>
          <w:iCs/>
        </w:rPr>
        <w:lastRenderedPageBreak/>
        <w:t>Camera trapping and wildlife occurrence data</w:t>
      </w:r>
    </w:p>
    <w:p w14:paraId="613F7B4C" w14:textId="0BBE93A5" w:rsidR="00C73DEE" w:rsidRDefault="00C73DEE" w:rsidP="00E42E63">
      <w:pPr>
        <w:ind w:firstLine="720"/>
      </w:pPr>
      <w:r w:rsidRPr="57260A84">
        <w:rPr>
          <w:lang w:val="en-US"/>
        </w:rPr>
        <w:t xml:space="preserve">We deployed motion-activated camera traps in each Landscape Unit for one year each between 2021 and 2024 to monitor occurrence of mammals ranging in size from red squirrel to moose </w:t>
      </w:r>
      <w:r w:rsidRPr="57260A84">
        <w:rPr>
          <w:i/>
          <w:iCs/>
          <w:lang w:val="en-US"/>
        </w:rPr>
        <w:t xml:space="preserve">(Alces </w:t>
      </w:r>
      <w:proofErr w:type="spellStart"/>
      <w:r w:rsidRPr="57260A84">
        <w:rPr>
          <w:i/>
          <w:iCs/>
          <w:lang w:val="en-US"/>
        </w:rPr>
        <w:t>alces</w:t>
      </w:r>
      <w:proofErr w:type="spellEnd"/>
      <w:r w:rsidRPr="57260A84">
        <w:rPr>
          <w:i/>
          <w:iCs/>
          <w:lang w:val="en-US"/>
        </w:rPr>
        <w:t>)</w:t>
      </w:r>
      <w:r w:rsidRPr="57260A84">
        <w:rPr>
          <w:lang w:val="en-US"/>
        </w:rPr>
        <w:t xml:space="preserve"> (Fig. 1D</w:t>
      </w:r>
      <w:r>
        <w:rPr>
          <w:lang w:val="en-US"/>
        </w:rPr>
        <w:t>–</w:t>
      </w:r>
      <w:r w:rsidRPr="57260A84">
        <w:rPr>
          <w:lang w:val="en-US"/>
        </w:rPr>
        <w:t xml:space="preserve">F). </w:t>
      </w:r>
      <w:r w:rsidR="004C0EF9" w:rsidRPr="004C0EF9">
        <w:rPr>
          <w:highlight w:val="yellow"/>
          <w:lang w:val="en-CA"/>
        </w:rPr>
        <w:t>Deployments occurred in 2021 for two of the Landscape Units, in 2022 for four, and in 2023 for four.</w:t>
      </w:r>
      <w:r w:rsidR="004C0EF9" w:rsidRPr="004C0EF9">
        <w:rPr>
          <w:lang w:val="en-CA"/>
        </w:rPr>
        <w:t xml:space="preserve"> </w:t>
      </w:r>
      <w:r w:rsidRPr="57260A84">
        <w:rPr>
          <w:lang w:val="en-US"/>
        </w:rPr>
        <w:t>Cameras were deployed using a constrained stratified sampling design by dividing landscapes into 2 km</w:t>
      </w:r>
      <w:r w:rsidRPr="57260A84">
        <w:rPr>
          <w:vertAlign w:val="superscript"/>
          <w:lang w:val="en-US"/>
        </w:rPr>
        <w:t>2</w:t>
      </w:r>
      <w:r w:rsidRPr="57260A84">
        <w:rPr>
          <w:lang w:val="en-US"/>
        </w:rPr>
        <w:t xml:space="preserve"> hexagonal cells and randomly selecting ~60 potential cells for camera deployment within strata corresponding to either upland forest (low moisture, &gt;50% deciduous) and lowland forest (high moisture, &gt;50% coniferous), or forest type (broadleaf, coniferous, and </w:t>
      </w:r>
      <w:proofErr w:type="spellStart"/>
      <w:r w:rsidRPr="57260A84">
        <w:rPr>
          <w:lang w:val="en-US"/>
        </w:rPr>
        <w:t>mixed</w:t>
      </w:r>
      <w:r>
        <w:rPr>
          <w:lang w:val="en-US"/>
        </w:rPr>
        <w:t>wood</w:t>
      </w:r>
      <w:proofErr w:type="spellEnd"/>
      <w:r w:rsidRPr="57260A84">
        <w:rPr>
          <w:lang w:val="en-US"/>
        </w:rPr>
        <w:t xml:space="preserve">; see </w:t>
      </w:r>
      <w:r w:rsidRPr="0093234C">
        <w:rPr>
          <w:i/>
          <w:iCs/>
          <w:lang w:val="en-US"/>
        </w:rPr>
        <w:t xml:space="preserve">Measuring </w:t>
      </w:r>
      <w:r>
        <w:rPr>
          <w:i/>
          <w:iCs/>
          <w:lang w:val="en-US"/>
        </w:rPr>
        <w:t>L</w:t>
      </w:r>
      <w:r w:rsidRPr="0093234C">
        <w:rPr>
          <w:i/>
          <w:iCs/>
          <w:lang w:val="en-US"/>
        </w:rPr>
        <w:t xml:space="preserve">andscape </w:t>
      </w:r>
      <w:r>
        <w:rPr>
          <w:i/>
          <w:iCs/>
          <w:lang w:val="en-US"/>
        </w:rPr>
        <w:t>S</w:t>
      </w:r>
      <w:r w:rsidRPr="0093234C">
        <w:rPr>
          <w:i/>
          <w:iCs/>
          <w:lang w:val="en-US"/>
        </w:rPr>
        <w:t>tructure</w:t>
      </w:r>
      <w:r w:rsidRPr="57260A84">
        <w:rPr>
          <w:lang w:val="en-US"/>
        </w:rPr>
        <w:t xml:space="preserve"> section for definitions). Study sites spanned a large gradient of industrial disturbance, separately capturing large variation in both composition and configuration of industrial features. Camera placements in randomly selected hexagonal cells were constrained to locations &gt;100</w:t>
      </w:r>
      <w:r>
        <w:rPr>
          <w:lang w:val="en-US"/>
        </w:rPr>
        <w:t xml:space="preserve"> </w:t>
      </w:r>
      <w:r w:rsidRPr="57260A84">
        <w:rPr>
          <w:lang w:val="en-US"/>
        </w:rPr>
        <w:t xml:space="preserve">m from roads and &gt;1 km from </w:t>
      </w:r>
      <w:proofErr w:type="spellStart"/>
      <w:r w:rsidRPr="57260A84">
        <w:rPr>
          <w:lang w:val="en-US"/>
        </w:rPr>
        <w:t>neighbouring</w:t>
      </w:r>
      <w:proofErr w:type="spellEnd"/>
      <w:r w:rsidRPr="57260A84">
        <w:rPr>
          <w:lang w:val="en-US"/>
        </w:rPr>
        <w:t xml:space="preserve"> cameras in adjacent cells to maintain independent sampling. Infrared camera traps (Reconyx PC900 Hyperfire or Hyperfire II Professional; Holmen, WI, USA) were placed approximately 100 cm above ground, facing a wildlife trail 3–7 meters away. Cameras were not directly deployed on human trails, seismic lines, or other industrial disturbances to avoid confounding habitat use with effects like movement </w:t>
      </w:r>
      <w:r>
        <w:rPr>
          <w:noProof/>
        </w:rPr>
        <w:t>(Stewart et al. 2018</w:t>
      </w:r>
      <w:proofErr w:type="gramStart"/>
      <w:r>
        <w:rPr>
          <w:noProof/>
        </w:rPr>
        <w:t>)</w:t>
      </w:r>
      <w:r>
        <w:t>, and</w:t>
      </w:r>
      <w:proofErr w:type="gramEnd"/>
      <w:r>
        <w:t xml:space="preserve"> instead were deployed in natural habitat patches only</w:t>
      </w:r>
      <w:r w:rsidRPr="57260A84">
        <w:rPr>
          <w:lang w:val="en-US"/>
        </w:rPr>
        <w:t xml:space="preserve">. This site–landscape sampling was designed to isolate landscape-moderated effects of industrial disturbance on red squirrel site use within remaining natural habitat. To maximize wildlife detectability, we applied a scent lure (O’Gorman’s </w:t>
      </w:r>
      <w:proofErr w:type="gramStart"/>
      <w:r w:rsidRPr="57260A84">
        <w:rPr>
          <w:lang w:val="en-US"/>
        </w:rPr>
        <w:t>Long Distance</w:t>
      </w:r>
      <w:proofErr w:type="gramEnd"/>
      <w:r w:rsidRPr="57260A84">
        <w:rPr>
          <w:lang w:val="en-US"/>
        </w:rPr>
        <w:t xml:space="preserve"> Call, MT, USA) once during camera deployment in either September or October </w:t>
      </w:r>
      <w:r>
        <w:rPr>
          <w:noProof/>
        </w:rPr>
        <w:t>(Stewart et al. 2019)</w:t>
      </w:r>
      <w:r w:rsidRPr="57260A84">
        <w:rPr>
          <w:lang w:val="en-US"/>
        </w:rPr>
        <w:t xml:space="preserve">. Each camera was programmed to take photos continuously at high sensitivity when movement was detected, plus an additional timelapse photo at noon daily to </w:t>
      </w:r>
      <w:r w:rsidRPr="57260A84">
        <w:rPr>
          <w:lang w:val="en-US"/>
        </w:rPr>
        <w:lastRenderedPageBreak/>
        <w:t>verify camera operability. We deployed 430 cameras across the ten landscapes (mean = 43 cameras per landscape, range = 36–50 cameras, SD = 5.7 cameras). Each camera was deployed for approximately one full year (mean=347 days, SD= 67.2 days</w:t>
      </w:r>
      <w:r w:rsidRPr="2B444272">
        <w:rPr>
          <w:lang w:val="en-US"/>
        </w:rPr>
        <w:t>)</w:t>
      </w:r>
      <w:r w:rsidRPr="57260A84">
        <w:rPr>
          <w:lang w:val="en-US"/>
        </w:rPr>
        <w:t xml:space="preserve"> and was not re-visited or re-lured during this period.</w:t>
      </w:r>
    </w:p>
    <w:p w14:paraId="5B69FB82" w14:textId="77777777" w:rsidR="00C73DEE" w:rsidRPr="000D00B4" w:rsidRDefault="00C73DEE" w:rsidP="57260A84">
      <w:pPr>
        <w:ind w:firstLine="720"/>
        <w:rPr>
          <w:lang w:val="en-US"/>
        </w:rPr>
      </w:pPr>
      <w:r w:rsidRPr="57260A84">
        <w:rPr>
          <w:lang w:val="en-US"/>
        </w:rPr>
        <w:t xml:space="preserve">To quantify the occurrence of red squirrels in each landscape, all images of wildlife were manually classified using Timelapse 2.0 </w:t>
      </w:r>
      <w:r>
        <w:rPr>
          <w:noProof/>
        </w:rPr>
        <w:t>(Greenberg et al. 2019)</w:t>
      </w:r>
      <w:r w:rsidRPr="57260A84">
        <w:rPr>
          <w:lang w:val="en-US"/>
        </w:rPr>
        <w:t xml:space="preserve">. </w:t>
      </w:r>
      <w:r>
        <w:t xml:space="preserve">Detection data were discretized into monthly bins, treating each active camera-month as an independent Bernoulli trial </w:t>
      </w:r>
      <w:r>
        <w:rPr>
          <w:noProof/>
        </w:rPr>
        <w:t>(Faraway 2016)</w:t>
      </w:r>
      <w:r>
        <w:t xml:space="preserve"> where a squirrel was either present (1) or absent (0) (</w:t>
      </w:r>
      <w:r w:rsidRPr="57260A84">
        <w:rPr>
          <w:lang w:val="en-US"/>
        </w:rPr>
        <w:t xml:space="preserve">Supporting Information: Fig. S1). We assumed that the proportion of months a site is occupied reflected habitat suitability for red squirrels, following expectations from habitat selection theory upheld even for a despotic species </w:t>
      </w:r>
      <w:r>
        <w:rPr>
          <w:noProof/>
          <w:lang w:val="en-US"/>
        </w:rPr>
        <w:t>(Kennedy and Gray 1993)</w:t>
      </w:r>
      <w:r w:rsidRPr="57260A84">
        <w:rPr>
          <w:lang w:val="en-US"/>
        </w:rPr>
        <w:t xml:space="preserve">. We treated non-detections within a month as a true absence, given that an animal undetected on a lured trail site within a full month is very likely absent. This gives a response metric that is robust to differences in sampling effort, and which has more range and variability than occupancy models </w:t>
      </w:r>
      <w:r>
        <w:rPr>
          <w:noProof/>
        </w:rPr>
        <w:t>(MacKenzie et al. 2002)</w:t>
      </w:r>
      <w:r w:rsidRPr="57260A84">
        <w:rPr>
          <w:lang w:val="en-US"/>
        </w:rPr>
        <w:t xml:space="preserve"> that assume some zeros are error and rely on the assumption of closure</w:t>
      </w:r>
      <w:r>
        <w:rPr>
          <w:lang w:val="en-US"/>
        </w:rPr>
        <w:t>,</w:t>
      </w:r>
      <w:r w:rsidRPr="57260A84">
        <w:rPr>
          <w:lang w:val="en-US"/>
        </w:rPr>
        <w:t xml:space="preserve"> which is surely violated for mobile mammals </w:t>
      </w:r>
      <w:r>
        <w:rPr>
          <w:noProof/>
        </w:rPr>
        <w:t>(Rota et al. 2009)</w:t>
      </w:r>
      <w:r w:rsidRPr="57260A84">
        <w:rPr>
          <w:lang w:val="en-US"/>
        </w:rPr>
        <w:t>.</w:t>
      </w:r>
    </w:p>
    <w:p w14:paraId="0BE28F75" w14:textId="77777777" w:rsidR="00C73DEE" w:rsidRDefault="00C73DEE" w:rsidP="7107D9C0">
      <w:pPr>
        <w:rPr>
          <w:b/>
          <w:bCs/>
          <w:i/>
          <w:iCs/>
        </w:rPr>
      </w:pPr>
      <w:r w:rsidRPr="7107D9C0">
        <w:rPr>
          <w:b/>
          <w:bCs/>
          <w:i/>
          <w:iCs/>
        </w:rPr>
        <w:t>Measuring landscape structure</w:t>
      </w:r>
    </w:p>
    <w:p w14:paraId="0DA63E32" w14:textId="77777777" w:rsidR="00C73DEE" w:rsidRDefault="00C73DEE" w:rsidP="7107D9C0">
      <w:pPr>
        <w:ind w:firstLine="720"/>
      </w:pPr>
      <w:r>
        <w:rPr>
          <w:lang w:val="en-US"/>
        </w:rPr>
        <w:t xml:space="preserve">We broadly adopt a patch-landscape approach to understanding the influence of landscape structure on red squirrel occurrence at a given point in space, which is among the most common designs for camera trap studies </w:t>
      </w:r>
      <w:r w:rsidRPr="00DB435E">
        <w:rPr>
          <w:noProof/>
        </w:rPr>
        <w:t>(Kelly 2008, Kays et al. 2009, Kucera and Barrett 2011, O'Connell et al. 2011, Trolliet et al. 2014, Burton et al. 2015, Rovero and Zimmermann 2016)</w:t>
      </w:r>
      <w:r w:rsidRPr="00DB435E">
        <w:t xml:space="preserve">. </w:t>
      </w:r>
      <w:r w:rsidRPr="00DB435E">
        <w:rPr>
          <w:lang w:val="en-US"/>
        </w:rPr>
        <w:t xml:space="preserve">We </w:t>
      </w:r>
      <w:r w:rsidRPr="1D8D2BC4">
        <w:rPr>
          <w:lang w:val="en-US"/>
        </w:rPr>
        <w:t xml:space="preserve">used the Alberta Biodiversity Monitoring Institute (ABMI) 2021 Human Footprint Index dataset </w:t>
      </w:r>
      <w:r w:rsidRPr="1D8D2BC4">
        <w:rPr>
          <w:noProof/>
          <w:lang w:val="en-US"/>
        </w:rPr>
        <w:t>(ABMI, 2023)</w:t>
      </w:r>
      <w:r w:rsidRPr="1D8D2BC4">
        <w:rPr>
          <w:lang w:val="en-US"/>
        </w:rPr>
        <w:t xml:space="preserve"> to measure anthropogenic features across our study area, and the Satellite-</w:t>
      </w:r>
      <w:r w:rsidRPr="1D8D2BC4">
        <w:rPr>
          <w:lang w:val="en-US"/>
        </w:rPr>
        <w:lastRenderedPageBreak/>
        <w:t xml:space="preserve">Based Forest Inventory </w:t>
      </w:r>
      <w:r>
        <w:rPr>
          <w:noProof/>
        </w:rPr>
        <w:t>(Wulder et al. 2024)</w:t>
      </w:r>
      <w:r w:rsidRPr="1D8D2BC4">
        <w:rPr>
          <w:lang w:val="en-US"/>
        </w:rPr>
        <w:t xml:space="preserve"> to measure forest structure, vegetative land cover, and fire disturbance. To characterize landscape structure, we derived habitat variables describing anthropogenic and natural features surrounding each camera site (defined below) which we hypothesized </w:t>
      </w:r>
      <w:r w:rsidRPr="1D8D2BC4">
        <w:rPr>
          <w:i/>
          <w:iCs/>
          <w:lang w:val="en-US"/>
        </w:rPr>
        <w:t xml:space="preserve">a priori </w:t>
      </w:r>
      <w:r w:rsidRPr="1D8D2BC4">
        <w:rPr>
          <w:lang w:val="en-US"/>
        </w:rPr>
        <w:t>to be ecologically related to red squirrel monthly occurrence (Supporting Information: Table S1). To account for local variation in natural habitat suitability in our analyses, we calculated the composition of natural features using circular buffers of 100</w:t>
      </w:r>
      <w:r>
        <w:rPr>
          <w:lang w:val="en-US"/>
        </w:rPr>
        <w:t>-</w:t>
      </w:r>
      <w:r w:rsidRPr="1D8D2BC4">
        <w:rPr>
          <w:lang w:val="en-US"/>
        </w:rPr>
        <w:t>m</w:t>
      </w:r>
      <w:r>
        <w:rPr>
          <w:lang w:val="en-US"/>
        </w:rPr>
        <w:t xml:space="preserve"> radii</w:t>
      </w:r>
      <w:r w:rsidRPr="1D8D2BC4">
        <w:rPr>
          <w:lang w:val="en-US"/>
        </w:rPr>
        <w:t xml:space="preserve"> that align with the small home ranges of red squirrels </w:t>
      </w:r>
      <w:r>
        <w:rPr>
          <w:noProof/>
          <w:lang w:val="en-US"/>
        </w:rPr>
        <w:t>(Rusch and Reeder 1978, Munroe et al. 2009)</w:t>
      </w:r>
      <w:r w:rsidRPr="1D8D2BC4">
        <w:rPr>
          <w:lang w:val="en-US"/>
        </w:rPr>
        <w:t xml:space="preserve">. To </w:t>
      </w:r>
      <w:r>
        <w:rPr>
          <w:lang w:val="en-US"/>
        </w:rPr>
        <w:t xml:space="preserve">quantify the “ecological </w:t>
      </w:r>
      <w:proofErr w:type="spellStart"/>
      <w:r>
        <w:rPr>
          <w:lang w:val="en-US"/>
        </w:rPr>
        <w:t>neighbourhood</w:t>
      </w:r>
      <w:proofErr w:type="spellEnd"/>
      <w:r>
        <w:rPr>
          <w:lang w:val="en-US"/>
        </w:rPr>
        <w:t xml:space="preserve">” </w:t>
      </w:r>
      <w:r w:rsidRPr="007A1ABA">
        <w:rPr>
          <w:i/>
          <w:iCs/>
          <w:lang w:val="en-US"/>
        </w:rPr>
        <w:t>sensu</w:t>
      </w:r>
      <w:r>
        <w:rPr>
          <w:lang w:val="en-US"/>
        </w:rPr>
        <w:t xml:space="preserve"> </w:t>
      </w:r>
      <w:r>
        <w:rPr>
          <w:noProof/>
          <w:lang w:val="en-US"/>
        </w:rPr>
        <w:t>Addicott et al. (1987)</w:t>
      </w:r>
      <w:r w:rsidRPr="1D8D2BC4">
        <w:rPr>
          <w:lang w:val="en-US"/>
        </w:rPr>
        <w:t xml:space="preserve"> and investigate the effects of composition and configuration of industrial features</w:t>
      </w:r>
      <w:r>
        <w:rPr>
          <w:lang w:val="en-US"/>
        </w:rPr>
        <w:t xml:space="preserve"> </w:t>
      </w:r>
      <w:r w:rsidRPr="1D8D2BC4">
        <w:rPr>
          <w:lang w:val="en-US"/>
        </w:rPr>
        <w:t xml:space="preserve">beyond the site level, we extracted covariates using ten concentric circular buffers (1000–5000 m radii increasing by 500 m). Composition covariates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Supporting Information: Table S1). As a representation of total disturbance amount, we also calculated the cumulative industrial footprint at each camera location, as the sum of proportion of area covered by all anthropogenic disturbances </w:t>
      </w:r>
      <w:r>
        <w:rPr>
          <w:noProof/>
        </w:rPr>
        <w:t>(following Bayne et al. 2021)</w:t>
      </w:r>
      <w:r w:rsidRPr="1D8D2BC4">
        <w:rPr>
          <w:lang w:val="en-US"/>
        </w:rPr>
        <w:t xml:space="preserve">. To measure landscape fragmentation (i.e., configuration of industrial features), we rasterized the Human Footprint Index and the Satellite Based Forest Inventory landcover types at a five-meter resolution and extracted four metrics which we hypothesized to correspond to potential mechanisms through which landscape structure affects red squirrel distribution (Supporting Information: Table S1). Our configuration metrics included </w:t>
      </w:r>
      <w:r w:rsidRPr="1D8D2BC4">
        <w:rPr>
          <w:i/>
          <w:iCs/>
          <w:lang w:val="en-US"/>
        </w:rPr>
        <w:t>edge density</w:t>
      </w:r>
      <w:r w:rsidRPr="1D8D2BC4">
        <w:rPr>
          <w:lang w:val="en-US"/>
        </w:rPr>
        <w:t>, representing the total length of patch edges created by anthropogenic features</w:t>
      </w:r>
      <w:r>
        <w:rPr>
          <w:lang w:val="en-US"/>
        </w:rPr>
        <w:t>;</w:t>
      </w:r>
      <w:r w:rsidRPr="1D8D2BC4">
        <w:rPr>
          <w:lang w:val="en-US"/>
        </w:rPr>
        <w:t xml:space="preserve"> </w:t>
      </w:r>
      <w:r w:rsidRPr="1D8D2BC4">
        <w:rPr>
          <w:i/>
          <w:iCs/>
          <w:lang w:val="en-US"/>
        </w:rPr>
        <w:t>effective mesh size</w:t>
      </w:r>
      <w:r w:rsidRPr="1D8D2BC4">
        <w:rPr>
          <w:lang w:val="en-US"/>
        </w:rPr>
        <w:t xml:space="preserve">, representing the average size of habitat patches and </w:t>
      </w:r>
      <w:r w:rsidRPr="1D8D2BC4">
        <w:rPr>
          <w:lang w:val="en-US"/>
        </w:rPr>
        <w:lastRenderedPageBreak/>
        <w:t>degree of fragmentation</w:t>
      </w:r>
      <w:r>
        <w:rPr>
          <w:lang w:val="en-US"/>
        </w:rPr>
        <w:t>;</w:t>
      </w:r>
      <w:r w:rsidRPr="1D8D2BC4">
        <w:rPr>
          <w:lang w:val="en-US"/>
        </w:rPr>
        <w:t xml:space="preserve"> </w:t>
      </w:r>
      <w:r w:rsidRPr="1D8D2BC4">
        <w:rPr>
          <w:i/>
          <w:iCs/>
          <w:lang w:val="en-US"/>
        </w:rPr>
        <w:t>cohesion</w:t>
      </w:r>
      <w:r w:rsidRPr="1D8D2BC4">
        <w:rPr>
          <w:lang w:val="en-US"/>
        </w:rPr>
        <w:t xml:space="preserve">, representing the connectivity and dispersal potential of natural habitat patches </w:t>
      </w:r>
      <w:r w:rsidRPr="1D8D2BC4">
        <w:rPr>
          <w:noProof/>
          <w:lang w:val="en-US"/>
        </w:rPr>
        <w:t>(Schumaker 1996)</w:t>
      </w:r>
      <w:r>
        <w:rPr>
          <w:lang w:val="en-US"/>
        </w:rPr>
        <w:t>;</w:t>
      </w:r>
      <w:r w:rsidRPr="1D8D2BC4">
        <w:rPr>
          <w:lang w:val="en-US"/>
        </w:rPr>
        <w:t xml:space="preserve"> and </w:t>
      </w:r>
      <w:r w:rsidRPr="1D8D2BC4">
        <w:rPr>
          <w:i/>
          <w:iCs/>
          <w:lang w:val="en-US"/>
        </w:rPr>
        <w:t>Shannon’s evenness index</w:t>
      </w:r>
      <w:r w:rsidRPr="1D8D2BC4">
        <w:rPr>
          <w:lang w:val="en-US"/>
        </w:rPr>
        <w:t xml:space="preserve">, representing dominance and how evenly different land cover types were distributed across the landscape. Cohesion was highly correlated with edge density (Spearman’s r = -0.95) and had low variance among sites (Supporting Information: Table S1). All covariates were extracted from spatial layers using the </w:t>
      </w:r>
      <w:r w:rsidRPr="1D8D2BC4">
        <w:rPr>
          <w:i/>
          <w:iCs/>
          <w:lang w:val="en-US"/>
        </w:rPr>
        <w:t>sf</w:t>
      </w:r>
      <w:r w:rsidRPr="1D8D2BC4">
        <w:rPr>
          <w:lang w:val="en-US"/>
        </w:rPr>
        <w:t xml:space="preserve"> </w:t>
      </w:r>
      <w:r w:rsidRPr="1D8D2BC4">
        <w:rPr>
          <w:noProof/>
          <w:lang w:val="en-US"/>
        </w:rPr>
        <w:t>(Pebesma 2018)</w:t>
      </w:r>
      <w:r w:rsidRPr="1D8D2BC4">
        <w:rPr>
          <w:lang w:val="en-US"/>
        </w:rPr>
        <w:t xml:space="preserve"> and </w:t>
      </w:r>
      <w:proofErr w:type="spellStart"/>
      <w:r w:rsidRPr="1D8D2BC4">
        <w:rPr>
          <w:i/>
          <w:iCs/>
          <w:lang w:val="en-US"/>
        </w:rPr>
        <w:t>landscapemetrics</w:t>
      </w:r>
      <w:proofErr w:type="spellEnd"/>
      <w:r w:rsidRPr="1D8D2BC4">
        <w:rPr>
          <w:lang w:val="en-US"/>
        </w:rPr>
        <w:t xml:space="preserve"> </w:t>
      </w:r>
      <w:r>
        <w:rPr>
          <w:noProof/>
        </w:rPr>
        <w:t>(Hesselbarth et al. 2019)</w:t>
      </w:r>
      <w:r w:rsidRPr="1D8D2BC4">
        <w:rPr>
          <w:lang w:val="en-US"/>
        </w:rPr>
        <w:t xml:space="preserve"> packages in R v4.3.2 </w:t>
      </w:r>
      <w:r w:rsidRPr="1D8D2BC4">
        <w:rPr>
          <w:noProof/>
          <w:lang w:val="en-US"/>
        </w:rPr>
        <w:t>(R Core Team 2021)</w:t>
      </w:r>
      <w:r w:rsidRPr="1D8D2BC4">
        <w:rPr>
          <w:lang w:val="en-US"/>
        </w:rPr>
        <w:t>.</w:t>
      </w:r>
    </w:p>
    <w:p w14:paraId="3DACAA9A" w14:textId="77777777" w:rsidR="00C73DEE" w:rsidRPr="0038047B" w:rsidRDefault="00C73DEE" w:rsidP="0038047B">
      <w:pPr>
        <w:rPr>
          <w:b/>
          <w:bCs/>
          <w:i/>
          <w:iCs/>
        </w:rPr>
      </w:pPr>
      <w:bookmarkStart w:id="4" w:name="_hnlj1842pz0d" w:colFirst="0" w:colLast="0"/>
      <w:bookmarkStart w:id="5" w:name="_k5070zi1ssfz" w:colFirst="0" w:colLast="0"/>
      <w:bookmarkEnd w:id="4"/>
      <w:bookmarkEnd w:id="5"/>
      <w:r w:rsidRPr="0038047B">
        <w:rPr>
          <w:b/>
          <w:bCs/>
          <w:i/>
          <w:iCs/>
        </w:rPr>
        <w:t>Statistical analysis</w:t>
      </w:r>
    </w:p>
    <w:p w14:paraId="2419B6C1" w14:textId="77777777" w:rsidR="00C73DEE" w:rsidRDefault="00C73DEE" w:rsidP="0B8D6DA2">
      <w:pPr>
        <w:ind w:firstLine="720"/>
        <w:rPr>
          <w:color w:val="FF0000"/>
          <w:lang w:val="en-US"/>
        </w:rPr>
      </w:pPr>
      <w:r w:rsidRPr="57260A84">
        <w:rPr>
          <w:lang w:val="en-US"/>
        </w:rPr>
        <w:t>Spatial responses of red squirrels to landscape structure were examined using model selection within an information</w:t>
      </w:r>
      <w:r>
        <w:rPr>
          <w:lang w:val="en-US"/>
        </w:rPr>
        <w:t>-</w:t>
      </w:r>
      <w:r w:rsidRPr="57260A84">
        <w:rPr>
          <w:lang w:val="en-US"/>
        </w:rPr>
        <w:t xml:space="preserve">theoretic framework </w:t>
      </w:r>
      <w:r>
        <w:rPr>
          <w:noProof/>
        </w:rPr>
        <w:t>(Burnham and Anderson 2002)</w:t>
      </w:r>
      <w:r w:rsidRPr="57260A84">
        <w:rPr>
          <w:lang w:val="en-US"/>
        </w:rPr>
        <w:t>. We used generalized linear mixed models with a proportional binomial response using a logit-link function, wherein the response metric was the proportion of months a squirrel was present at a camera site (Supporting Information: Equation S1)</w:t>
      </w:r>
      <w:bookmarkStart w:id="6" w:name="_Hlk206248786"/>
      <w:r w:rsidRPr="57260A84">
        <w:rPr>
          <w:lang w:val="en-US"/>
        </w:rPr>
        <w:t>. To account for unmeasured microsite variables and differences across survey years, each model included nested random intercepts for site and Landscape Unit</w:t>
      </w:r>
      <w:r>
        <w:rPr>
          <w:lang w:val="en-US"/>
        </w:rPr>
        <w:t xml:space="preserve"> (“array”)</w:t>
      </w:r>
      <w:r w:rsidRPr="57260A84">
        <w:rPr>
          <w:lang w:val="en-US"/>
        </w:rPr>
        <w:t xml:space="preserve">, which were assumed to have a normally distributed variance (Supporting Information: Equation S1). All models were fit using the </w:t>
      </w:r>
      <w:proofErr w:type="spellStart"/>
      <w:r w:rsidRPr="57260A84">
        <w:rPr>
          <w:i/>
          <w:iCs/>
          <w:lang w:val="en-US"/>
        </w:rPr>
        <w:t>glmmTMB</w:t>
      </w:r>
      <w:proofErr w:type="spellEnd"/>
      <w:r w:rsidRPr="57260A84">
        <w:rPr>
          <w:lang w:val="en-US"/>
        </w:rPr>
        <w:t xml:space="preserve"> package </w:t>
      </w:r>
      <w:r>
        <w:rPr>
          <w:noProof/>
        </w:rPr>
        <w:t>(Brooks et al. 2017)</w:t>
      </w:r>
      <w:r w:rsidRPr="57260A84">
        <w:rPr>
          <w:lang w:val="en-US"/>
        </w:rPr>
        <w:t xml:space="preserve"> using maximum likelihood with the Laplace approximation. All explanatory variables were scaled using standardized z-scaling to improve model convergence and facilitate comparison of relative effect sizes</w:t>
      </w:r>
      <w:r>
        <w:rPr>
          <w:lang w:val="en-US"/>
        </w:rPr>
        <w:t xml:space="preserve"> </w:t>
      </w:r>
      <w:r>
        <w:rPr>
          <w:noProof/>
          <w:lang w:val="en-US"/>
        </w:rPr>
        <w:t>(Zuur et al. 2007)</w:t>
      </w:r>
      <w:r w:rsidRPr="57260A84">
        <w:rPr>
          <w:lang w:val="en-US"/>
        </w:rPr>
        <w:t xml:space="preserve">. </w:t>
      </w:r>
      <w:bookmarkEnd w:id="6"/>
    </w:p>
    <w:p w14:paraId="0984D7AB" w14:textId="77777777" w:rsidR="00C73DEE" w:rsidRPr="009F4134" w:rsidRDefault="00C73DEE" w:rsidP="57260A84">
      <w:pPr>
        <w:ind w:firstLine="720"/>
        <w:rPr>
          <w:lang w:val="en-US"/>
        </w:rPr>
      </w:pPr>
      <w:r w:rsidRPr="57260A84">
        <w:rPr>
          <w:lang w:val="en-US"/>
        </w:rPr>
        <w:t xml:space="preserve">To test our ecological hypotheses, we first divided explanatory variables into categories which were modeled at spatial scales corresponding to site- and landscape-level processes, respectively: </w:t>
      </w:r>
      <w:r>
        <w:rPr>
          <w:lang w:val="en-US"/>
        </w:rPr>
        <w:t>(</w:t>
      </w:r>
      <w:proofErr w:type="spellStart"/>
      <w:r>
        <w:rPr>
          <w:lang w:val="en-US"/>
        </w:rPr>
        <w:t>i</w:t>
      </w:r>
      <w:proofErr w:type="spellEnd"/>
      <w:r>
        <w:rPr>
          <w:lang w:val="en-US"/>
        </w:rPr>
        <w:t xml:space="preserve">) </w:t>
      </w:r>
      <w:r w:rsidRPr="57260A84">
        <w:rPr>
          <w:lang w:val="en-US"/>
        </w:rPr>
        <w:t xml:space="preserve">composition of natural habitat, </w:t>
      </w:r>
      <w:r>
        <w:rPr>
          <w:lang w:val="en-US"/>
        </w:rPr>
        <w:t>and (ii)</w:t>
      </w:r>
      <w:r w:rsidRPr="57260A84">
        <w:rPr>
          <w:lang w:val="en-US"/>
        </w:rPr>
        <w:t xml:space="preserve"> composition and </w:t>
      </w:r>
      <w:r>
        <w:rPr>
          <w:lang w:val="en-US"/>
        </w:rPr>
        <w:t xml:space="preserve">(iii) </w:t>
      </w:r>
      <w:r w:rsidRPr="57260A84">
        <w:rPr>
          <w:lang w:val="en-US"/>
        </w:rPr>
        <w:t>configuration of anthropogenic disturbances</w:t>
      </w:r>
      <w:r>
        <w:rPr>
          <w:lang w:val="en-US"/>
        </w:rPr>
        <w:t>, which were modeled at larger scales</w:t>
      </w:r>
      <w:r w:rsidRPr="57260A84">
        <w:rPr>
          <w:lang w:val="en-US"/>
        </w:rPr>
        <w:t xml:space="preserve"> (Supporting Information: Table </w:t>
      </w:r>
      <w:r w:rsidRPr="57260A84">
        <w:rPr>
          <w:lang w:val="en-US"/>
        </w:rPr>
        <w:lastRenderedPageBreak/>
        <w:t xml:space="preserve">S1). </w:t>
      </w:r>
      <w:proofErr w:type="spellStart"/>
      <w:r>
        <w:t>W</w:t>
      </w:r>
      <w:r w:rsidRPr="57260A84">
        <w:rPr>
          <w:lang w:val="en-US"/>
        </w:rPr>
        <w:t>e</w:t>
      </w:r>
      <w:proofErr w:type="spellEnd"/>
      <w:r w:rsidRPr="57260A84">
        <w:rPr>
          <w:lang w:val="en-US"/>
        </w:rPr>
        <w:t xml:space="preserve"> constructed a set of candidate models representing hypotheses that red squirrel habitat suitability was driven by the footprint of industrial features, fragmentation caused by industrial features, or additive and interactive effects of both (Table 1). Since our research emphasis was on</w:t>
      </w:r>
      <w:r>
        <w:t xml:space="preserve"> industrial footprint and fragmentation, </w:t>
      </w:r>
      <w:r w:rsidRPr="57260A84">
        <w:rPr>
          <w:lang w:val="en-US"/>
        </w:rPr>
        <w:t>we retained forest cover and fire predictors at a 100</w:t>
      </w:r>
      <w:r>
        <w:rPr>
          <w:lang w:val="en-US"/>
        </w:rPr>
        <w:t>-</w:t>
      </w:r>
      <w:r w:rsidRPr="57260A84">
        <w:rPr>
          <w:lang w:val="en-US"/>
        </w:rPr>
        <w:t xml:space="preserve">m </w:t>
      </w:r>
      <w:r>
        <w:rPr>
          <w:lang w:val="en-US"/>
        </w:rPr>
        <w:t xml:space="preserve">radius </w:t>
      </w:r>
      <w:r w:rsidRPr="57260A84">
        <w:rPr>
          <w:lang w:val="en-US"/>
        </w:rPr>
        <w:t xml:space="preserve">scale in all models to subsume local variation in habitat suitability arising from natural landcover </w:t>
      </w:r>
      <w:r>
        <w:t>(Table 1).</w:t>
      </w:r>
      <w:r w:rsidRPr="57260A84">
        <w:rPr>
          <w:lang w:val="en-US"/>
        </w:rPr>
        <w:t xml:space="preserve"> Roads were not included in any candidate models due to their high correlation with most other anthropogenic disturbances at large spatial scales (Supporting Information: Table S2). To represent context-dependent effects of fragmentation, we used an interaction with the cumulative industrial footprint term, since this metric was not highly correlated with any of the configuration predictors. </w:t>
      </w:r>
    </w:p>
    <w:p w14:paraId="48526E86" w14:textId="77777777" w:rsidR="00C73DEE" w:rsidRPr="003D5D0B" w:rsidRDefault="00C73DEE" w:rsidP="005E514F">
      <w:pPr>
        <w:ind w:firstLine="720"/>
        <w:rPr>
          <w:highlight w:val="yellow"/>
          <w:lang w:val="en-US"/>
        </w:rPr>
      </w:pPr>
      <w:r>
        <w:t xml:space="preserve">To determine the estimated size of the ‘ecological </w:t>
      </w:r>
      <w:proofErr w:type="spellStart"/>
      <w:r>
        <w:t>neighbourhood</w:t>
      </w:r>
      <w:proofErr w:type="spellEnd"/>
      <w:r>
        <w:t xml:space="preserve">’ for industrial effects, we iteratively fit the candidate model with the disturbance composition and configuration covariates for each of the ten spatial scales (1000–5000 m) and used the small-sample corrected Akaike Information Criterion </w:t>
      </w:r>
      <w:r w:rsidRPr="1D8D2BC4">
        <w:rPr>
          <w:noProof/>
          <w:lang w:val="en-US"/>
        </w:rPr>
        <w:t>(AICc; Akaike 1998)</w:t>
      </w:r>
      <w:r>
        <w:t xml:space="preserve"> to determine which spatial scale was best supported </w:t>
      </w:r>
      <w:r>
        <w:rPr>
          <w:noProof/>
        </w:rPr>
        <w:t>(Dyck et al. 2026)</w:t>
      </w:r>
      <w:r>
        <w:t xml:space="preserve">. For the most supported spatial scale, we ranked candidate models using </w:t>
      </w:r>
      <w:proofErr w:type="spellStart"/>
      <w:r>
        <w:t>AICc</w:t>
      </w:r>
      <w:proofErr w:type="spellEnd"/>
      <w:r>
        <w:t xml:space="preserve"> scores, treating any candidate models with ∆</w:t>
      </w:r>
      <w:proofErr w:type="spellStart"/>
      <w:r>
        <w:t>AICc</w:t>
      </w:r>
      <w:proofErr w:type="spellEnd"/>
      <w:r>
        <w:t xml:space="preserve"> &lt;2 as best supported barring uninformative parameter problems </w:t>
      </w:r>
      <w:r w:rsidRPr="1D8D2BC4">
        <w:rPr>
          <w:noProof/>
        </w:rPr>
        <w:t>(Arnold 2010)</w:t>
      </w:r>
      <w:r>
        <w:t xml:space="preserve">. Model validation for the top model was performed using diagnostic plots of residuals vs. fitted values; collinearity among predictors was assessed using variance inflation factors </w:t>
      </w:r>
      <w:r>
        <w:rPr>
          <w:noProof/>
        </w:rPr>
        <w:t>(VIF &lt;3; Zuur and Ieno 2016)</w:t>
      </w:r>
      <w:r>
        <w:t xml:space="preserve">. </w:t>
      </w:r>
      <w:r w:rsidRPr="1D8D2BC4">
        <w:rPr>
          <w:lang w:val="en-CA"/>
        </w:rPr>
        <w:t xml:space="preserve">We further evaluated model performance with parametric simulations by generating 1000 datasets from the top model and comparing the empirical bias and precision of coefficient and random effect estimates to the original model </w:t>
      </w:r>
      <w:r>
        <w:rPr>
          <w:noProof/>
          <w:lang w:val="en-CA"/>
        </w:rPr>
        <w:t>(Zuur and Ieno 2016)</w:t>
      </w:r>
      <w:r w:rsidRPr="1D8D2BC4">
        <w:rPr>
          <w:lang w:val="en-CA"/>
        </w:rPr>
        <w:t xml:space="preserve">. </w:t>
      </w:r>
      <w:r>
        <w:t xml:space="preserve">All model selection and top model evaluation were </w:t>
      </w:r>
      <w:r>
        <w:lastRenderedPageBreak/>
        <w:t xml:space="preserve">performed using the </w:t>
      </w:r>
      <w:proofErr w:type="spellStart"/>
      <w:r w:rsidRPr="1D8D2BC4">
        <w:rPr>
          <w:i/>
          <w:iCs/>
        </w:rPr>
        <w:t>MuMIn</w:t>
      </w:r>
      <w:proofErr w:type="spellEnd"/>
      <w:r w:rsidRPr="1D8D2BC4">
        <w:rPr>
          <w:i/>
          <w:iCs/>
        </w:rPr>
        <w:t xml:space="preserve"> </w:t>
      </w:r>
      <w:r w:rsidRPr="1D8D2BC4">
        <w:rPr>
          <w:noProof/>
        </w:rPr>
        <w:t>(Barton 2015)</w:t>
      </w:r>
      <w:r>
        <w:t xml:space="preserve"> and </w:t>
      </w:r>
      <w:r w:rsidRPr="1D8D2BC4">
        <w:rPr>
          <w:i/>
          <w:iCs/>
        </w:rPr>
        <w:t xml:space="preserve">performance </w:t>
      </w:r>
      <w:r>
        <w:rPr>
          <w:noProof/>
        </w:rPr>
        <w:t>(Lüdecke et al. 2021)</w:t>
      </w:r>
      <w:r>
        <w:t xml:space="preserve"> packages in R. </w:t>
      </w:r>
    </w:p>
    <w:p w14:paraId="1D66D563" w14:textId="77777777" w:rsidR="00C73DEE" w:rsidRPr="006A4E27" w:rsidRDefault="00C73DEE" w:rsidP="006A4E27">
      <w:pPr>
        <w:rPr>
          <w:b/>
          <w:bCs/>
        </w:rPr>
      </w:pPr>
      <w:r w:rsidRPr="006A4E27">
        <w:rPr>
          <w:b/>
          <w:bCs/>
        </w:rPr>
        <w:t>Results</w:t>
      </w:r>
    </w:p>
    <w:p w14:paraId="0D14EE1E" w14:textId="77777777" w:rsidR="00C73DEE" w:rsidRDefault="00C73DEE" w:rsidP="006A4E27">
      <w:pPr>
        <w:ind w:firstLine="720"/>
      </w:pPr>
      <w:r w:rsidRPr="57260A84">
        <w:rPr>
          <w:lang w:val="en-US"/>
        </w:rPr>
        <w:t>We gathered 149</w:t>
      </w:r>
      <w:r>
        <w:rPr>
          <w:lang w:val="en-US"/>
        </w:rPr>
        <w:t>,</w:t>
      </w:r>
      <w:r w:rsidRPr="57260A84">
        <w:rPr>
          <w:lang w:val="en-US"/>
        </w:rPr>
        <w:t>273 camera-days of data and 683</w:t>
      </w:r>
      <w:r>
        <w:rPr>
          <w:lang w:val="en-US"/>
        </w:rPr>
        <w:t>,</w:t>
      </w:r>
      <w:r w:rsidRPr="57260A84">
        <w:rPr>
          <w:lang w:val="en-US"/>
        </w:rPr>
        <w:t>259 images, producing 7</w:t>
      </w:r>
      <w:r>
        <w:rPr>
          <w:lang w:val="en-US"/>
        </w:rPr>
        <w:t>,</w:t>
      </w:r>
      <w:r w:rsidRPr="57260A84">
        <w:rPr>
          <w:lang w:val="en-US"/>
        </w:rPr>
        <w:t>399 images and 4</w:t>
      </w:r>
      <w:r>
        <w:rPr>
          <w:lang w:val="en-US"/>
        </w:rPr>
        <w:t>,</w:t>
      </w:r>
      <w:r w:rsidRPr="57260A84">
        <w:rPr>
          <w:lang w:val="en-US"/>
        </w:rPr>
        <w:t xml:space="preserve">747 independent detections of red squirrels. Red squirrels were detected at least once at 305 of 430 camera sites (naïve occupancy = 0.709). Our final monthly dataset represented 4918 </w:t>
      </w:r>
      <w:proofErr w:type="gramStart"/>
      <w:r w:rsidRPr="57260A84">
        <w:rPr>
          <w:lang w:val="en-US"/>
        </w:rPr>
        <w:t>camera-months</w:t>
      </w:r>
      <w:proofErr w:type="gramEnd"/>
      <w:r w:rsidRPr="57260A84">
        <w:rPr>
          <w:lang w:val="en-US"/>
        </w:rPr>
        <w:t xml:space="preserve"> of data and a total of 1309 months with squirrels present. </w:t>
      </w:r>
    </w:p>
    <w:p w14:paraId="76FF9C62" w14:textId="77777777" w:rsidR="00C73DEE" w:rsidRDefault="00C73DEE" w:rsidP="004B0BF3">
      <w:pPr>
        <w:tabs>
          <w:tab w:val="left" w:pos="4111"/>
        </w:tabs>
        <w:ind w:firstLine="720"/>
        <w:rPr>
          <w:lang w:val="en-CA"/>
        </w:rPr>
      </w:pPr>
      <w:r>
        <w:t xml:space="preserve">The models containing only natural land cover variables (proportion of conifer forest, </w:t>
      </w:r>
      <w:proofErr w:type="spellStart"/>
      <w:r>
        <w:t>mixedwood</w:t>
      </w:r>
      <w:proofErr w:type="spellEnd"/>
      <w:r>
        <w:t xml:space="preserve"> forest, broadleaf forest, and recent (0–15 years) fire were poorly supported (Table 1). Instead</w:t>
      </w:r>
      <w:r w:rsidRPr="1D8D2BC4">
        <w:rPr>
          <w:rFonts w:asciiTheme="majorHAnsi" w:hAnsiTheme="majorHAnsi" w:cstheme="majorBidi"/>
        </w:rPr>
        <w:t xml:space="preserve">, </w:t>
      </w:r>
      <w:r>
        <w:t>red squirrel monthly occurrence was best explained when interactive effects of industrial edge density and industrial footprint at a 2000-m spatial scale were also included in the model (</w:t>
      </w:r>
      <w:proofErr w:type="spellStart"/>
      <w:r>
        <w:t>AIC</w:t>
      </w:r>
      <w:r w:rsidRPr="1D8D2BC4">
        <w:rPr>
          <w:vertAlign w:val="subscript"/>
        </w:rPr>
        <w:t>w</w:t>
      </w:r>
      <w:proofErr w:type="spellEnd"/>
      <w:r w:rsidRPr="1D8D2BC4">
        <w:rPr>
          <w:vertAlign w:val="subscript"/>
        </w:rPr>
        <w:t xml:space="preserve"> </w:t>
      </w:r>
      <w:r>
        <w:t xml:space="preserve">= 0.865; Table 1). We performed a sensitivity analysis on landscape-level effects by plotting effect sizes at all buffer radii (1000–5000 m), and found little qualitative change in model coefficients, suggesting our results are robust across this domain of scales (Supporting Information: Fig. S2). Red squirrel monthly occurrence decreased with proportion of broadleaf forest and increased with proportion of mixed wood forest (Fig. 2, Table 2) at the 100-m spatial scale. Red squirrel detections were unrelated to the proportion of conifer forest at the 100-m spatial scale in this multivariate model (Fig. 2, Table 2). The amount of recent </w:t>
      </w:r>
      <w:proofErr w:type="gramStart"/>
      <w:r>
        <w:t>fire</w:t>
      </w:r>
      <w:proofErr w:type="gramEnd"/>
      <w:r>
        <w:t xml:space="preserve"> had a weak positive effect on red squirrels (Fig. 2, Table 2). Red squirrel occurrence decreased nominally with anthropogenic edge density at the 2000-m spatial scale in landscapes with a low industrial footprint, but it decreased markedly in more developed landscapes via an interaction term (Fig. 2, Table 2). Unexpectedly, red squirrel detections increased with cumulative industrial footprint at the 2000-m spatial scale (Fig. 2, Table 2). Random intercepts for site and Landscape Unit </w:t>
      </w:r>
      <w:r>
        <w:lastRenderedPageBreak/>
        <w:t>(“array”) had high variance (σ²</w:t>
      </w:r>
      <w:r w:rsidRPr="1D8D2BC4">
        <w:rPr>
          <w:vertAlign w:val="subscript"/>
        </w:rPr>
        <w:t>site(array)</w:t>
      </w:r>
      <w:r>
        <w:t xml:space="preserve"> = 1.609 and σ²</w:t>
      </w:r>
      <w:r w:rsidRPr="1D8D2BC4">
        <w:rPr>
          <w:vertAlign w:val="subscript"/>
        </w:rPr>
        <w:t>array</w:t>
      </w:r>
      <w:r>
        <w:t xml:space="preserve"> = 0.699; Table 2), and improved model fit compared to a model with no random effects based on a likelihood ratio test (χ</w:t>
      </w:r>
      <w:r w:rsidRPr="1D8D2BC4">
        <w:rPr>
          <w:vertAlign w:val="superscript"/>
        </w:rPr>
        <w:t>2</w:t>
      </w:r>
      <w:r>
        <w:t xml:space="preserve"> = 970.15, p &lt; 0.001). VIFs were low (&lt;2.4) for the top model (Supporting Information: Fig. S3). In m</w:t>
      </w:r>
      <w:proofErr w:type="spellStart"/>
      <w:r w:rsidRPr="1D8D2BC4">
        <w:rPr>
          <w:lang w:val="en-CA"/>
        </w:rPr>
        <w:t>odel</w:t>
      </w:r>
      <w:proofErr w:type="spellEnd"/>
      <w:r w:rsidRPr="1D8D2BC4">
        <w:rPr>
          <w:lang w:val="en-CA"/>
        </w:rPr>
        <w:t xml:space="preserve"> validation simulations, coefficient estimates were unbiased and had variance consistent with model standard errors, except for recent fire, which had low precision (Supporting Information: Fig. S4). </w:t>
      </w:r>
      <w:r w:rsidRPr="1D8D2BC4">
        <w:rPr>
          <w:lang w:val="en-CA"/>
        </w:rPr>
        <w:br w:type="page"/>
      </w:r>
    </w:p>
    <w:p w14:paraId="471F513D" w14:textId="77777777" w:rsidR="00C73DEE" w:rsidRDefault="00C73DEE" w:rsidP="004B0BF3">
      <w:pPr>
        <w:rPr>
          <w:lang w:val="en-US"/>
        </w:rPr>
      </w:pPr>
      <w:r w:rsidRPr="00D7628E">
        <w:rPr>
          <w:b/>
          <w:bCs/>
          <w:lang w:val="en-US"/>
        </w:rPr>
        <w:lastRenderedPageBreak/>
        <w:t>Table 1.</w:t>
      </w:r>
      <w:r w:rsidRPr="57260A84">
        <w:rPr>
          <w:lang w:val="en-US"/>
        </w:rPr>
        <w:t xml:space="preserve"> Selection of candidate models describing impact of </w:t>
      </w:r>
      <w:r>
        <w:rPr>
          <w:lang w:val="en-US"/>
        </w:rPr>
        <w:t xml:space="preserve">site-level </w:t>
      </w:r>
      <w:r w:rsidRPr="57260A84">
        <w:rPr>
          <w:lang w:val="en-US"/>
        </w:rPr>
        <w:t xml:space="preserve">natural </w:t>
      </w:r>
      <w:r>
        <w:rPr>
          <w:lang w:val="en-US"/>
        </w:rPr>
        <w:t>landcover</w:t>
      </w:r>
      <w:r w:rsidRPr="57260A84">
        <w:rPr>
          <w:lang w:val="en-US"/>
        </w:rPr>
        <w:t xml:space="preserve">, </w:t>
      </w:r>
      <w:r>
        <w:rPr>
          <w:lang w:val="en-US"/>
        </w:rPr>
        <w:t xml:space="preserve">as well as landscape-level </w:t>
      </w:r>
      <w:r w:rsidRPr="57260A84">
        <w:rPr>
          <w:lang w:val="en-US"/>
        </w:rPr>
        <w:t>compositio</w:t>
      </w:r>
      <w:r>
        <w:rPr>
          <w:lang w:val="en-US"/>
        </w:rPr>
        <w:t>n and</w:t>
      </w:r>
      <w:r w:rsidRPr="57260A84">
        <w:rPr>
          <w:lang w:val="en-US"/>
        </w:rPr>
        <w:t xml:space="preserve"> configuration</w:t>
      </w:r>
      <w:r>
        <w:rPr>
          <w:lang w:val="en-US"/>
        </w:rPr>
        <w:t xml:space="preserve"> of industrial disturbances</w:t>
      </w:r>
      <w:r w:rsidRPr="57260A84">
        <w:rPr>
          <w:lang w:val="en-US"/>
        </w:rPr>
        <w:t xml:space="preserve"> on red squirrel monthly occurrence in the Boreal Plains. </w:t>
      </w:r>
    </w:p>
    <w:tbl>
      <w:tblPr>
        <w:tblW w:w="0" w:type="auto"/>
        <w:tblInd w:w="-645" w:type="dxa"/>
        <w:tblLook w:val="06A0" w:firstRow="1" w:lastRow="0" w:firstColumn="1" w:lastColumn="0" w:noHBand="1" w:noVBand="1"/>
      </w:tblPr>
      <w:tblGrid>
        <w:gridCol w:w="2084"/>
        <w:gridCol w:w="5238"/>
        <w:gridCol w:w="465"/>
        <w:gridCol w:w="869"/>
        <w:gridCol w:w="685"/>
        <w:gridCol w:w="664"/>
      </w:tblGrid>
      <w:tr w:rsidR="00C73DEE" w14:paraId="605E8974" w14:textId="77777777" w:rsidTr="009C7375">
        <w:trPr>
          <w:trHeight w:val="302"/>
        </w:trPr>
        <w:tc>
          <w:tcPr>
            <w:tcW w:w="2312"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177C71E5"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Hypothesis</w:t>
            </w:r>
          </w:p>
        </w:tc>
        <w:tc>
          <w:tcPr>
            <w:tcW w:w="628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1C2A24C7"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Covariates</w:t>
            </w:r>
          </w:p>
        </w:tc>
        <w:tc>
          <w:tcPr>
            <w:tcW w:w="52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17D19DD1" w14:textId="77777777" w:rsidR="00C73DEE" w:rsidRDefault="00C73DEE" w:rsidP="009C7375">
            <w:pPr>
              <w:spacing w:beforeAutospacing="1" w:line="240" w:lineRule="auto"/>
              <w:rPr>
                <w:b/>
                <w:bCs/>
                <w:color w:val="000000" w:themeColor="text1"/>
                <w:sz w:val="20"/>
                <w:szCs w:val="20"/>
                <w:lang w:val="en-US"/>
              </w:rPr>
            </w:pPr>
            <w:proofErr w:type="spellStart"/>
            <w:r w:rsidRPr="7107D9C0">
              <w:rPr>
                <w:b/>
                <w:bCs/>
                <w:color w:val="000000" w:themeColor="text1"/>
                <w:sz w:val="20"/>
                <w:szCs w:val="20"/>
                <w:lang w:val="en-US"/>
              </w:rPr>
              <w:t>df</w:t>
            </w:r>
            <w:proofErr w:type="spellEnd"/>
          </w:p>
        </w:tc>
        <w:tc>
          <w:tcPr>
            <w:tcW w:w="91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5FA02541" w14:textId="77777777" w:rsidR="00C73DEE" w:rsidRDefault="00C73DEE" w:rsidP="009C7375">
            <w:pPr>
              <w:spacing w:beforeAutospacing="1" w:line="240" w:lineRule="auto"/>
              <w:rPr>
                <w:b/>
                <w:bCs/>
                <w:color w:val="000000" w:themeColor="text1"/>
                <w:sz w:val="20"/>
                <w:szCs w:val="20"/>
                <w:lang w:val="en-US"/>
              </w:rPr>
            </w:pPr>
            <w:proofErr w:type="spellStart"/>
            <w:r w:rsidRPr="7107D9C0">
              <w:rPr>
                <w:b/>
                <w:bCs/>
                <w:color w:val="000000" w:themeColor="text1"/>
                <w:sz w:val="20"/>
                <w:szCs w:val="20"/>
                <w:lang w:val="en-US"/>
              </w:rPr>
              <w:t>AICc</w:t>
            </w:r>
            <w:proofErr w:type="spellEnd"/>
          </w:p>
        </w:tc>
        <w:tc>
          <w:tcPr>
            <w:tcW w:w="704"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1DC20FA6" w14:textId="77777777" w:rsidR="00C73DEE" w:rsidRDefault="00C73DEE" w:rsidP="009C7375">
            <w:pPr>
              <w:spacing w:beforeAutospacing="1" w:line="240" w:lineRule="auto"/>
              <w:rPr>
                <w:b/>
                <w:bCs/>
                <w:color w:val="000000" w:themeColor="text1"/>
                <w:sz w:val="20"/>
                <w:szCs w:val="20"/>
                <w:lang w:val="en-US"/>
              </w:rPr>
            </w:pPr>
            <w:proofErr w:type="spellStart"/>
            <w:r w:rsidRPr="7107D9C0">
              <w:rPr>
                <w:b/>
                <w:bCs/>
                <w:color w:val="000000" w:themeColor="text1"/>
                <w:sz w:val="20"/>
                <w:szCs w:val="20"/>
                <w:lang w:val="en-US"/>
              </w:rPr>
              <w:t>ΔAICc</w:t>
            </w:r>
            <w:proofErr w:type="spellEnd"/>
          </w:p>
        </w:tc>
        <w:tc>
          <w:tcPr>
            <w:tcW w:w="69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38DF0F66" w14:textId="77777777" w:rsidR="00C73DEE" w:rsidRDefault="00C73DEE" w:rsidP="009C7375">
            <w:pPr>
              <w:spacing w:beforeAutospacing="1" w:line="240" w:lineRule="auto"/>
              <w:rPr>
                <w:b/>
                <w:bCs/>
                <w:color w:val="000000" w:themeColor="text1"/>
                <w:sz w:val="20"/>
                <w:szCs w:val="20"/>
                <w:lang w:val="en-US"/>
              </w:rPr>
            </w:pPr>
            <w:proofErr w:type="spellStart"/>
            <w:r w:rsidRPr="7107D9C0">
              <w:rPr>
                <w:b/>
                <w:bCs/>
                <w:color w:val="000000" w:themeColor="text1"/>
                <w:sz w:val="20"/>
                <w:szCs w:val="20"/>
                <w:lang w:val="en-US"/>
              </w:rPr>
              <w:t>AICw</w:t>
            </w:r>
            <w:proofErr w:type="spellEnd"/>
          </w:p>
        </w:tc>
      </w:tr>
      <w:tr w:rsidR="00C73DEE" w14:paraId="654A02F4" w14:textId="77777777" w:rsidTr="009C7375">
        <w:trPr>
          <w:trHeight w:val="302"/>
        </w:trPr>
        <w:tc>
          <w:tcPr>
            <w:tcW w:w="2312" w:type="dxa"/>
            <w:tcBorders>
              <w:top w:val="single" w:sz="4" w:space="0" w:color="auto"/>
              <w:left w:val="nil"/>
              <w:bottom w:val="nil"/>
              <w:right w:val="nil"/>
            </w:tcBorders>
            <w:shd w:val="clear" w:color="auto" w:fill="FFFFFF" w:themeFill="background1"/>
            <w:tcMar>
              <w:top w:w="15" w:type="dxa"/>
              <w:left w:w="15" w:type="dxa"/>
              <w:right w:w="15" w:type="dxa"/>
            </w:tcMar>
          </w:tcPr>
          <w:p w14:paraId="25CC1955"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Context-dependent configuration</w:t>
            </w:r>
          </w:p>
        </w:tc>
        <w:tc>
          <w:tcPr>
            <w:tcW w:w="6287" w:type="dxa"/>
            <w:tcBorders>
              <w:top w:val="single" w:sz="4" w:space="0" w:color="auto"/>
              <w:left w:val="nil"/>
              <w:bottom w:val="nil"/>
              <w:right w:val="nil"/>
            </w:tcBorders>
            <w:shd w:val="clear" w:color="auto" w:fill="FFFFFF" w:themeFill="background1"/>
            <w:tcMar>
              <w:top w:w="15" w:type="dxa"/>
              <w:left w:w="15" w:type="dxa"/>
              <w:right w:w="15" w:type="dxa"/>
            </w:tcMar>
          </w:tcPr>
          <w:p w14:paraId="21F4A4D4"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 xml:space="preserve">CORE + Edge Density × Cumulative </w:t>
            </w:r>
            <w:r>
              <w:rPr>
                <w:b/>
                <w:bCs/>
                <w:color w:val="000000" w:themeColor="text1"/>
                <w:sz w:val="20"/>
                <w:szCs w:val="20"/>
              </w:rPr>
              <w:t>Footprint</w:t>
            </w:r>
          </w:p>
        </w:tc>
        <w:tc>
          <w:tcPr>
            <w:tcW w:w="525" w:type="dxa"/>
            <w:tcBorders>
              <w:top w:val="single" w:sz="4" w:space="0" w:color="auto"/>
              <w:left w:val="nil"/>
              <w:bottom w:val="nil"/>
              <w:right w:val="nil"/>
            </w:tcBorders>
            <w:shd w:val="clear" w:color="auto" w:fill="FFFFFF" w:themeFill="background1"/>
            <w:tcMar>
              <w:top w:w="15" w:type="dxa"/>
              <w:left w:w="15" w:type="dxa"/>
              <w:right w:w="15" w:type="dxa"/>
            </w:tcMar>
          </w:tcPr>
          <w:p w14:paraId="41640F6A"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10</w:t>
            </w:r>
          </w:p>
        </w:tc>
        <w:tc>
          <w:tcPr>
            <w:tcW w:w="917" w:type="dxa"/>
            <w:tcBorders>
              <w:top w:val="single" w:sz="4" w:space="0" w:color="auto"/>
              <w:left w:val="nil"/>
              <w:bottom w:val="nil"/>
              <w:right w:val="nil"/>
            </w:tcBorders>
            <w:shd w:val="clear" w:color="auto" w:fill="FFFFFF" w:themeFill="background1"/>
            <w:tcMar>
              <w:top w:w="15" w:type="dxa"/>
              <w:left w:w="15" w:type="dxa"/>
              <w:right w:w="15" w:type="dxa"/>
            </w:tcMar>
          </w:tcPr>
          <w:p w14:paraId="36B02A67"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1828.06</w:t>
            </w:r>
          </w:p>
        </w:tc>
        <w:tc>
          <w:tcPr>
            <w:tcW w:w="704" w:type="dxa"/>
            <w:tcBorders>
              <w:top w:val="single" w:sz="4" w:space="0" w:color="auto"/>
              <w:left w:val="nil"/>
              <w:bottom w:val="nil"/>
              <w:right w:val="nil"/>
            </w:tcBorders>
            <w:shd w:val="clear" w:color="auto" w:fill="FFFFFF" w:themeFill="background1"/>
            <w:tcMar>
              <w:top w:w="15" w:type="dxa"/>
              <w:left w:w="15" w:type="dxa"/>
              <w:right w:w="15" w:type="dxa"/>
            </w:tcMar>
          </w:tcPr>
          <w:p w14:paraId="1F57838B"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0.00</w:t>
            </w:r>
          </w:p>
        </w:tc>
        <w:tc>
          <w:tcPr>
            <w:tcW w:w="695" w:type="dxa"/>
            <w:tcBorders>
              <w:top w:val="single" w:sz="4" w:space="0" w:color="auto"/>
              <w:left w:val="nil"/>
              <w:bottom w:val="nil"/>
              <w:right w:val="nil"/>
            </w:tcBorders>
            <w:shd w:val="clear" w:color="auto" w:fill="FFFFFF" w:themeFill="background1"/>
            <w:tcMar>
              <w:top w:w="15" w:type="dxa"/>
              <w:left w:w="15" w:type="dxa"/>
              <w:right w:w="15" w:type="dxa"/>
            </w:tcMar>
          </w:tcPr>
          <w:p w14:paraId="7B5E21F7"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0.865</w:t>
            </w:r>
          </w:p>
        </w:tc>
      </w:tr>
      <w:tr w:rsidR="00C73DEE" w14:paraId="21E90F86"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3603F2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 and 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E63A65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 xml:space="preserve">CORE + Edge Density + Cumulative </w:t>
            </w:r>
            <w:r>
              <w:rPr>
                <w:color w:val="000000" w:themeColor="text1"/>
                <w:sz w:val="20"/>
                <w:szCs w:val="20"/>
              </w:rPr>
              <w:t>Footprint</w:t>
            </w:r>
          </w:p>
        </w:tc>
        <w:tc>
          <w:tcPr>
            <w:tcW w:w="525" w:type="dxa"/>
            <w:tcBorders>
              <w:top w:val="nil"/>
              <w:left w:val="nil"/>
              <w:bottom w:val="nil"/>
              <w:right w:val="nil"/>
            </w:tcBorders>
            <w:shd w:val="clear" w:color="auto" w:fill="FFFFFF" w:themeFill="background1"/>
            <w:tcMar>
              <w:top w:w="15" w:type="dxa"/>
              <w:left w:w="15" w:type="dxa"/>
              <w:right w:w="15" w:type="dxa"/>
            </w:tcMar>
          </w:tcPr>
          <w:p w14:paraId="4FF0418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F0E924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1834.16</w:t>
            </w:r>
          </w:p>
        </w:tc>
        <w:tc>
          <w:tcPr>
            <w:tcW w:w="704" w:type="dxa"/>
            <w:tcBorders>
              <w:top w:val="nil"/>
              <w:left w:val="nil"/>
              <w:bottom w:val="nil"/>
              <w:right w:val="nil"/>
            </w:tcBorders>
            <w:shd w:val="clear" w:color="auto" w:fill="FFFFFF" w:themeFill="background1"/>
            <w:tcMar>
              <w:top w:w="15" w:type="dxa"/>
              <w:left w:w="15" w:type="dxa"/>
              <w:right w:w="15" w:type="dxa"/>
            </w:tcMar>
          </w:tcPr>
          <w:p w14:paraId="7D0DF35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6.10</w:t>
            </w:r>
          </w:p>
        </w:tc>
        <w:tc>
          <w:tcPr>
            <w:tcW w:w="695" w:type="dxa"/>
            <w:tcBorders>
              <w:top w:val="nil"/>
              <w:left w:val="nil"/>
              <w:bottom w:val="nil"/>
              <w:right w:val="nil"/>
            </w:tcBorders>
            <w:shd w:val="clear" w:color="auto" w:fill="FFFFFF" w:themeFill="background1"/>
            <w:tcMar>
              <w:top w:w="15" w:type="dxa"/>
              <w:left w:w="15" w:type="dxa"/>
              <w:right w:w="15" w:type="dxa"/>
            </w:tcMar>
          </w:tcPr>
          <w:p w14:paraId="1B3D837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0.041</w:t>
            </w:r>
          </w:p>
        </w:tc>
      </w:tr>
      <w:tr w:rsidR="00C73DEE" w14:paraId="036524C2"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505505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7E8BA9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764B965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11</w:t>
            </w:r>
          </w:p>
        </w:tc>
        <w:tc>
          <w:tcPr>
            <w:tcW w:w="917" w:type="dxa"/>
            <w:tcBorders>
              <w:top w:val="nil"/>
              <w:left w:val="nil"/>
              <w:bottom w:val="nil"/>
              <w:right w:val="nil"/>
            </w:tcBorders>
            <w:shd w:val="clear" w:color="auto" w:fill="FFFFFF" w:themeFill="background1"/>
            <w:tcMar>
              <w:top w:w="15" w:type="dxa"/>
              <w:left w:w="15" w:type="dxa"/>
              <w:right w:w="15" w:type="dxa"/>
            </w:tcMar>
          </w:tcPr>
          <w:p w14:paraId="4CD34CC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1835.38</w:t>
            </w:r>
          </w:p>
        </w:tc>
        <w:tc>
          <w:tcPr>
            <w:tcW w:w="704" w:type="dxa"/>
            <w:tcBorders>
              <w:top w:val="nil"/>
              <w:left w:val="nil"/>
              <w:bottom w:val="nil"/>
              <w:right w:val="nil"/>
            </w:tcBorders>
            <w:shd w:val="clear" w:color="auto" w:fill="FFFFFF" w:themeFill="background1"/>
            <w:tcMar>
              <w:top w:w="15" w:type="dxa"/>
              <w:left w:w="15" w:type="dxa"/>
              <w:right w:w="15" w:type="dxa"/>
            </w:tcMar>
          </w:tcPr>
          <w:p w14:paraId="6134C7D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7.32</w:t>
            </w:r>
          </w:p>
        </w:tc>
        <w:tc>
          <w:tcPr>
            <w:tcW w:w="695" w:type="dxa"/>
            <w:tcBorders>
              <w:top w:val="nil"/>
              <w:left w:val="nil"/>
              <w:bottom w:val="nil"/>
              <w:right w:val="nil"/>
            </w:tcBorders>
            <w:shd w:val="clear" w:color="auto" w:fill="FFFFFF" w:themeFill="background1"/>
            <w:tcMar>
              <w:top w:w="15" w:type="dxa"/>
              <w:left w:w="15" w:type="dxa"/>
              <w:right w:w="15" w:type="dxa"/>
            </w:tcMar>
          </w:tcPr>
          <w:p w14:paraId="40E3EF6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0.022</w:t>
            </w:r>
          </w:p>
        </w:tc>
      </w:tr>
      <w:tr w:rsidR="00C73DEE" w14:paraId="2D4E992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A3FD92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E7998B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79E544A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6B87AB22"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1835.58</w:t>
            </w:r>
          </w:p>
        </w:tc>
        <w:tc>
          <w:tcPr>
            <w:tcW w:w="704" w:type="dxa"/>
            <w:tcBorders>
              <w:top w:val="nil"/>
              <w:left w:val="nil"/>
              <w:bottom w:val="nil"/>
              <w:right w:val="nil"/>
            </w:tcBorders>
            <w:shd w:val="clear" w:color="auto" w:fill="FFFFFF" w:themeFill="background1"/>
            <w:tcMar>
              <w:top w:w="15" w:type="dxa"/>
              <w:left w:w="15" w:type="dxa"/>
              <w:right w:w="15" w:type="dxa"/>
            </w:tcMar>
          </w:tcPr>
          <w:p w14:paraId="4EBD29E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7.53</w:t>
            </w:r>
          </w:p>
        </w:tc>
        <w:tc>
          <w:tcPr>
            <w:tcW w:w="695" w:type="dxa"/>
            <w:tcBorders>
              <w:top w:val="nil"/>
              <w:left w:val="nil"/>
              <w:bottom w:val="nil"/>
              <w:right w:val="nil"/>
            </w:tcBorders>
            <w:shd w:val="clear" w:color="auto" w:fill="FFFFFF" w:themeFill="background1"/>
            <w:tcMar>
              <w:top w:w="15" w:type="dxa"/>
              <w:left w:w="15" w:type="dxa"/>
              <w:right w:w="15" w:type="dxa"/>
            </w:tcMar>
          </w:tcPr>
          <w:p w14:paraId="49FDEBD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0.020</w:t>
            </w:r>
          </w:p>
        </w:tc>
      </w:tr>
      <w:tr w:rsidR="00C73DEE" w14:paraId="3F324C49"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B55A65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FDBFEA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15C5F1D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65DC7BE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1837.03</w:t>
            </w:r>
          </w:p>
        </w:tc>
        <w:tc>
          <w:tcPr>
            <w:tcW w:w="704" w:type="dxa"/>
            <w:tcBorders>
              <w:top w:val="nil"/>
              <w:left w:val="nil"/>
              <w:bottom w:val="nil"/>
              <w:right w:val="nil"/>
            </w:tcBorders>
            <w:shd w:val="clear" w:color="auto" w:fill="FFFFFF" w:themeFill="background1"/>
            <w:tcMar>
              <w:top w:w="15" w:type="dxa"/>
              <w:left w:w="15" w:type="dxa"/>
              <w:right w:w="15" w:type="dxa"/>
            </w:tcMar>
          </w:tcPr>
          <w:p w14:paraId="568A5E3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8.98</w:t>
            </w:r>
          </w:p>
        </w:tc>
        <w:tc>
          <w:tcPr>
            <w:tcW w:w="695" w:type="dxa"/>
            <w:tcBorders>
              <w:top w:val="nil"/>
              <w:left w:val="nil"/>
              <w:bottom w:val="nil"/>
              <w:right w:val="nil"/>
            </w:tcBorders>
            <w:shd w:val="clear" w:color="auto" w:fill="FFFFFF" w:themeFill="background1"/>
            <w:tcMar>
              <w:top w:w="15" w:type="dxa"/>
              <w:left w:w="15" w:type="dxa"/>
              <w:right w:w="15" w:type="dxa"/>
            </w:tcMar>
          </w:tcPr>
          <w:p w14:paraId="154CD27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0.010</w:t>
            </w:r>
          </w:p>
        </w:tc>
      </w:tr>
      <w:tr w:rsidR="00C73DEE" w14:paraId="1260219E"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7A5637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EE48E2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512DB55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13</w:t>
            </w:r>
          </w:p>
        </w:tc>
        <w:tc>
          <w:tcPr>
            <w:tcW w:w="917" w:type="dxa"/>
            <w:tcBorders>
              <w:top w:val="nil"/>
              <w:left w:val="nil"/>
              <w:bottom w:val="nil"/>
              <w:right w:val="nil"/>
            </w:tcBorders>
            <w:shd w:val="clear" w:color="auto" w:fill="FFFFFF" w:themeFill="background1"/>
            <w:tcMar>
              <w:top w:w="15" w:type="dxa"/>
              <w:left w:w="15" w:type="dxa"/>
              <w:right w:w="15" w:type="dxa"/>
            </w:tcMar>
          </w:tcPr>
          <w:p w14:paraId="6193E3A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1837.72</w:t>
            </w:r>
          </w:p>
        </w:tc>
        <w:tc>
          <w:tcPr>
            <w:tcW w:w="704" w:type="dxa"/>
            <w:tcBorders>
              <w:top w:val="nil"/>
              <w:left w:val="nil"/>
              <w:bottom w:val="nil"/>
              <w:right w:val="nil"/>
            </w:tcBorders>
            <w:shd w:val="clear" w:color="auto" w:fill="FFFFFF" w:themeFill="background1"/>
            <w:tcMar>
              <w:top w:w="15" w:type="dxa"/>
              <w:left w:w="15" w:type="dxa"/>
              <w:right w:w="15" w:type="dxa"/>
            </w:tcMar>
          </w:tcPr>
          <w:p w14:paraId="0190D42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9.66</w:t>
            </w:r>
          </w:p>
        </w:tc>
        <w:tc>
          <w:tcPr>
            <w:tcW w:w="695" w:type="dxa"/>
            <w:tcBorders>
              <w:top w:val="nil"/>
              <w:left w:val="nil"/>
              <w:bottom w:val="nil"/>
              <w:right w:val="nil"/>
            </w:tcBorders>
            <w:shd w:val="clear" w:color="auto" w:fill="FFFFFF" w:themeFill="background1"/>
            <w:tcMar>
              <w:top w:w="15" w:type="dxa"/>
              <w:left w:w="15" w:type="dxa"/>
              <w:right w:w="15" w:type="dxa"/>
            </w:tcMar>
          </w:tcPr>
          <w:p w14:paraId="2C27EA9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0.007</w:t>
            </w:r>
          </w:p>
        </w:tc>
      </w:tr>
      <w:tr w:rsidR="00C73DEE" w14:paraId="169D7192"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CF65932"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1C8842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481C79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w:t>
            </w:r>
          </w:p>
        </w:tc>
        <w:tc>
          <w:tcPr>
            <w:tcW w:w="917" w:type="dxa"/>
            <w:tcBorders>
              <w:top w:val="nil"/>
              <w:left w:val="nil"/>
              <w:bottom w:val="nil"/>
              <w:right w:val="nil"/>
            </w:tcBorders>
            <w:shd w:val="clear" w:color="auto" w:fill="FFFFFF" w:themeFill="background1"/>
            <w:tcMar>
              <w:top w:w="15" w:type="dxa"/>
              <w:left w:w="15" w:type="dxa"/>
              <w:right w:w="15" w:type="dxa"/>
            </w:tcMar>
          </w:tcPr>
          <w:p w14:paraId="61D27C5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1837.96</w:t>
            </w:r>
          </w:p>
        </w:tc>
        <w:tc>
          <w:tcPr>
            <w:tcW w:w="704" w:type="dxa"/>
            <w:tcBorders>
              <w:top w:val="nil"/>
              <w:left w:val="nil"/>
              <w:bottom w:val="nil"/>
              <w:right w:val="nil"/>
            </w:tcBorders>
            <w:shd w:val="clear" w:color="auto" w:fill="FFFFFF" w:themeFill="background1"/>
            <w:tcMar>
              <w:top w:w="15" w:type="dxa"/>
              <w:left w:w="15" w:type="dxa"/>
              <w:right w:w="15" w:type="dxa"/>
            </w:tcMar>
          </w:tcPr>
          <w:p w14:paraId="62F8EDF2"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9.91</w:t>
            </w:r>
          </w:p>
        </w:tc>
        <w:tc>
          <w:tcPr>
            <w:tcW w:w="695" w:type="dxa"/>
            <w:tcBorders>
              <w:top w:val="nil"/>
              <w:left w:val="nil"/>
              <w:bottom w:val="nil"/>
              <w:right w:val="nil"/>
            </w:tcBorders>
            <w:shd w:val="clear" w:color="auto" w:fill="FFFFFF" w:themeFill="background1"/>
            <w:tcMar>
              <w:top w:w="15" w:type="dxa"/>
              <w:left w:w="15" w:type="dxa"/>
              <w:right w:w="15" w:type="dxa"/>
            </w:tcMar>
          </w:tcPr>
          <w:p w14:paraId="02CD3CA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0.006</w:t>
            </w:r>
          </w:p>
        </w:tc>
      </w:tr>
      <w:tr w:rsidR="00C73DEE" w14:paraId="16B611F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11AB4C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895EC6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5A9A97B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77BB03B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1838.11</w:t>
            </w:r>
          </w:p>
        </w:tc>
        <w:tc>
          <w:tcPr>
            <w:tcW w:w="704" w:type="dxa"/>
            <w:tcBorders>
              <w:top w:val="nil"/>
              <w:left w:val="nil"/>
              <w:bottom w:val="nil"/>
              <w:right w:val="nil"/>
            </w:tcBorders>
            <w:shd w:val="clear" w:color="auto" w:fill="FFFFFF" w:themeFill="background1"/>
            <w:tcMar>
              <w:top w:w="15" w:type="dxa"/>
              <w:left w:w="15" w:type="dxa"/>
              <w:right w:w="15" w:type="dxa"/>
            </w:tcMar>
          </w:tcPr>
          <w:p w14:paraId="5C8AAB8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10.05</w:t>
            </w:r>
          </w:p>
        </w:tc>
        <w:tc>
          <w:tcPr>
            <w:tcW w:w="695" w:type="dxa"/>
            <w:tcBorders>
              <w:top w:val="nil"/>
              <w:left w:val="nil"/>
              <w:bottom w:val="nil"/>
              <w:right w:val="nil"/>
            </w:tcBorders>
            <w:shd w:val="clear" w:color="auto" w:fill="FFFFFF" w:themeFill="background1"/>
            <w:tcMar>
              <w:top w:w="15" w:type="dxa"/>
              <w:left w:w="15" w:type="dxa"/>
              <w:right w:w="15" w:type="dxa"/>
            </w:tcMar>
          </w:tcPr>
          <w:p w14:paraId="4EE3DD8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0.006</w:t>
            </w:r>
          </w:p>
        </w:tc>
      </w:tr>
      <w:tr w:rsidR="00C73DEE" w14:paraId="1BD75BD8"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1DC9BC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7511A1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Shannon's Evenness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D62439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2DC8A96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1838.76</w:t>
            </w:r>
          </w:p>
        </w:tc>
        <w:tc>
          <w:tcPr>
            <w:tcW w:w="704" w:type="dxa"/>
            <w:tcBorders>
              <w:top w:val="nil"/>
              <w:left w:val="nil"/>
              <w:bottom w:val="nil"/>
              <w:right w:val="nil"/>
            </w:tcBorders>
            <w:shd w:val="clear" w:color="auto" w:fill="FFFFFF" w:themeFill="background1"/>
            <w:tcMar>
              <w:top w:w="15" w:type="dxa"/>
              <w:left w:w="15" w:type="dxa"/>
              <w:right w:w="15" w:type="dxa"/>
            </w:tcMar>
          </w:tcPr>
          <w:p w14:paraId="0618170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10.70</w:t>
            </w:r>
          </w:p>
        </w:tc>
        <w:tc>
          <w:tcPr>
            <w:tcW w:w="695" w:type="dxa"/>
            <w:tcBorders>
              <w:top w:val="nil"/>
              <w:left w:val="nil"/>
              <w:bottom w:val="nil"/>
              <w:right w:val="nil"/>
            </w:tcBorders>
            <w:shd w:val="clear" w:color="auto" w:fill="FFFFFF" w:themeFill="background1"/>
            <w:tcMar>
              <w:top w:w="15" w:type="dxa"/>
              <w:left w:w="15" w:type="dxa"/>
              <w:right w:w="15" w:type="dxa"/>
            </w:tcMar>
          </w:tcPr>
          <w:p w14:paraId="653776D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0.004</w:t>
            </w:r>
          </w:p>
        </w:tc>
      </w:tr>
      <w:tr w:rsidR="00C73DEE" w14:paraId="5810A56A"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FEB2E5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C5E3E6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Shannon's Evenness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768E1F4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554049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1838.97</w:t>
            </w:r>
          </w:p>
        </w:tc>
        <w:tc>
          <w:tcPr>
            <w:tcW w:w="704" w:type="dxa"/>
            <w:tcBorders>
              <w:top w:val="nil"/>
              <w:left w:val="nil"/>
              <w:bottom w:val="nil"/>
              <w:right w:val="nil"/>
            </w:tcBorders>
            <w:shd w:val="clear" w:color="auto" w:fill="FFFFFF" w:themeFill="background1"/>
            <w:tcMar>
              <w:top w:w="15" w:type="dxa"/>
              <w:left w:w="15" w:type="dxa"/>
              <w:right w:w="15" w:type="dxa"/>
            </w:tcMar>
          </w:tcPr>
          <w:p w14:paraId="4342296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10.91</w:t>
            </w:r>
          </w:p>
        </w:tc>
        <w:tc>
          <w:tcPr>
            <w:tcW w:w="695" w:type="dxa"/>
            <w:tcBorders>
              <w:top w:val="nil"/>
              <w:left w:val="nil"/>
              <w:bottom w:val="nil"/>
              <w:right w:val="nil"/>
            </w:tcBorders>
            <w:shd w:val="clear" w:color="auto" w:fill="FFFFFF" w:themeFill="background1"/>
            <w:tcMar>
              <w:top w:w="15" w:type="dxa"/>
              <w:left w:w="15" w:type="dxa"/>
              <w:right w:w="15" w:type="dxa"/>
            </w:tcMar>
          </w:tcPr>
          <w:p w14:paraId="5C3AD52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0.004</w:t>
            </w:r>
          </w:p>
        </w:tc>
      </w:tr>
      <w:tr w:rsidR="00C73DEE" w14:paraId="49C53E50"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1A6C8B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66E31C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0C7956D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605805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1839.03</w:t>
            </w:r>
          </w:p>
        </w:tc>
        <w:tc>
          <w:tcPr>
            <w:tcW w:w="704" w:type="dxa"/>
            <w:tcBorders>
              <w:top w:val="nil"/>
              <w:left w:val="nil"/>
              <w:bottom w:val="nil"/>
              <w:right w:val="nil"/>
            </w:tcBorders>
            <w:shd w:val="clear" w:color="auto" w:fill="FFFFFF" w:themeFill="background1"/>
            <w:tcMar>
              <w:top w:w="15" w:type="dxa"/>
              <w:left w:w="15" w:type="dxa"/>
              <w:right w:w="15" w:type="dxa"/>
            </w:tcMar>
          </w:tcPr>
          <w:p w14:paraId="3C19B50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10.98</w:t>
            </w:r>
          </w:p>
        </w:tc>
        <w:tc>
          <w:tcPr>
            <w:tcW w:w="695" w:type="dxa"/>
            <w:tcBorders>
              <w:top w:val="nil"/>
              <w:left w:val="nil"/>
              <w:bottom w:val="nil"/>
              <w:right w:val="nil"/>
            </w:tcBorders>
            <w:shd w:val="clear" w:color="auto" w:fill="FFFFFF" w:themeFill="background1"/>
            <w:tcMar>
              <w:top w:w="15" w:type="dxa"/>
              <w:left w:w="15" w:type="dxa"/>
              <w:right w:w="15" w:type="dxa"/>
            </w:tcMar>
          </w:tcPr>
          <w:p w14:paraId="4143314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0.004</w:t>
            </w:r>
          </w:p>
        </w:tc>
      </w:tr>
      <w:tr w:rsidR="00C73DEE" w14:paraId="6442B54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EF469A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185859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Cohesion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A635AA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099C6A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1840.13</w:t>
            </w:r>
          </w:p>
        </w:tc>
        <w:tc>
          <w:tcPr>
            <w:tcW w:w="704" w:type="dxa"/>
            <w:tcBorders>
              <w:top w:val="nil"/>
              <w:left w:val="nil"/>
              <w:bottom w:val="nil"/>
              <w:right w:val="nil"/>
            </w:tcBorders>
            <w:shd w:val="clear" w:color="auto" w:fill="FFFFFF" w:themeFill="background1"/>
            <w:tcMar>
              <w:top w:w="15" w:type="dxa"/>
              <w:left w:w="15" w:type="dxa"/>
              <w:right w:w="15" w:type="dxa"/>
            </w:tcMar>
          </w:tcPr>
          <w:p w14:paraId="6666FCE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12.08</w:t>
            </w:r>
          </w:p>
        </w:tc>
        <w:tc>
          <w:tcPr>
            <w:tcW w:w="695" w:type="dxa"/>
            <w:tcBorders>
              <w:top w:val="nil"/>
              <w:left w:val="nil"/>
              <w:bottom w:val="nil"/>
              <w:right w:val="nil"/>
            </w:tcBorders>
            <w:shd w:val="clear" w:color="auto" w:fill="FFFFFF" w:themeFill="background1"/>
            <w:tcMar>
              <w:top w:w="15" w:type="dxa"/>
              <w:left w:w="15" w:type="dxa"/>
              <w:right w:w="15" w:type="dxa"/>
            </w:tcMar>
          </w:tcPr>
          <w:p w14:paraId="180072D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0.002</w:t>
            </w:r>
          </w:p>
        </w:tc>
      </w:tr>
      <w:tr w:rsidR="00C73DEE" w14:paraId="2DBD732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E30C1A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F81F63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17D0629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3063324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1840.24</w:t>
            </w:r>
          </w:p>
        </w:tc>
        <w:tc>
          <w:tcPr>
            <w:tcW w:w="704" w:type="dxa"/>
            <w:tcBorders>
              <w:top w:val="nil"/>
              <w:left w:val="nil"/>
              <w:bottom w:val="nil"/>
              <w:right w:val="nil"/>
            </w:tcBorders>
            <w:shd w:val="clear" w:color="auto" w:fill="FFFFFF" w:themeFill="background1"/>
            <w:tcMar>
              <w:top w:w="15" w:type="dxa"/>
              <w:left w:w="15" w:type="dxa"/>
              <w:right w:w="15" w:type="dxa"/>
            </w:tcMar>
          </w:tcPr>
          <w:p w14:paraId="688D2F4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12.18</w:t>
            </w:r>
          </w:p>
        </w:tc>
        <w:tc>
          <w:tcPr>
            <w:tcW w:w="695" w:type="dxa"/>
            <w:tcBorders>
              <w:top w:val="nil"/>
              <w:left w:val="nil"/>
              <w:bottom w:val="nil"/>
              <w:right w:val="nil"/>
            </w:tcBorders>
            <w:shd w:val="clear" w:color="auto" w:fill="FFFFFF" w:themeFill="background1"/>
            <w:tcMar>
              <w:top w:w="15" w:type="dxa"/>
              <w:left w:w="15" w:type="dxa"/>
              <w:right w:w="15" w:type="dxa"/>
            </w:tcMar>
          </w:tcPr>
          <w:p w14:paraId="0B5A9972"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0.002</w:t>
            </w:r>
          </w:p>
        </w:tc>
      </w:tr>
      <w:tr w:rsidR="00C73DEE" w14:paraId="45D61345"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7F820C5" w14:textId="77777777" w:rsidR="00C73DEE" w:rsidRDefault="00C73DEE" w:rsidP="009C7375">
            <w:pPr>
              <w:spacing w:beforeAutospacing="1" w:line="240" w:lineRule="auto"/>
              <w:rPr>
                <w:i/>
                <w:iCs/>
                <w:color w:val="000000" w:themeColor="text1"/>
                <w:sz w:val="20"/>
                <w:szCs w:val="20"/>
              </w:rPr>
            </w:pPr>
            <w:r w:rsidRPr="7107D9C0">
              <w:rPr>
                <w:i/>
                <w:iCs/>
                <w:color w:val="000000" w:themeColor="text1"/>
                <w:sz w:val="20"/>
                <w:szCs w:val="20"/>
              </w:rPr>
              <w:t>Natural habitat (CORE)</w:t>
            </w:r>
          </w:p>
        </w:tc>
        <w:tc>
          <w:tcPr>
            <w:tcW w:w="6287" w:type="dxa"/>
            <w:tcBorders>
              <w:top w:val="nil"/>
              <w:left w:val="nil"/>
              <w:bottom w:val="nil"/>
              <w:right w:val="nil"/>
            </w:tcBorders>
            <w:shd w:val="clear" w:color="auto" w:fill="FFFFFF" w:themeFill="background1"/>
            <w:tcMar>
              <w:top w:w="15" w:type="dxa"/>
              <w:left w:w="15" w:type="dxa"/>
              <w:right w:w="15" w:type="dxa"/>
            </w:tcMar>
          </w:tcPr>
          <w:p w14:paraId="650E11D6" w14:textId="77777777" w:rsidR="00C73DEE" w:rsidRDefault="00C73DEE" w:rsidP="009C7375">
            <w:pPr>
              <w:spacing w:beforeAutospacing="1" w:line="240" w:lineRule="auto"/>
              <w:rPr>
                <w:i/>
                <w:iCs/>
                <w:color w:val="000000" w:themeColor="text1"/>
                <w:sz w:val="20"/>
                <w:szCs w:val="20"/>
                <w:lang w:val="en-US"/>
              </w:rPr>
            </w:pPr>
            <w:r w:rsidRPr="7107D9C0">
              <w:rPr>
                <w:i/>
                <w:iCs/>
                <w:color w:val="000000" w:themeColor="text1"/>
                <w:sz w:val="20"/>
                <w:szCs w:val="20"/>
                <w:lang w:val="en-US"/>
              </w:rPr>
              <w:t xml:space="preserve">Fire &lt;15 + Broadleaf + Coniferous + </w:t>
            </w:r>
            <w:proofErr w:type="spellStart"/>
            <w:r w:rsidRPr="7107D9C0">
              <w:rPr>
                <w:i/>
                <w:iCs/>
                <w:color w:val="000000" w:themeColor="text1"/>
                <w:sz w:val="20"/>
                <w:szCs w:val="20"/>
                <w:lang w:val="en-US"/>
              </w:rPr>
              <w:t>Mixedwood</w:t>
            </w:r>
            <w:proofErr w:type="spellEnd"/>
          </w:p>
        </w:tc>
        <w:tc>
          <w:tcPr>
            <w:tcW w:w="525" w:type="dxa"/>
            <w:tcBorders>
              <w:top w:val="nil"/>
              <w:left w:val="nil"/>
              <w:bottom w:val="nil"/>
              <w:right w:val="nil"/>
            </w:tcBorders>
            <w:shd w:val="clear" w:color="auto" w:fill="FFFFFF" w:themeFill="background1"/>
            <w:tcMar>
              <w:top w:w="15" w:type="dxa"/>
              <w:left w:w="15" w:type="dxa"/>
              <w:right w:w="15" w:type="dxa"/>
            </w:tcMar>
          </w:tcPr>
          <w:p w14:paraId="67CF2AA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7</w:t>
            </w:r>
          </w:p>
        </w:tc>
        <w:tc>
          <w:tcPr>
            <w:tcW w:w="917" w:type="dxa"/>
            <w:tcBorders>
              <w:top w:val="nil"/>
              <w:left w:val="nil"/>
              <w:bottom w:val="nil"/>
              <w:right w:val="nil"/>
            </w:tcBorders>
            <w:shd w:val="clear" w:color="auto" w:fill="FFFFFF" w:themeFill="background1"/>
            <w:tcMar>
              <w:top w:w="15" w:type="dxa"/>
              <w:left w:w="15" w:type="dxa"/>
              <w:right w:w="15" w:type="dxa"/>
            </w:tcMar>
          </w:tcPr>
          <w:p w14:paraId="11A39EA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1840.40</w:t>
            </w:r>
          </w:p>
        </w:tc>
        <w:tc>
          <w:tcPr>
            <w:tcW w:w="704" w:type="dxa"/>
            <w:tcBorders>
              <w:top w:val="nil"/>
              <w:left w:val="nil"/>
              <w:bottom w:val="nil"/>
              <w:right w:val="nil"/>
            </w:tcBorders>
            <w:shd w:val="clear" w:color="auto" w:fill="FFFFFF" w:themeFill="background1"/>
            <w:tcMar>
              <w:top w:w="15" w:type="dxa"/>
              <w:left w:w="15" w:type="dxa"/>
              <w:right w:w="15" w:type="dxa"/>
            </w:tcMar>
          </w:tcPr>
          <w:p w14:paraId="4D098A8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12.34</w:t>
            </w:r>
          </w:p>
        </w:tc>
        <w:tc>
          <w:tcPr>
            <w:tcW w:w="695" w:type="dxa"/>
            <w:tcBorders>
              <w:top w:val="nil"/>
              <w:left w:val="nil"/>
              <w:bottom w:val="nil"/>
              <w:right w:val="nil"/>
            </w:tcBorders>
            <w:shd w:val="clear" w:color="auto" w:fill="FFFFFF" w:themeFill="background1"/>
            <w:tcMar>
              <w:top w:w="15" w:type="dxa"/>
              <w:left w:w="15" w:type="dxa"/>
              <w:right w:w="15" w:type="dxa"/>
            </w:tcMar>
          </w:tcPr>
          <w:p w14:paraId="02139F62"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0.002</w:t>
            </w:r>
          </w:p>
        </w:tc>
      </w:tr>
      <w:tr w:rsidR="00C73DEE" w14:paraId="228529A0"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0AE1F6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2F77B0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1B376F6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38B943D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1840.60</w:t>
            </w:r>
          </w:p>
        </w:tc>
        <w:tc>
          <w:tcPr>
            <w:tcW w:w="704" w:type="dxa"/>
            <w:tcBorders>
              <w:top w:val="nil"/>
              <w:left w:val="nil"/>
              <w:bottom w:val="nil"/>
              <w:right w:val="nil"/>
            </w:tcBorders>
            <w:shd w:val="clear" w:color="auto" w:fill="FFFFFF" w:themeFill="background1"/>
            <w:tcMar>
              <w:top w:w="15" w:type="dxa"/>
              <w:left w:w="15" w:type="dxa"/>
              <w:right w:w="15" w:type="dxa"/>
            </w:tcMar>
          </w:tcPr>
          <w:p w14:paraId="366C7A4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12.54</w:t>
            </w:r>
          </w:p>
        </w:tc>
        <w:tc>
          <w:tcPr>
            <w:tcW w:w="695" w:type="dxa"/>
            <w:tcBorders>
              <w:top w:val="nil"/>
              <w:left w:val="nil"/>
              <w:bottom w:val="nil"/>
              <w:right w:val="nil"/>
            </w:tcBorders>
            <w:shd w:val="clear" w:color="auto" w:fill="FFFFFF" w:themeFill="background1"/>
            <w:tcMar>
              <w:top w:w="15" w:type="dxa"/>
              <w:left w:w="15" w:type="dxa"/>
              <w:right w:w="15" w:type="dxa"/>
            </w:tcMar>
          </w:tcPr>
          <w:p w14:paraId="7A9ADFB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0.002</w:t>
            </w:r>
          </w:p>
        </w:tc>
      </w:tr>
      <w:tr w:rsidR="00C73DEE" w14:paraId="062E5EA1"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99AB72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F71B08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778D346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7F214BA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1840.88</w:t>
            </w:r>
          </w:p>
        </w:tc>
        <w:tc>
          <w:tcPr>
            <w:tcW w:w="704" w:type="dxa"/>
            <w:tcBorders>
              <w:top w:val="nil"/>
              <w:left w:val="nil"/>
              <w:bottom w:val="nil"/>
              <w:right w:val="nil"/>
            </w:tcBorders>
            <w:shd w:val="clear" w:color="auto" w:fill="FFFFFF" w:themeFill="background1"/>
            <w:tcMar>
              <w:top w:w="15" w:type="dxa"/>
              <w:left w:w="15" w:type="dxa"/>
              <w:right w:w="15" w:type="dxa"/>
            </w:tcMar>
          </w:tcPr>
          <w:p w14:paraId="3B5F607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12.83</w:t>
            </w:r>
          </w:p>
        </w:tc>
        <w:tc>
          <w:tcPr>
            <w:tcW w:w="695" w:type="dxa"/>
            <w:tcBorders>
              <w:top w:val="nil"/>
              <w:left w:val="nil"/>
              <w:bottom w:val="nil"/>
              <w:right w:val="nil"/>
            </w:tcBorders>
            <w:shd w:val="clear" w:color="auto" w:fill="FFFFFF" w:themeFill="background1"/>
            <w:tcMar>
              <w:top w:w="15" w:type="dxa"/>
              <w:left w:w="15" w:type="dxa"/>
              <w:right w:w="15" w:type="dxa"/>
            </w:tcMar>
          </w:tcPr>
          <w:p w14:paraId="550399C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0.001</w:t>
            </w:r>
          </w:p>
        </w:tc>
      </w:tr>
      <w:tr w:rsidR="00C73DEE" w14:paraId="15CF08A8"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BF0EDF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4E65F1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Shannon's Evenness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34DAFC4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500DF4F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1841.38</w:t>
            </w:r>
          </w:p>
        </w:tc>
        <w:tc>
          <w:tcPr>
            <w:tcW w:w="704" w:type="dxa"/>
            <w:tcBorders>
              <w:top w:val="nil"/>
              <w:left w:val="nil"/>
              <w:bottom w:val="nil"/>
              <w:right w:val="nil"/>
            </w:tcBorders>
            <w:shd w:val="clear" w:color="auto" w:fill="FFFFFF" w:themeFill="background1"/>
            <w:tcMar>
              <w:top w:w="15" w:type="dxa"/>
              <w:left w:w="15" w:type="dxa"/>
              <w:right w:w="15" w:type="dxa"/>
            </w:tcMar>
          </w:tcPr>
          <w:p w14:paraId="427C275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13.32</w:t>
            </w:r>
          </w:p>
        </w:tc>
        <w:tc>
          <w:tcPr>
            <w:tcW w:w="695" w:type="dxa"/>
            <w:tcBorders>
              <w:top w:val="nil"/>
              <w:left w:val="nil"/>
              <w:bottom w:val="nil"/>
              <w:right w:val="nil"/>
            </w:tcBorders>
            <w:shd w:val="clear" w:color="auto" w:fill="FFFFFF" w:themeFill="background1"/>
            <w:tcMar>
              <w:top w:w="15" w:type="dxa"/>
              <w:left w:w="15" w:type="dxa"/>
              <w:right w:w="15" w:type="dxa"/>
            </w:tcMar>
          </w:tcPr>
          <w:p w14:paraId="2FFCF1A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0.001</w:t>
            </w:r>
          </w:p>
        </w:tc>
      </w:tr>
      <w:tr w:rsidR="00C73DEE" w14:paraId="1154149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28BD3F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94FC11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Shannon's Evenness</w:t>
            </w:r>
          </w:p>
        </w:tc>
        <w:tc>
          <w:tcPr>
            <w:tcW w:w="525" w:type="dxa"/>
            <w:tcBorders>
              <w:top w:val="nil"/>
              <w:left w:val="nil"/>
              <w:bottom w:val="nil"/>
              <w:right w:val="nil"/>
            </w:tcBorders>
            <w:shd w:val="clear" w:color="auto" w:fill="FFFFFF" w:themeFill="background1"/>
            <w:tcMar>
              <w:top w:w="15" w:type="dxa"/>
              <w:left w:w="15" w:type="dxa"/>
              <w:right w:w="15" w:type="dxa"/>
            </w:tcMar>
          </w:tcPr>
          <w:p w14:paraId="53B03E3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B4FA52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1841.91</w:t>
            </w:r>
          </w:p>
        </w:tc>
        <w:tc>
          <w:tcPr>
            <w:tcW w:w="704" w:type="dxa"/>
            <w:tcBorders>
              <w:top w:val="nil"/>
              <w:left w:val="nil"/>
              <w:bottom w:val="nil"/>
              <w:right w:val="nil"/>
            </w:tcBorders>
            <w:shd w:val="clear" w:color="auto" w:fill="FFFFFF" w:themeFill="background1"/>
            <w:tcMar>
              <w:top w:w="15" w:type="dxa"/>
              <w:left w:w="15" w:type="dxa"/>
              <w:right w:w="15" w:type="dxa"/>
            </w:tcMar>
          </w:tcPr>
          <w:p w14:paraId="2980064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13.85</w:t>
            </w:r>
          </w:p>
        </w:tc>
        <w:tc>
          <w:tcPr>
            <w:tcW w:w="695" w:type="dxa"/>
            <w:tcBorders>
              <w:top w:val="nil"/>
              <w:left w:val="nil"/>
              <w:bottom w:val="nil"/>
              <w:right w:val="nil"/>
            </w:tcBorders>
            <w:shd w:val="clear" w:color="auto" w:fill="FFFFFF" w:themeFill="background1"/>
            <w:tcMar>
              <w:top w:w="15" w:type="dxa"/>
              <w:left w:w="15" w:type="dxa"/>
              <w:right w:w="15" w:type="dxa"/>
            </w:tcMar>
          </w:tcPr>
          <w:p w14:paraId="2F7E0A0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0.001</w:t>
            </w:r>
          </w:p>
        </w:tc>
      </w:tr>
      <w:tr w:rsidR="00C73DEE" w14:paraId="07716E9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1A6174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BD8E54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0ADFA0E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02C201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1842.25</w:t>
            </w:r>
          </w:p>
        </w:tc>
        <w:tc>
          <w:tcPr>
            <w:tcW w:w="704" w:type="dxa"/>
            <w:tcBorders>
              <w:top w:val="nil"/>
              <w:left w:val="nil"/>
              <w:bottom w:val="nil"/>
              <w:right w:val="nil"/>
            </w:tcBorders>
            <w:shd w:val="clear" w:color="auto" w:fill="FFFFFF" w:themeFill="background1"/>
            <w:tcMar>
              <w:top w:w="15" w:type="dxa"/>
              <w:left w:w="15" w:type="dxa"/>
              <w:right w:w="15" w:type="dxa"/>
            </w:tcMar>
          </w:tcPr>
          <w:p w14:paraId="77D82DA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14.20</w:t>
            </w:r>
          </w:p>
        </w:tc>
        <w:tc>
          <w:tcPr>
            <w:tcW w:w="695" w:type="dxa"/>
            <w:tcBorders>
              <w:top w:val="nil"/>
              <w:left w:val="nil"/>
              <w:bottom w:val="nil"/>
              <w:right w:val="nil"/>
            </w:tcBorders>
            <w:shd w:val="clear" w:color="auto" w:fill="FFFFFF" w:themeFill="background1"/>
            <w:tcMar>
              <w:top w:w="15" w:type="dxa"/>
              <w:left w:w="15" w:type="dxa"/>
              <w:right w:w="15" w:type="dxa"/>
            </w:tcMar>
          </w:tcPr>
          <w:p w14:paraId="3B5D5AC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0.001</w:t>
            </w:r>
          </w:p>
        </w:tc>
      </w:tr>
      <w:tr w:rsidR="00C73DEE" w14:paraId="40D87099"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5ABB9C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8038A0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Shannon's Evenness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4AD2C38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12A3C02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1842.83</w:t>
            </w:r>
          </w:p>
        </w:tc>
        <w:tc>
          <w:tcPr>
            <w:tcW w:w="704" w:type="dxa"/>
            <w:tcBorders>
              <w:top w:val="nil"/>
              <w:left w:val="nil"/>
              <w:bottom w:val="nil"/>
              <w:right w:val="nil"/>
            </w:tcBorders>
            <w:shd w:val="clear" w:color="auto" w:fill="FFFFFF" w:themeFill="background1"/>
            <w:tcMar>
              <w:top w:w="15" w:type="dxa"/>
              <w:left w:w="15" w:type="dxa"/>
              <w:right w:w="15" w:type="dxa"/>
            </w:tcMar>
          </w:tcPr>
          <w:p w14:paraId="2F0E5A4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14.78</w:t>
            </w:r>
          </w:p>
        </w:tc>
        <w:tc>
          <w:tcPr>
            <w:tcW w:w="695" w:type="dxa"/>
            <w:tcBorders>
              <w:top w:val="nil"/>
              <w:left w:val="nil"/>
              <w:bottom w:val="nil"/>
              <w:right w:val="nil"/>
            </w:tcBorders>
            <w:shd w:val="clear" w:color="auto" w:fill="FFFFFF" w:themeFill="background1"/>
            <w:tcMar>
              <w:top w:w="15" w:type="dxa"/>
              <w:left w:w="15" w:type="dxa"/>
              <w:right w:w="15" w:type="dxa"/>
            </w:tcMar>
          </w:tcPr>
          <w:p w14:paraId="54AB0B2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0.001</w:t>
            </w:r>
          </w:p>
        </w:tc>
      </w:tr>
      <w:tr w:rsidR="00C73DEE" w14:paraId="49D384F2"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A6480B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0CAAABE0" w14:textId="77777777" w:rsidR="00C73DEE" w:rsidRDefault="00C73DEE" w:rsidP="009C7375">
            <w:pPr>
              <w:spacing w:beforeAutospacing="1" w:line="240" w:lineRule="auto"/>
              <w:rPr>
                <w:color w:val="000000" w:themeColor="text1"/>
                <w:sz w:val="20"/>
                <w:szCs w:val="20"/>
                <w:lang w:val="en-US"/>
              </w:rPr>
            </w:pPr>
            <w:r w:rsidRPr="7107D9C0">
              <w:rPr>
                <w:color w:val="000000" w:themeColor="text1"/>
                <w:sz w:val="20"/>
                <w:szCs w:val="20"/>
                <w:lang w:val="en-US"/>
              </w:rPr>
              <w:t xml:space="preserve">Broadleaf + Coniferous + </w:t>
            </w:r>
            <w:proofErr w:type="spellStart"/>
            <w:r w:rsidRPr="7107D9C0">
              <w:rPr>
                <w:color w:val="000000" w:themeColor="text1"/>
                <w:sz w:val="20"/>
                <w:szCs w:val="20"/>
                <w:lang w:val="en-US"/>
              </w:rPr>
              <w:t>Mixedwood</w:t>
            </w:r>
            <w:proofErr w:type="spellEnd"/>
          </w:p>
        </w:tc>
        <w:tc>
          <w:tcPr>
            <w:tcW w:w="525" w:type="dxa"/>
            <w:tcBorders>
              <w:top w:val="nil"/>
              <w:left w:val="nil"/>
              <w:bottom w:val="nil"/>
              <w:right w:val="nil"/>
            </w:tcBorders>
            <w:shd w:val="clear" w:color="auto" w:fill="FFFFFF" w:themeFill="background1"/>
            <w:tcMar>
              <w:top w:w="15" w:type="dxa"/>
              <w:left w:w="15" w:type="dxa"/>
              <w:right w:w="15" w:type="dxa"/>
            </w:tcMar>
          </w:tcPr>
          <w:p w14:paraId="0A90571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6</w:t>
            </w:r>
          </w:p>
        </w:tc>
        <w:tc>
          <w:tcPr>
            <w:tcW w:w="917" w:type="dxa"/>
            <w:tcBorders>
              <w:top w:val="nil"/>
              <w:left w:val="nil"/>
              <w:bottom w:val="nil"/>
              <w:right w:val="nil"/>
            </w:tcBorders>
            <w:shd w:val="clear" w:color="auto" w:fill="FFFFFF" w:themeFill="background1"/>
            <w:tcMar>
              <w:top w:w="15" w:type="dxa"/>
              <w:left w:w="15" w:type="dxa"/>
              <w:right w:w="15" w:type="dxa"/>
            </w:tcMar>
          </w:tcPr>
          <w:p w14:paraId="5E6AC9D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1844.37</w:t>
            </w:r>
          </w:p>
        </w:tc>
        <w:tc>
          <w:tcPr>
            <w:tcW w:w="704" w:type="dxa"/>
            <w:tcBorders>
              <w:top w:val="nil"/>
              <w:left w:val="nil"/>
              <w:bottom w:val="nil"/>
              <w:right w:val="nil"/>
            </w:tcBorders>
            <w:shd w:val="clear" w:color="auto" w:fill="FFFFFF" w:themeFill="background1"/>
            <w:tcMar>
              <w:top w:w="15" w:type="dxa"/>
              <w:left w:w="15" w:type="dxa"/>
              <w:right w:w="15" w:type="dxa"/>
            </w:tcMar>
          </w:tcPr>
          <w:p w14:paraId="41CE93A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16.31</w:t>
            </w:r>
          </w:p>
        </w:tc>
        <w:tc>
          <w:tcPr>
            <w:tcW w:w="695" w:type="dxa"/>
            <w:tcBorders>
              <w:top w:val="nil"/>
              <w:left w:val="nil"/>
              <w:bottom w:val="nil"/>
              <w:right w:val="nil"/>
            </w:tcBorders>
            <w:shd w:val="clear" w:color="auto" w:fill="FFFFFF" w:themeFill="background1"/>
            <w:tcMar>
              <w:top w:w="15" w:type="dxa"/>
              <w:left w:w="15" w:type="dxa"/>
              <w:right w:w="15" w:type="dxa"/>
            </w:tcMar>
          </w:tcPr>
          <w:p w14:paraId="2D023C6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0.000</w:t>
            </w:r>
          </w:p>
        </w:tc>
      </w:tr>
      <w:tr w:rsidR="00C73DEE" w14:paraId="55F64FFF"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2A00FB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61884E4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Fire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452FCF5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4</w:t>
            </w:r>
          </w:p>
        </w:tc>
        <w:tc>
          <w:tcPr>
            <w:tcW w:w="917" w:type="dxa"/>
            <w:tcBorders>
              <w:top w:val="nil"/>
              <w:left w:val="nil"/>
              <w:bottom w:val="nil"/>
              <w:right w:val="nil"/>
            </w:tcBorders>
            <w:shd w:val="clear" w:color="auto" w:fill="FFFFFF" w:themeFill="background1"/>
            <w:tcMar>
              <w:top w:w="15" w:type="dxa"/>
              <w:left w:w="15" w:type="dxa"/>
              <w:right w:w="15" w:type="dxa"/>
            </w:tcMar>
          </w:tcPr>
          <w:p w14:paraId="5632E6E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1851.43</w:t>
            </w:r>
          </w:p>
        </w:tc>
        <w:tc>
          <w:tcPr>
            <w:tcW w:w="704" w:type="dxa"/>
            <w:tcBorders>
              <w:top w:val="nil"/>
              <w:left w:val="nil"/>
              <w:bottom w:val="nil"/>
              <w:right w:val="nil"/>
            </w:tcBorders>
            <w:shd w:val="clear" w:color="auto" w:fill="FFFFFF" w:themeFill="background1"/>
            <w:tcMar>
              <w:top w:w="15" w:type="dxa"/>
              <w:left w:w="15" w:type="dxa"/>
              <w:right w:w="15" w:type="dxa"/>
            </w:tcMar>
          </w:tcPr>
          <w:p w14:paraId="79D0BD4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23.37</w:t>
            </w:r>
          </w:p>
        </w:tc>
        <w:tc>
          <w:tcPr>
            <w:tcW w:w="695" w:type="dxa"/>
            <w:tcBorders>
              <w:top w:val="nil"/>
              <w:left w:val="nil"/>
              <w:bottom w:val="nil"/>
              <w:right w:val="nil"/>
            </w:tcBorders>
            <w:shd w:val="clear" w:color="auto" w:fill="FFFFFF" w:themeFill="background1"/>
            <w:tcMar>
              <w:top w:w="15" w:type="dxa"/>
              <w:left w:w="15" w:type="dxa"/>
              <w:right w:w="15" w:type="dxa"/>
            </w:tcMar>
          </w:tcPr>
          <w:p w14:paraId="57FB123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0.000</w:t>
            </w:r>
          </w:p>
        </w:tc>
      </w:tr>
      <w:tr w:rsidR="00C73DEE" w14:paraId="5F3DA19A" w14:textId="77777777" w:rsidTr="009C7375">
        <w:trPr>
          <w:trHeight w:val="302"/>
        </w:trPr>
        <w:tc>
          <w:tcPr>
            <w:tcW w:w="2312" w:type="dxa"/>
            <w:tcBorders>
              <w:top w:val="nil"/>
              <w:left w:val="nil"/>
              <w:bottom w:val="single" w:sz="8" w:space="0" w:color="auto"/>
              <w:right w:val="nil"/>
            </w:tcBorders>
            <w:shd w:val="clear" w:color="auto" w:fill="FFFFFF" w:themeFill="background1"/>
            <w:tcMar>
              <w:top w:w="15" w:type="dxa"/>
              <w:left w:w="15" w:type="dxa"/>
              <w:right w:w="15" w:type="dxa"/>
            </w:tcMar>
          </w:tcPr>
          <w:p w14:paraId="6567D42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Null</w:t>
            </w:r>
          </w:p>
        </w:tc>
        <w:tc>
          <w:tcPr>
            <w:tcW w:w="6287" w:type="dxa"/>
            <w:tcBorders>
              <w:top w:val="nil"/>
              <w:left w:val="nil"/>
              <w:bottom w:val="single" w:sz="8" w:space="0" w:color="auto"/>
              <w:right w:val="nil"/>
            </w:tcBorders>
            <w:shd w:val="clear" w:color="auto" w:fill="FFFFFF" w:themeFill="background1"/>
            <w:tcMar>
              <w:top w:w="15" w:type="dxa"/>
              <w:left w:w="15" w:type="dxa"/>
              <w:right w:w="15" w:type="dxa"/>
            </w:tcMar>
          </w:tcPr>
          <w:p w14:paraId="5B43F42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w:t>
            </w:r>
          </w:p>
        </w:tc>
        <w:tc>
          <w:tcPr>
            <w:tcW w:w="525" w:type="dxa"/>
            <w:tcBorders>
              <w:top w:val="nil"/>
              <w:left w:val="nil"/>
              <w:bottom w:val="single" w:sz="8" w:space="0" w:color="auto"/>
              <w:right w:val="nil"/>
            </w:tcBorders>
            <w:shd w:val="clear" w:color="auto" w:fill="FFFFFF" w:themeFill="background1"/>
            <w:tcMar>
              <w:top w:w="15" w:type="dxa"/>
              <w:left w:w="15" w:type="dxa"/>
              <w:right w:w="15" w:type="dxa"/>
            </w:tcMar>
          </w:tcPr>
          <w:p w14:paraId="58FA574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3</w:t>
            </w:r>
          </w:p>
        </w:tc>
        <w:tc>
          <w:tcPr>
            <w:tcW w:w="917" w:type="dxa"/>
            <w:tcBorders>
              <w:top w:val="nil"/>
              <w:left w:val="nil"/>
              <w:bottom w:val="single" w:sz="8" w:space="0" w:color="auto"/>
              <w:right w:val="nil"/>
            </w:tcBorders>
            <w:shd w:val="clear" w:color="auto" w:fill="FFFFFF" w:themeFill="background1"/>
            <w:tcMar>
              <w:top w:w="15" w:type="dxa"/>
              <w:left w:w="15" w:type="dxa"/>
              <w:right w:w="15" w:type="dxa"/>
            </w:tcMar>
          </w:tcPr>
          <w:p w14:paraId="16F33A3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1857.53</w:t>
            </w:r>
          </w:p>
        </w:tc>
        <w:tc>
          <w:tcPr>
            <w:tcW w:w="704" w:type="dxa"/>
            <w:tcBorders>
              <w:top w:val="nil"/>
              <w:left w:val="nil"/>
              <w:bottom w:val="single" w:sz="8" w:space="0" w:color="auto"/>
              <w:right w:val="nil"/>
            </w:tcBorders>
            <w:shd w:val="clear" w:color="auto" w:fill="FFFFFF" w:themeFill="background1"/>
            <w:tcMar>
              <w:top w:w="15" w:type="dxa"/>
              <w:left w:w="15" w:type="dxa"/>
              <w:right w:w="15" w:type="dxa"/>
            </w:tcMar>
          </w:tcPr>
          <w:p w14:paraId="0C0C969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29.47</w:t>
            </w:r>
          </w:p>
        </w:tc>
        <w:tc>
          <w:tcPr>
            <w:tcW w:w="695" w:type="dxa"/>
            <w:tcBorders>
              <w:top w:val="nil"/>
              <w:left w:val="nil"/>
              <w:bottom w:val="single" w:sz="8" w:space="0" w:color="auto"/>
              <w:right w:val="nil"/>
            </w:tcBorders>
            <w:shd w:val="clear" w:color="auto" w:fill="FFFFFF" w:themeFill="background1"/>
            <w:tcMar>
              <w:top w:w="15" w:type="dxa"/>
              <w:left w:w="15" w:type="dxa"/>
              <w:right w:w="15" w:type="dxa"/>
            </w:tcMar>
          </w:tcPr>
          <w:p w14:paraId="59F9CD1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0.000</w:t>
            </w:r>
          </w:p>
        </w:tc>
      </w:tr>
    </w:tbl>
    <w:p w14:paraId="5A6D7E44" w14:textId="77777777" w:rsidR="00C73DEE" w:rsidRPr="004E5F88" w:rsidRDefault="00C73DEE" w:rsidP="004B0BF3">
      <w:pPr>
        <w:rPr>
          <w:i/>
          <w:iCs/>
        </w:rPr>
      </w:pPr>
      <w:proofErr w:type="gramStart"/>
      <w:r w:rsidRPr="7107D9C0">
        <w:rPr>
          <w:i/>
          <w:iCs/>
        </w:rPr>
        <w:t>Italics: ‘</w:t>
      </w:r>
      <w:r>
        <w:t>core’</w:t>
      </w:r>
      <w:proofErr w:type="gramEnd"/>
      <w:r>
        <w:t xml:space="preserve"> natural landcover predictors included in all disturbance models</w:t>
      </w:r>
    </w:p>
    <w:p w14:paraId="3591D111" w14:textId="77777777" w:rsidR="00C73DEE" w:rsidRPr="004E5F88" w:rsidRDefault="00C73DEE" w:rsidP="004B0BF3">
      <w:proofErr w:type="spellStart"/>
      <w:r w:rsidRPr="0B8D6DA2">
        <w:rPr>
          <w:lang w:val="en-US"/>
        </w:rPr>
        <w:t>Df</w:t>
      </w:r>
      <w:proofErr w:type="spellEnd"/>
      <w:r w:rsidRPr="0B8D6DA2">
        <w:rPr>
          <w:lang w:val="en-US"/>
        </w:rPr>
        <w:t>: degrees of freedom</w:t>
      </w:r>
    </w:p>
    <w:p w14:paraId="360E5543" w14:textId="77777777" w:rsidR="00C73DEE" w:rsidRDefault="00C73DEE" w:rsidP="004B0BF3">
      <w:pPr>
        <w:rPr>
          <w:b/>
          <w:bCs/>
          <w:lang w:val="en-US"/>
        </w:rPr>
      </w:pPr>
      <w:proofErr w:type="spellStart"/>
      <w:r w:rsidRPr="0B8D6DA2">
        <w:rPr>
          <w:lang w:val="en-US"/>
        </w:rPr>
        <w:t>AICc</w:t>
      </w:r>
      <w:proofErr w:type="spellEnd"/>
      <w:r w:rsidRPr="0B8D6DA2">
        <w:rPr>
          <w:lang w:val="en-US"/>
        </w:rPr>
        <w:t>: small-sample corrected Akaike Information Criterion</w:t>
      </w:r>
    </w:p>
    <w:p w14:paraId="5EE9CE3E" w14:textId="77777777" w:rsidR="00C73DEE" w:rsidRDefault="00C73DEE" w:rsidP="004B0BF3">
      <w:pPr>
        <w:rPr>
          <w:b/>
          <w:bCs/>
          <w:lang w:val="en-US"/>
        </w:rPr>
      </w:pPr>
      <w:proofErr w:type="spellStart"/>
      <w:r w:rsidRPr="7107D9C0">
        <w:rPr>
          <w:lang w:val="en-US"/>
        </w:rPr>
        <w:t>AICw</w:t>
      </w:r>
      <w:proofErr w:type="spellEnd"/>
      <w:r w:rsidRPr="7107D9C0">
        <w:rPr>
          <w:lang w:val="en-US"/>
        </w:rPr>
        <w:t xml:space="preserve">: </w:t>
      </w:r>
      <w:proofErr w:type="spellStart"/>
      <w:r w:rsidRPr="7107D9C0">
        <w:rPr>
          <w:lang w:val="en-US"/>
        </w:rPr>
        <w:t>AICc</w:t>
      </w:r>
      <w:proofErr w:type="spellEnd"/>
      <w:r w:rsidRPr="7107D9C0">
        <w:rPr>
          <w:lang w:val="en-US"/>
        </w:rPr>
        <w:t xml:space="preserve"> model weights</w:t>
      </w:r>
      <w:r>
        <w:rPr>
          <w:b/>
          <w:bCs/>
          <w:lang w:val="en-US"/>
        </w:rPr>
        <w:br w:type="page"/>
      </w:r>
    </w:p>
    <w:p w14:paraId="49C5CF46" w14:textId="77777777" w:rsidR="00F44E02" w:rsidRDefault="00F44E02" w:rsidP="00F44E02">
      <w:r w:rsidRPr="57260A84">
        <w:rPr>
          <w:rFonts w:eastAsia="Calibri" w:cs="Times New Roman"/>
          <w:b/>
          <w:bCs/>
          <w:lang w:val="en-US"/>
        </w:rPr>
        <w:lastRenderedPageBreak/>
        <w:t>Figure 2.</w:t>
      </w:r>
      <w:r w:rsidRPr="57260A84">
        <w:rPr>
          <w:rFonts w:eastAsia="Calibri" w:cs="Times New Roman"/>
          <w:lang w:val="en-US"/>
        </w:rPr>
        <w:t xml:space="preserve"> </w:t>
      </w:r>
      <w:r>
        <w:rPr>
          <w:rFonts w:eastAsia="Calibri" w:cs="Times New Roman"/>
          <w:lang w:val="en-US"/>
        </w:rPr>
        <w:t>Conditional</w:t>
      </w:r>
      <w:r w:rsidRPr="57260A84">
        <w:rPr>
          <w:rFonts w:eastAsia="Calibri" w:cs="Times New Roman"/>
          <w:lang w:val="en-US"/>
        </w:rPr>
        <w:t xml:space="preserve"> effects of landscape </w:t>
      </w:r>
      <w:proofErr w:type="gramStart"/>
      <w:r w:rsidRPr="57260A84">
        <w:rPr>
          <w:rFonts w:eastAsia="Calibri" w:cs="Times New Roman"/>
          <w:lang w:val="en-US"/>
        </w:rPr>
        <w:t>covariate</w:t>
      </w:r>
      <w:r>
        <w:rPr>
          <w:rFonts w:eastAsia="Calibri" w:cs="Times New Roman"/>
          <w:lang w:val="en-US"/>
        </w:rPr>
        <w:t>s</w:t>
      </w:r>
      <w:proofErr w:type="gramEnd"/>
      <w:r w:rsidRPr="57260A84">
        <w:rPr>
          <w:rFonts w:eastAsia="Calibri" w:cs="Times New Roman"/>
          <w:lang w:val="en-US"/>
        </w:rPr>
        <w:t xml:space="preserve"> on the </w:t>
      </w:r>
      <w:r>
        <w:rPr>
          <w:rFonts w:eastAsia="Calibri" w:cs="Times New Roman"/>
          <w:lang w:val="en-US"/>
        </w:rPr>
        <w:t>probability of presence of</w:t>
      </w:r>
      <w:r w:rsidRPr="57260A84">
        <w:rPr>
          <w:rFonts w:eastAsia="Calibri" w:cs="Times New Roman"/>
          <w:lang w:val="en-US"/>
        </w:rPr>
        <w:t xml:space="preserve"> red squirrels from the top-performing </w:t>
      </w:r>
      <w:r>
        <w:rPr>
          <w:rFonts w:eastAsia="Calibri" w:cs="Times New Roman"/>
          <w:lang w:val="en-US"/>
        </w:rPr>
        <w:t>proportional</w:t>
      </w:r>
      <w:r w:rsidRPr="57260A84">
        <w:rPr>
          <w:rFonts w:eastAsia="Calibri" w:cs="Times New Roman"/>
          <w:lang w:val="en-US"/>
        </w:rPr>
        <w:t xml:space="preserve"> binomial model. The interaction plot represents the effect of edge density at </w:t>
      </w:r>
      <w:r>
        <w:rPr>
          <w:rFonts w:eastAsia="Calibri" w:cs="Times New Roman"/>
          <w:lang w:val="en-US"/>
        </w:rPr>
        <w:t>the 1</w:t>
      </w:r>
      <w:r w:rsidRPr="57260A84">
        <w:rPr>
          <w:rFonts w:eastAsia="Calibri" w:cs="Times New Roman"/>
          <w:lang w:val="en-US"/>
        </w:rPr>
        <w:t>0% quantile</w:t>
      </w:r>
      <w:r>
        <w:rPr>
          <w:rFonts w:eastAsia="Calibri" w:cs="Times New Roman"/>
          <w:lang w:val="en-US"/>
        </w:rPr>
        <w:t xml:space="preserve"> (0.007) </w:t>
      </w:r>
      <w:r w:rsidRPr="57260A84">
        <w:rPr>
          <w:rFonts w:eastAsia="Calibri" w:cs="Times New Roman"/>
          <w:lang w:val="en-US"/>
        </w:rPr>
        <w:t>and</w:t>
      </w:r>
      <w:r>
        <w:rPr>
          <w:rFonts w:eastAsia="Calibri" w:cs="Times New Roman"/>
          <w:lang w:val="en-US"/>
        </w:rPr>
        <w:t xml:space="preserve"> </w:t>
      </w:r>
      <w:r w:rsidRPr="57260A84">
        <w:rPr>
          <w:rFonts w:eastAsia="Calibri" w:cs="Times New Roman"/>
          <w:lang w:val="en-US"/>
        </w:rPr>
        <w:t>90% quantile</w:t>
      </w:r>
      <w:r>
        <w:rPr>
          <w:rFonts w:eastAsia="Calibri" w:cs="Times New Roman"/>
          <w:lang w:val="en-US"/>
        </w:rPr>
        <w:t xml:space="preserve"> (0.147)</w:t>
      </w:r>
      <w:r w:rsidRPr="57260A84">
        <w:rPr>
          <w:rFonts w:eastAsia="Calibri" w:cs="Times New Roman"/>
          <w:lang w:val="en-US"/>
        </w:rPr>
        <w:t xml:space="preserve"> </w:t>
      </w:r>
      <w:r>
        <w:rPr>
          <w:rFonts w:eastAsia="Calibri" w:cs="Times New Roman"/>
          <w:lang w:val="en-US"/>
        </w:rPr>
        <w:t xml:space="preserve">for proportional </w:t>
      </w:r>
      <w:r w:rsidRPr="57260A84">
        <w:rPr>
          <w:rFonts w:eastAsia="Calibri" w:cs="Times New Roman"/>
          <w:lang w:val="en-US"/>
        </w:rPr>
        <w:t xml:space="preserve">cumulative </w:t>
      </w:r>
      <w:r>
        <w:rPr>
          <w:rFonts w:eastAsia="Calibri" w:cs="Times New Roman"/>
          <w:lang w:val="en-US"/>
        </w:rPr>
        <w:t>industrial footprint</w:t>
      </w:r>
      <w:r w:rsidRPr="57260A84">
        <w:rPr>
          <w:rFonts w:eastAsia="Calibri" w:cs="Times New Roman"/>
          <w:lang w:val="en-US"/>
        </w:rPr>
        <w:t xml:space="preserv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 </w:t>
      </w:r>
      <w:r w:rsidRPr="57260A84">
        <w:rPr>
          <w:highlight w:val="white"/>
          <w:lang w:val="en-US"/>
        </w:rPr>
        <w:t xml:space="preserve">Red squirrel silhouettes are by phylopic.org (accessed </w:t>
      </w:r>
      <w:r>
        <w:rPr>
          <w:highlight w:val="white"/>
          <w:lang w:val="en-US"/>
        </w:rPr>
        <w:t>August 24,</w:t>
      </w:r>
      <w:r w:rsidRPr="57260A84">
        <w:rPr>
          <w:highlight w:val="white"/>
          <w:lang w:val="en-US"/>
        </w:rPr>
        <w:t xml:space="preserve"> 202</w:t>
      </w:r>
      <w:r>
        <w:rPr>
          <w:highlight w:val="white"/>
          <w:lang w:val="en-US"/>
        </w:rPr>
        <w:t>6</w:t>
      </w:r>
      <w:r w:rsidRPr="57260A84">
        <w:rPr>
          <w:highlight w:val="white"/>
          <w:lang w:val="en-US"/>
        </w:rPr>
        <w:t>).</w:t>
      </w:r>
    </w:p>
    <w:p w14:paraId="148D60C4" w14:textId="4E1C2D9C" w:rsidR="00C73DEE" w:rsidRDefault="0048192E" w:rsidP="004B0BF3">
      <w:pPr>
        <w:pBdr>
          <w:top w:val="nil"/>
          <w:left w:val="nil"/>
          <w:bottom w:val="nil"/>
          <w:right w:val="nil"/>
          <w:between w:val="nil"/>
        </w:pBdr>
        <w:rPr>
          <w:b/>
          <w:bCs/>
        </w:rPr>
      </w:pPr>
      <w:r>
        <w:rPr>
          <w:b/>
          <w:bCs/>
          <w:noProof/>
          <w14:ligatures w14:val="standardContextual"/>
        </w:rPr>
        <w:drawing>
          <wp:anchor distT="0" distB="0" distL="114300" distR="114300" simplePos="0" relativeHeight="251661312" behindDoc="1" locked="0" layoutInCell="1" allowOverlap="1" wp14:anchorId="6A7D820B" wp14:editId="49D1BEA5">
            <wp:simplePos x="0" y="0"/>
            <wp:positionH relativeFrom="column">
              <wp:posOffset>0</wp:posOffset>
            </wp:positionH>
            <wp:positionV relativeFrom="paragraph">
              <wp:posOffset>0</wp:posOffset>
            </wp:positionV>
            <wp:extent cx="5943600" cy="4572000"/>
            <wp:effectExtent l="0" t="0" r="0" b="0"/>
            <wp:wrapNone/>
            <wp:docPr id="123422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C5EE09" w14:textId="77777777" w:rsidR="00C73DEE" w:rsidRDefault="00C73DEE">
      <w:pPr>
        <w:spacing w:line="276" w:lineRule="auto"/>
        <w:rPr>
          <w:b/>
          <w:bCs/>
        </w:rPr>
      </w:pPr>
      <w:r>
        <w:rPr>
          <w:b/>
          <w:bCs/>
        </w:rPr>
        <w:br w:type="page"/>
      </w:r>
    </w:p>
    <w:p w14:paraId="5A4996E6" w14:textId="77777777" w:rsidR="00C73DEE" w:rsidRDefault="00C73DEE" w:rsidP="004B0BF3">
      <w:pPr>
        <w:rPr>
          <w:color w:val="000000" w:themeColor="text1"/>
        </w:rPr>
      </w:pPr>
      <w:r w:rsidRPr="00D7628E">
        <w:rPr>
          <w:b/>
          <w:bCs/>
        </w:rPr>
        <w:lastRenderedPageBreak/>
        <w:t>Table 2.</w:t>
      </w:r>
      <w:r>
        <w:t xml:space="preserve"> Fixed-effect and random-effect estimates for the top-performing negative binomial model from model selection explaining red squirrel detections as a function of landscape structure. </w:t>
      </w:r>
    </w:p>
    <w:tbl>
      <w:tblPr>
        <w:tblW w:w="0" w:type="auto"/>
        <w:tblLook w:val="06A0" w:firstRow="1" w:lastRow="0" w:firstColumn="1" w:lastColumn="0" w:noHBand="1" w:noVBand="1"/>
      </w:tblPr>
      <w:tblGrid>
        <w:gridCol w:w="1922"/>
        <w:gridCol w:w="1907"/>
        <w:gridCol w:w="1878"/>
        <w:gridCol w:w="1815"/>
        <w:gridCol w:w="1838"/>
      </w:tblGrid>
      <w:tr w:rsidR="00C73DEE" w14:paraId="2D44E673" w14:textId="77777777" w:rsidTr="009C7375">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542EE845" w14:textId="77777777" w:rsidR="00C73DEE" w:rsidRDefault="00C73DEE" w:rsidP="009C7375">
            <w:pPr>
              <w:rPr>
                <w:b/>
                <w:bCs/>
                <w:color w:val="000000" w:themeColor="text1"/>
                <w:sz w:val="20"/>
                <w:szCs w:val="20"/>
              </w:rPr>
            </w:pPr>
            <w:r w:rsidRPr="7107D9C0">
              <w:rPr>
                <w:b/>
                <w:bCs/>
                <w:color w:val="000000" w:themeColor="text1"/>
                <w:sz w:val="20"/>
                <w:szCs w:val="20"/>
              </w:rPr>
              <w:t>Fixed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6917C6E" w14:textId="77777777" w:rsidR="00C73DEE" w:rsidRDefault="00C73DEE" w:rsidP="009C7375">
            <w:pPr>
              <w:rPr>
                <w:b/>
                <w:bCs/>
                <w:color w:val="000000" w:themeColor="text1"/>
                <w:sz w:val="20"/>
                <w:szCs w:val="20"/>
              </w:rPr>
            </w:pPr>
            <w:r w:rsidRPr="7107D9C0">
              <w:rPr>
                <w:b/>
                <w:bCs/>
                <w:color w:val="000000" w:themeColor="text1"/>
                <w:sz w:val="20"/>
                <w:szCs w:val="20"/>
              </w:rPr>
              <w:t>Modeled scale (m)</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365F47E0" w14:textId="77777777" w:rsidR="00C73DEE" w:rsidRDefault="00C73DEE" w:rsidP="009C7375">
            <w:pPr>
              <w:rPr>
                <w:b/>
                <w:bCs/>
                <w:color w:val="000000" w:themeColor="text1"/>
                <w:sz w:val="20"/>
                <w:szCs w:val="20"/>
              </w:rPr>
            </w:pPr>
            <w:r w:rsidRPr="7107D9C0">
              <w:rPr>
                <w:b/>
                <w:bCs/>
                <w:color w:val="000000" w:themeColor="text1"/>
                <w:sz w:val="20"/>
                <w:szCs w:val="20"/>
              </w:rPr>
              <w:t>Estimate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005533E5" w14:textId="77777777" w:rsidR="00C73DEE" w:rsidRDefault="00C73DEE" w:rsidP="009C7375">
            <w:pPr>
              <w:rPr>
                <w:b/>
                <w:bCs/>
                <w:color w:val="000000" w:themeColor="text1"/>
                <w:sz w:val="20"/>
                <w:szCs w:val="20"/>
              </w:rPr>
            </w:pPr>
            <w:r w:rsidRPr="7107D9C0">
              <w:rPr>
                <w:b/>
                <w:bCs/>
                <w:color w:val="000000" w:themeColor="text1"/>
                <w:sz w:val="20"/>
                <w:szCs w:val="20"/>
              </w:rPr>
              <w:t>SE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5FB491A9" w14:textId="77777777" w:rsidR="00C73DEE" w:rsidRDefault="00C73DEE" w:rsidP="009C7375">
            <w:pPr>
              <w:rPr>
                <w:b/>
                <w:bCs/>
                <w:color w:val="000000" w:themeColor="text1"/>
                <w:sz w:val="20"/>
                <w:szCs w:val="20"/>
              </w:rPr>
            </w:pPr>
            <w:r w:rsidRPr="7107D9C0">
              <w:rPr>
                <w:b/>
                <w:bCs/>
                <w:color w:val="000000" w:themeColor="text1"/>
                <w:sz w:val="20"/>
                <w:szCs w:val="20"/>
              </w:rPr>
              <w:t>p</w:t>
            </w:r>
          </w:p>
        </w:tc>
      </w:tr>
      <w:tr w:rsidR="00C73DEE" w14:paraId="533814B5" w14:textId="77777777" w:rsidTr="009C7375">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47499AC6" w14:textId="77777777" w:rsidR="00C73DEE" w:rsidRDefault="00C73DEE" w:rsidP="009C7375">
            <w:pPr>
              <w:rPr>
                <w:color w:val="000000" w:themeColor="text1"/>
                <w:sz w:val="20"/>
                <w:szCs w:val="20"/>
              </w:rPr>
            </w:pPr>
            <w:r w:rsidRPr="7107D9C0">
              <w:rPr>
                <w:color w:val="000000" w:themeColor="text1"/>
                <w:sz w:val="20"/>
                <w:szCs w:val="20"/>
              </w:rPr>
              <w:t>Intercept</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6DC38554"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00DEDAD6" w14:textId="77777777" w:rsidR="00C73DEE" w:rsidRDefault="00C73DEE" w:rsidP="009C7375">
            <w:pPr>
              <w:rPr>
                <w:color w:val="000000" w:themeColor="text1"/>
                <w:sz w:val="20"/>
                <w:szCs w:val="20"/>
              </w:rPr>
            </w:pPr>
            <w:r w:rsidRPr="7107D9C0">
              <w:rPr>
                <w:color w:val="000000" w:themeColor="text1"/>
                <w:sz w:val="20"/>
                <w:szCs w:val="20"/>
              </w:rPr>
              <w:t>-1.549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007DE5D7" w14:textId="77777777" w:rsidR="00C73DEE" w:rsidRDefault="00C73DEE" w:rsidP="009C7375">
            <w:pPr>
              <w:rPr>
                <w:color w:val="000000" w:themeColor="text1"/>
                <w:sz w:val="20"/>
                <w:szCs w:val="20"/>
              </w:rPr>
            </w:pPr>
            <w:r w:rsidRPr="7107D9C0">
              <w:rPr>
                <w:color w:val="000000" w:themeColor="text1"/>
                <w:sz w:val="20"/>
                <w:szCs w:val="20"/>
              </w:rPr>
              <w:t>0.249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8E70F04" w14:textId="77777777" w:rsidR="00C73DEE" w:rsidRDefault="00C73DEE" w:rsidP="009C7375">
            <w:pPr>
              <w:rPr>
                <w:color w:val="000000" w:themeColor="text1"/>
                <w:sz w:val="20"/>
                <w:szCs w:val="20"/>
              </w:rPr>
            </w:pPr>
            <w:r w:rsidRPr="7107D9C0">
              <w:rPr>
                <w:color w:val="000000" w:themeColor="text1"/>
                <w:sz w:val="20"/>
                <w:szCs w:val="20"/>
              </w:rPr>
              <w:t>&lt;0.001</w:t>
            </w:r>
          </w:p>
        </w:tc>
      </w:tr>
      <w:tr w:rsidR="00C73DEE" w14:paraId="4AA45A6E"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97F45D6" w14:textId="77777777" w:rsidR="00C73DEE" w:rsidRDefault="00C73DEE" w:rsidP="009C7375">
            <w:pPr>
              <w:rPr>
                <w:color w:val="000000" w:themeColor="text1"/>
                <w:sz w:val="20"/>
                <w:szCs w:val="20"/>
              </w:rPr>
            </w:pPr>
            <w:r w:rsidRPr="7107D9C0">
              <w:rPr>
                <w:color w:val="000000" w:themeColor="text1"/>
                <w:sz w:val="20"/>
                <w:szCs w:val="20"/>
              </w:rPr>
              <w:t>Fire &lt;15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2A6F3AB" w14:textId="77777777" w:rsidR="00C73DEE" w:rsidRDefault="00C73DEE"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9DEA131" w14:textId="77777777" w:rsidR="00C73DEE" w:rsidRDefault="00C73DEE" w:rsidP="009C7375">
            <w:pPr>
              <w:rPr>
                <w:color w:val="000000" w:themeColor="text1"/>
                <w:sz w:val="20"/>
                <w:szCs w:val="20"/>
              </w:rPr>
            </w:pPr>
            <w:r w:rsidRPr="7107D9C0">
              <w:rPr>
                <w:color w:val="000000" w:themeColor="text1"/>
                <w:sz w:val="20"/>
                <w:szCs w:val="20"/>
              </w:rPr>
              <w:t>0.195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CDAA5DF" w14:textId="77777777" w:rsidR="00C73DEE" w:rsidRDefault="00C73DEE" w:rsidP="009C7375">
            <w:pPr>
              <w:rPr>
                <w:color w:val="000000" w:themeColor="text1"/>
                <w:sz w:val="20"/>
                <w:szCs w:val="20"/>
              </w:rPr>
            </w:pPr>
            <w:r w:rsidRPr="7107D9C0">
              <w:rPr>
                <w:color w:val="000000" w:themeColor="text1"/>
                <w:sz w:val="20"/>
                <w:szCs w:val="20"/>
              </w:rPr>
              <w:t>0.116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B1A4A61" w14:textId="77777777" w:rsidR="00C73DEE" w:rsidRDefault="00C73DEE" w:rsidP="009C7375">
            <w:pPr>
              <w:rPr>
                <w:color w:val="000000" w:themeColor="text1"/>
                <w:sz w:val="20"/>
                <w:szCs w:val="20"/>
              </w:rPr>
            </w:pPr>
            <w:r w:rsidRPr="7107D9C0">
              <w:rPr>
                <w:color w:val="000000" w:themeColor="text1"/>
                <w:sz w:val="20"/>
                <w:szCs w:val="20"/>
              </w:rPr>
              <w:t>0.093</w:t>
            </w:r>
          </w:p>
        </w:tc>
      </w:tr>
      <w:tr w:rsidR="00C73DEE" w14:paraId="477BF338"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E2E1D15" w14:textId="77777777" w:rsidR="00C73DEE" w:rsidRDefault="00C73DEE" w:rsidP="009C7375">
            <w:pPr>
              <w:rPr>
                <w:color w:val="000000" w:themeColor="text1"/>
                <w:sz w:val="20"/>
                <w:szCs w:val="20"/>
              </w:rPr>
            </w:pPr>
            <w:r w:rsidRPr="7107D9C0">
              <w:rPr>
                <w:color w:val="000000" w:themeColor="text1"/>
                <w:sz w:val="20"/>
                <w:szCs w:val="20"/>
              </w:rPr>
              <w:t>Broadleaf</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A1E706A" w14:textId="77777777" w:rsidR="00C73DEE" w:rsidRDefault="00C73DEE"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CCB7EC8" w14:textId="77777777" w:rsidR="00C73DEE" w:rsidRDefault="00C73DEE" w:rsidP="009C7375">
            <w:pPr>
              <w:rPr>
                <w:color w:val="000000" w:themeColor="text1"/>
                <w:sz w:val="20"/>
                <w:szCs w:val="20"/>
              </w:rPr>
            </w:pPr>
            <w:r w:rsidRPr="7107D9C0">
              <w:rPr>
                <w:color w:val="000000" w:themeColor="text1"/>
                <w:sz w:val="20"/>
                <w:szCs w:val="20"/>
              </w:rPr>
              <w:t>-0.523</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5CB8431" w14:textId="77777777" w:rsidR="00C73DEE" w:rsidRDefault="00C73DEE" w:rsidP="009C7375">
            <w:pPr>
              <w:rPr>
                <w:color w:val="000000" w:themeColor="text1"/>
                <w:sz w:val="20"/>
                <w:szCs w:val="20"/>
              </w:rPr>
            </w:pPr>
            <w:r w:rsidRPr="7107D9C0">
              <w:rPr>
                <w:color w:val="000000" w:themeColor="text1"/>
                <w:sz w:val="20"/>
                <w:szCs w:val="20"/>
              </w:rPr>
              <w:t>0.134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B9B14DB" w14:textId="77777777" w:rsidR="00C73DEE" w:rsidRDefault="00C73DEE" w:rsidP="009C7375">
            <w:pPr>
              <w:rPr>
                <w:color w:val="000000" w:themeColor="text1"/>
                <w:sz w:val="20"/>
                <w:szCs w:val="20"/>
              </w:rPr>
            </w:pPr>
            <w:r w:rsidRPr="7107D9C0">
              <w:rPr>
                <w:color w:val="000000" w:themeColor="text1"/>
                <w:sz w:val="20"/>
                <w:szCs w:val="20"/>
              </w:rPr>
              <w:t>&lt;0.001</w:t>
            </w:r>
          </w:p>
        </w:tc>
      </w:tr>
      <w:tr w:rsidR="00C73DEE" w14:paraId="06909116"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92E8721" w14:textId="77777777" w:rsidR="00C73DEE" w:rsidRDefault="00C73DEE" w:rsidP="009C7375">
            <w:pPr>
              <w:rPr>
                <w:color w:val="000000" w:themeColor="text1"/>
                <w:sz w:val="20"/>
                <w:szCs w:val="20"/>
              </w:rPr>
            </w:pPr>
            <w:r w:rsidRPr="7107D9C0">
              <w:rPr>
                <w:color w:val="000000" w:themeColor="text1"/>
                <w:sz w:val="20"/>
                <w:szCs w:val="20"/>
              </w:rPr>
              <w:t>Coniferous</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902EA63" w14:textId="77777777" w:rsidR="00C73DEE" w:rsidRDefault="00C73DEE"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FE692EF" w14:textId="77777777" w:rsidR="00C73DEE" w:rsidRDefault="00C73DEE" w:rsidP="009C7375">
            <w:pPr>
              <w:rPr>
                <w:color w:val="000000" w:themeColor="text1"/>
                <w:sz w:val="20"/>
                <w:szCs w:val="20"/>
              </w:rPr>
            </w:pPr>
            <w:r w:rsidRPr="7107D9C0">
              <w:rPr>
                <w:color w:val="000000" w:themeColor="text1"/>
                <w:sz w:val="20"/>
                <w:szCs w:val="20"/>
              </w:rPr>
              <w:t>-0.055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B9FB2CA" w14:textId="77777777" w:rsidR="00C73DEE" w:rsidRDefault="00C73DEE" w:rsidP="009C7375">
            <w:pPr>
              <w:rPr>
                <w:color w:val="000000" w:themeColor="text1"/>
                <w:sz w:val="20"/>
                <w:szCs w:val="20"/>
              </w:rPr>
            </w:pPr>
            <w:r w:rsidRPr="7107D9C0">
              <w:rPr>
                <w:color w:val="000000" w:themeColor="text1"/>
                <w:sz w:val="20"/>
                <w:szCs w:val="20"/>
              </w:rPr>
              <w:t>0.117</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89AD2AA" w14:textId="77777777" w:rsidR="00C73DEE" w:rsidRDefault="00C73DEE" w:rsidP="009C7375">
            <w:pPr>
              <w:rPr>
                <w:color w:val="000000" w:themeColor="text1"/>
                <w:sz w:val="20"/>
                <w:szCs w:val="20"/>
              </w:rPr>
            </w:pPr>
            <w:r w:rsidRPr="7107D9C0">
              <w:rPr>
                <w:color w:val="000000" w:themeColor="text1"/>
                <w:sz w:val="20"/>
                <w:szCs w:val="20"/>
              </w:rPr>
              <w:t>0.634</w:t>
            </w:r>
          </w:p>
        </w:tc>
      </w:tr>
      <w:tr w:rsidR="00C73DEE" w14:paraId="588B02CC"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31ABDD9" w14:textId="77777777" w:rsidR="00C73DEE" w:rsidRDefault="00C73DEE" w:rsidP="009C7375">
            <w:pPr>
              <w:rPr>
                <w:color w:val="000000" w:themeColor="text1"/>
                <w:sz w:val="20"/>
                <w:szCs w:val="20"/>
                <w:lang w:val="en-US"/>
              </w:rPr>
            </w:pPr>
            <w:proofErr w:type="spellStart"/>
            <w:r w:rsidRPr="7107D9C0">
              <w:rPr>
                <w:color w:val="000000" w:themeColor="text1"/>
                <w:sz w:val="20"/>
                <w:szCs w:val="20"/>
                <w:lang w:val="en-US"/>
              </w:rPr>
              <w:t>Mixedwood</w:t>
            </w:r>
            <w:proofErr w:type="spellEnd"/>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3F22B43" w14:textId="77777777" w:rsidR="00C73DEE" w:rsidRDefault="00C73DEE"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C7285E0" w14:textId="77777777" w:rsidR="00C73DEE" w:rsidRDefault="00C73DEE" w:rsidP="009C7375">
            <w:pPr>
              <w:rPr>
                <w:color w:val="000000" w:themeColor="text1"/>
                <w:sz w:val="20"/>
                <w:szCs w:val="20"/>
              </w:rPr>
            </w:pPr>
            <w:r w:rsidRPr="7107D9C0">
              <w:rPr>
                <w:color w:val="000000" w:themeColor="text1"/>
                <w:sz w:val="20"/>
                <w:szCs w:val="20"/>
              </w:rPr>
              <w:t>0.164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086C8BA" w14:textId="77777777" w:rsidR="00C73DEE" w:rsidRDefault="00C73DEE" w:rsidP="009C7375">
            <w:pPr>
              <w:rPr>
                <w:color w:val="000000" w:themeColor="text1"/>
                <w:sz w:val="20"/>
                <w:szCs w:val="20"/>
              </w:rPr>
            </w:pPr>
            <w:r w:rsidRPr="7107D9C0">
              <w:rPr>
                <w:color w:val="000000" w:themeColor="text1"/>
                <w:sz w:val="20"/>
                <w:szCs w:val="20"/>
              </w:rPr>
              <w:t>0.094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DCF660E" w14:textId="77777777" w:rsidR="00C73DEE" w:rsidRDefault="00C73DEE" w:rsidP="009C7375">
            <w:pPr>
              <w:rPr>
                <w:color w:val="000000" w:themeColor="text1"/>
                <w:sz w:val="20"/>
                <w:szCs w:val="20"/>
              </w:rPr>
            </w:pPr>
            <w:r w:rsidRPr="7107D9C0">
              <w:rPr>
                <w:color w:val="000000" w:themeColor="text1"/>
                <w:sz w:val="20"/>
                <w:szCs w:val="20"/>
              </w:rPr>
              <w:t>0.082</w:t>
            </w:r>
          </w:p>
        </w:tc>
      </w:tr>
      <w:tr w:rsidR="00C73DEE" w14:paraId="1E4E7341"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7F73289" w14:textId="77777777" w:rsidR="00C73DEE" w:rsidRDefault="00C73DEE" w:rsidP="009C7375">
            <w:pPr>
              <w:rPr>
                <w:color w:val="000000" w:themeColor="text1"/>
                <w:sz w:val="20"/>
                <w:szCs w:val="20"/>
              </w:rPr>
            </w:pPr>
            <w:r w:rsidRPr="7107D9C0">
              <w:rPr>
                <w:color w:val="000000" w:themeColor="text1"/>
                <w:sz w:val="20"/>
                <w:szCs w:val="20"/>
              </w:rPr>
              <w:t>Edge Density</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15A973A" w14:textId="77777777" w:rsidR="00C73DEE" w:rsidRDefault="00C73DEE"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B683D4C" w14:textId="77777777" w:rsidR="00C73DEE" w:rsidRDefault="00C73DEE" w:rsidP="009C7375">
            <w:pPr>
              <w:rPr>
                <w:color w:val="000000" w:themeColor="text1"/>
                <w:sz w:val="20"/>
                <w:szCs w:val="20"/>
              </w:rPr>
            </w:pPr>
            <w:r w:rsidRPr="7107D9C0">
              <w:rPr>
                <w:color w:val="000000" w:themeColor="text1"/>
                <w:sz w:val="20"/>
                <w:szCs w:val="20"/>
              </w:rPr>
              <w:t>-0.06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9047369" w14:textId="77777777" w:rsidR="00C73DEE" w:rsidRDefault="00C73DEE" w:rsidP="009C7375">
            <w:pPr>
              <w:rPr>
                <w:color w:val="000000" w:themeColor="text1"/>
                <w:sz w:val="20"/>
                <w:szCs w:val="20"/>
              </w:rPr>
            </w:pPr>
            <w:r w:rsidRPr="7107D9C0">
              <w:rPr>
                <w:color w:val="000000" w:themeColor="text1"/>
                <w:sz w:val="20"/>
                <w:szCs w:val="20"/>
              </w:rPr>
              <w:t>0.171</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ACC6513" w14:textId="77777777" w:rsidR="00C73DEE" w:rsidRDefault="00C73DEE" w:rsidP="009C7375">
            <w:pPr>
              <w:rPr>
                <w:color w:val="000000" w:themeColor="text1"/>
                <w:sz w:val="20"/>
                <w:szCs w:val="20"/>
              </w:rPr>
            </w:pPr>
            <w:r w:rsidRPr="7107D9C0">
              <w:rPr>
                <w:color w:val="000000" w:themeColor="text1"/>
                <w:sz w:val="20"/>
                <w:szCs w:val="20"/>
              </w:rPr>
              <w:t>0.726</w:t>
            </w:r>
          </w:p>
        </w:tc>
      </w:tr>
      <w:tr w:rsidR="00C73DEE" w14:paraId="12084598"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2A846ED" w14:textId="77777777" w:rsidR="00C73DEE" w:rsidRDefault="00C73DEE" w:rsidP="009C7375">
            <w:pPr>
              <w:rPr>
                <w:color w:val="000000" w:themeColor="text1"/>
                <w:sz w:val="20"/>
                <w:szCs w:val="20"/>
              </w:rPr>
            </w:pPr>
            <w:r w:rsidRPr="7107D9C0">
              <w:rPr>
                <w:color w:val="000000" w:themeColor="text1"/>
                <w:sz w:val="20"/>
                <w:szCs w:val="20"/>
              </w:rPr>
              <w:t xml:space="preserve">Cumulative </w:t>
            </w:r>
            <w:r>
              <w:rPr>
                <w:color w:val="000000" w:themeColor="text1"/>
                <w:sz w:val="20"/>
                <w:szCs w:val="20"/>
              </w:rPr>
              <w:t>Footprint</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CB5C26C" w14:textId="77777777" w:rsidR="00C73DEE" w:rsidRDefault="00C73DEE"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3F07848" w14:textId="77777777" w:rsidR="00C73DEE" w:rsidRDefault="00C73DEE" w:rsidP="009C7375">
            <w:pPr>
              <w:rPr>
                <w:color w:val="000000" w:themeColor="text1"/>
                <w:sz w:val="20"/>
                <w:szCs w:val="20"/>
              </w:rPr>
            </w:pPr>
            <w:r w:rsidRPr="7107D9C0">
              <w:rPr>
                <w:color w:val="000000" w:themeColor="text1"/>
                <w:sz w:val="20"/>
                <w:szCs w:val="20"/>
              </w:rPr>
              <w:t>0.35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B435432" w14:textId="77777777" w:rsidR="00C73DEE" w:rsidRDefault="00C73DEE" w:rsidP="009C7375">
            <w:pPr>
              <w:rPr>
                <w:color w:val="000000" w:themeColor="text1"/>
                <w:sz w:val="20"/>
                <w:szCs w:val="20"/>
              </w:rPr>
            </w:pPr>
            <w:r w:rsidRPr="7107D9C0">
              <w:rPr>
                <w:color w:val="000000" w:themeColor="text1"/>
                <w:sz w:val="20"/>
                <w:szCs w:val="20"/>
              </w:rPr>
              <w:t>0.128</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101EDB0" w14:textId="77777777" w:rsidR="00C73DEE" w:rsidRDefault="00C73DEE" w:rsidP="009C7375">
            <w:pPr>
              <w:rPr>
                <w:color w:val="000000" w:themeColor="text1"/>
                <w:sz w:val="20"/>
                <w:szCs w:val="20"/>
              </w:rPr>
            </w:pPr>
            <w:r w:rsidRPr="7107D9C0">
              <w:rPr>
                <w:color w:val="000000" w:themeColor="text1"/>
                <w:sz w:val="20"/>
                <w:szCs w:val="20"/>
              </w:rPr>
              <w:t>0.006</w:t>
            </w:r>
          </w:p>
        </w:tc>
      </w:tr>
      <w:tr w:rsidR="00C73DEE" w14:paraId="2906925E" w14:textId="77777777" w:rsidTr="009C7375">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626284B9" w14:textId="77777777" w:rsidR="00C73DEE" w:rsidRDefault="00C73DEE" w:rsidP="009C7375">
            <w:pPr>
              <w:rPr>
                <w:color w:val="000000" w:themeColor="text1"/>
                <w:sz w:val="20"/>
                <w:szCs w:val="20"/>
              </w:rPr>
            </w:pPr>
            <w:r w:rsidRPr="7107D9C0">
              <w:rPr>
                <w:color w:val="000000" w:themeColor="text1"/>
                <w:sz w:val="20"/>
                <w:szCs w:val="20"/>
              </w:rPr>
              <w:t xml:space="preserve">Edge Density × Cumulative </w:t>
            </w:r>
            <w:r>
              <w:rPr>
                <w:color w:val="000000" w:themeColor="text1"/>
                <w:sz w:val="20"/>
                <w:szCs w:val="20"/>
              </w:rPr>
              <w:t>Footprint</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88AA95C" w14:textId="77777777" w:rsidR="00C73DEE" w:rsidRDefault="00C73DEE"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A902DCC" w14:textId="77777777" w:rsidR="00C73DEE" w:rsidRDefault="00C73DEE" w:rsidP="009C7375">
            <w:pPr>
              <w:rPr>
                <w:color w:val="000000" w:themeColor="text1"/>
                <w:sz w:val="20"/>
                <w:szCs w:val="20"/>
              </w:rPr>
            </w:pPr>
            <w:r w:rsidRPr="7107D9C0">
              <w:rPr>
                <w:color w:val="000000" w:themeColor="text1"/>
                <w:sz w:val="20"/>
                <w:szCs w:val="20"/>
              </w:rPr>
              <w:t>-0.293</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0839E339" w14:textId="77777777" w:rsidR="00C73DEE" w:rsidRDefault="00C73DEE" w:rsidP="009C7375">
            <w:pPr>
              <w:rPr>
                <w:color w:val="000000" w:themeColor="text1"/>
                <w:sz w:val="20"/>
                <w:szCs w:val="20"/>
              </w:rPr>
            </w:pPr>
            <w:r w:rsidRPr="7107D9C0">
              <w:rPr>
                <w:color w:val="000000" w:themeColor="text1"/>
                <w:sz w:val="20"/>
                <w:szCs w:val="20"/>
              </w:rPr>
              <w:t>0.105</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2FCEBBC7" w14:textId="77777777" w:rsidR="00C73DEE" w:rsidRDefault="00C73DEE" w:rsidP="009C7375">
            <w:pPr>
              <w:rPr>
                <w:color w:val="000000" w:themeColor="text1"/>
                <w:sz w:val="20"/>
                <w:szCs w:val="20"/>
              </w:rPr>
            </w:pPr>
            <w:r w:rsidRPr="7107D9C0">
              <w:rPr>
                <w:color w:val="000000" w:themeColor="text1"/>
                <w:sz w:val="20"/>
                <w:szCs w:val="20"/>
              </w:rPr>
              <w:t>0.005</w:t>
            </w:r>
          </w:p>
        </w:tc>
      </w:tr>
      <w:tr w:rsidR="00C73DEE" w14:paraId="69F86662" w14:textId="77777777" w:rsidTr="009C7375">
        <w:trPr>
          <w:trHeight w:val="302"/>
        </w:trPr>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7C29E827"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6EBC0F5C"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3FA62B8A"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64E1355B"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2EC8D74D" w14:textId="77777777" w:rsidR="00C73DEE" w:rsidRDefault="00C73DEE" w:rsidP="009C7375">
            <w:pPr>
              <w:rPr>
                <w:color w:val="000000" w:themeColor="text1"/>
                <w:sz w:val="20"/>
                <w:szCs w:val="20"/>
              </w:rPr>
            </w:pPr>
            <w:r w:rsidRPr="7107D9C0">
              <w:rPr>
                <w:color w:val="000000" w:themeColor="text1"/>
                <w:sz w:val="20"/>
                <w:szCs w:val="20"/>
              </w:rPr>
              <w:t xml:space="preserve"> </w:t>
            </w:r>
          </w:p>
        </w:tc>
      </w:tr>
      <w:tr w:rsidR="00C73DEE" w14:paraId="5510087B" w14:textId="77777777" w:rsidTr="009C7375">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797CAD64" w14:textId="77777777" w:rsidR="00C73DEE" w:rsidRDefault="00C73DEE" w:rsidP="009C7375">
            <w:pPr>
              <w:rPr>
                <w:b/>
                <w:bCs/>
                <w:color w:val="000000" w:themeColor="text1"/>
                <w:sz w:val="20"/>
                <w:szCs w:val="20"/>
              </w:rPr>
            </w:pPr>
            <w:r w:rsidRPr="7107D9C0">
              <w:rPr>
                <w:b/>
                <w:bCs/>
                <w:color w:val="000000" w:themeColor="text1"/>
                <w:sz w:val="20"/>
                <w:szCs w:val="20"/>
              </w:rPr>
              <w:t>Random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3F14D5D5" w14:textId="77777777" w:rsidR="00C73DEE" w:rsidRDefault="00C73DEE" w:rsidP="009C7375">
            <w:pPr>
              <w:rPr>
                <w:b/>
                <w:bCs/>
                <w:color w:val="000000" w:themeColor="text1"/>
                <w:sz w:val="20"/>
                <w:szCs w:val="20"/>
              </w:rPr>
            </w:pPr>
            <w:r w:rsidRPr="7107D9C0">
              <w:rPr>
                <w:b/>
                <w:bCs/>
                <w:color w:val="000000" w:themeColor="text1"/>
                <w:sz w:val="20"/>
                <w:szCs w:val="20"/>
              </w:rPr>
              <w:t>St. Dev. (intercept)</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D5C13A3" w14:textId="77777777" w:rsidR="00C73DEE" w:rsidRDefault="00C73DEE" w:rsidP="009C7375">
            <w:pPr>
              <w:rPr>
                <w:b/>
                <w:bCs/>
                <w:color w:val="000000" w:themeColor="text1"/>
                <w:sz w:val="20"/>
                <w:szCs w:val="20"/>
              </w:rPr>
            </w:pPr>
            <w:r w:rsidRPr="7107D9C0">
              <w:rPr>
                <w:b/>
                <w:bCs/>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06A2416"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2F751F6" w14:textId="77777777" w:rsidR="00C73DEE" w:rsidRDefault="00C73DEE" w:rsidP="009C7375">
            <w:pPr>
              <w:rPr>
                <w:color w:val="000000" w:themeColor="text1"/>
                <w:sz w:val="20"/>
                <w:szCs w:val="20"/>
              </w:rPr>
            </w:pPr>
            <w:r w:rsidRPr="7107D9C0">
              <w:rPr>
                <w:color w:val="000000" w:themeColor="text1"/>
                <w:sz w:val="20"/>
                <w:szCs w:val="20"/>
              </w:rPr>
              <w:t xml:space="preserve"> </w:t>
            </w:r>
          </w:p>
        </w:tc>
      </w:tr>
      <w:tr w:rsidR="00C73DEE" w14:paraId="3F5CE846" w14:textId="77777777" w:rsidTr="009C7375">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632246C6" w14:textId="77777777" w:rsidR="00C73DEE" w:rsidRDefault="00C73DEE" w:rsidP="009C7375">
            <w:pPr>
              <w:rPr>
                <w:color w:val="000000" w:themeColor="text1"/>
                <w:sz w:val="20"/>
                <w:szCs w:val="20"/>
              </w:rPr>
            </w:pPr>
            <w:r w:rsidRPr="7107D9C0">
              <w:rPr>
                <w:color w:val="000000" w:themeColor="text1"/>
                <w:sz w:val="20"/>
                <w:szCs w:val="20"/>
              </w:rPr>
              <w:t>Site [nested]</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5020FF1" w14:textId="77777777" w:rsidR="00C73DEE" w:rsidRDefault="00C73DEE" w:rsidP="009C7375">
            <w:pPr>
              <w:rPr>
                <w:color w:val="000000" w:themeColor="text1"/>
                <w:sz w:val="20"/>
                <w:szCs w:val="20"/>
              </w:rPr>
            </w:pPr>
            <w:r w:rsidRPr="7107D9C0">
              <w:rPr>
                <w:color w:val="000000" w:themeColor="text1"/>
                <w:sz w:val="20"/>
                <w:szCs w:val="20"/>
              </w:rPr>
              <w:t>1.609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2B2A6D9D"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5BBEA71"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51DB2B0" w14:textId="77777777" w:rsidR="00C73DEE" w:rsidRDefault="00C73DEE" w:rsidP="009C7375">
            <w:pPr>
              <w:rPr>
                <w:color w:val="000000" w:themeColor="text1"/>
                <w:sz w:val="20"/>
                <w:szCs w:val="20"/>
              </w:rPr>
            </w:pPr>
            <w:r w:rsidRPr="7107D9C0">
              <w:rPr>
                <w:color w:val="000000" w:themeColor="text1"/>
                <w:sz w:val="20"/>
                <w:szCs w:val="20"/>
              </w:rPr>
              <w:t xml:space="preserve"> </w:t>
            </w:r>
          </w:p>
        </w:tc>
      </w:tr>
      <w:tr w:rsidR="00C73DEE" w14:paraId="1839DFD2" w14:textId="77777777" w:rsidTr="009C7375">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6A479334" w14:textId="77777777" w:rsidR="00C73DEE" w:rsidRDefault="00C73DEE" w:rsidP="009C7375">
            <w:pPr>
              <w:rPr>
                <w:color w:val="000000" w:themeColor="text1"/>
                <w:sz w:val="20"/>
                <w:szCs w:val="20"/>
              </w:rPr>
            </w:pPr>
            <w:r>
              <w:rPr>
                <w:color w:val="000000" w:themeColor="text1"/>
                <w:sz w:val="20"/>
                <w:szCs w:val="20"/>
              </w:rPr>
              <w:t>Array</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56E7208F" w14:textId="77777777" w:rsidR="00C73DEE" w:rsidRDefault="00C73DEE" w:rsidP="009C7375">
            <w:pPr>
              <w:rPr>
                <w:color w:val="000000" w:themeColor="text1"/>
                <w:sz w:val="20"/>
                <w:szCs w:val="20"/>
              </w:rPr>
            </w:pPr>
            <w:r w:rsidRPr="7107D9C0">
              <w:rPr>
                <w:color w:val="000000" w:themeColor="text1"/>
                <w:sz w:val="20"/>
                <w:szCs w:val="20"/>
              </w:rPr>
              <w:t>0.699</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7BD8F2A6"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CE1CF4D"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DDAA6B3" w14:textId="77777777" w:rsidR="00C73DEE" w:rsidRDefault="00C73DEE" w:rsidP="009C7375">
            <w:pPr>
              <w:rPr>
                <w:color w:val="000000" w:themeColor="text1"/>
                <w:sz w:val="20"/>
                <w:szCs w:val="20"/>
              </w:rPr>
            </w:pPr>
          </w:p>
        </w:tc>
      </w:tr>
    </w:tbl>
    <w:p w14:paraId="7F4C3701" w14:textId="77777777" w:rsidR="00C73DEE" w:rsidRDefault="00C73DEE" w:rsidP="004B0BF3">
      <w:pPr>
        <w:rPr>
          <w:sz w:val="20"/>
          <w:szCs w:val="20"/>
        </w:rPr>
      </w:pPr>
    </w:p>
    <w:p w14:paraId="29E718A7" w14:textId="77777777" w:rsidR="00C73DEE" w:rsidRDefault="00C73DEE" w:rsidP="004B0BF3">
      <w:r>
        <w:t>SE: standard error</w:t>
      </w:r>
    </w:p>
    <w:p w14:paraId="21A978BD" w14:textId="77777777" w:rsidR="00C73DEE" w:rsidRDefault="00C73DEE" w:rsidP="004B0BF3">
      <w:r>
        <w:t>p: p-value</w:t>
      </w:r>
    </w:p>
    <w:p w14:paraId="7D89BBBB" w14:textId="77777777" w:rsidR="00C73DEE" w:rsidRDefault="00C73DEE" w:rsidP="004B0BF3">
      <w:pPr>
        <w:pBdr>
          <w:top w:val="nil"/>
          <w:left w:val="nil"/>
          <w:bottom w:val="nil"/>
          <w:right w:val="nil"/>
          <w:between w:val="nil"/>
        </w:pBdr>
        <w:rPr>
          <w:b/>
          <w:bCs/>
        </w:rPr>
      </w:pPr>
      <w:r w:rsidRPr="0B8D6DA2">
        <w:rPr>
          <w:lang w:val="en-US"/>
        </w:rPr>
        <w:t>* Predictors were included in models at separate spatial scales</w:t>
      </w:r>
      <w:r>
        <w:rPr>
          <w:lang w:val="en-US"/>
        </w:rPr>
        <w:t xml:space="preserve">. Natural landcover was constrained </w:t>
      </w:r>
      <w:r>
        <w:rPr>
          <w:i/>
          <w:iCs/>
          <w:lang w:val="en-US"/>
        </w:rPr>
        <w:t xml:space="preserve">a priori </w:t>
      </w:r>
      <w:r>
        <w:rPr>
          <w:lang w:val="en-US"/>
        </w:rPr>
        <w:t xml:space="preserve">to a scale of 100 m, and industrial disturbances were modeled at 2000 m following a selection process among scales ranging from 1000–5000m using </w:t>
      </w:r>
      <w:r w:rsidRPr="0B8D6DA2">
        <w:rPr>
          <w:lang w:val="en-US"/>
        </w:rPr>
        <w:t>the small sample corrected Akaike Information Criterion (</w:t>
      </w:r>
      <w:proofErr w:type="spellStart"/>
      <w:r w:rsidRPr="0B8D6DA2">
        <w:rPr>
          <w:lang w:val="en-US"/>
        </w:rPr>
        <w:t>AICc</w:t>
      </w:r>
      <w:proofErr w:type="spellEnd"/>
      <w:r w:rsidRPr="0B8D6DA2">
        <w:rPr>
          <w:lang w:val="en-US"/>
        </w:rPr>
        <w:t xml:space="preserve">). </w:t>
      </w:r>
      <w:r>
        <w:rPr>
          <w:b/>
          <w:bCs/>
        </w:rPr>
        <w:br w:type="page"/>
      </w:r>
    </w:p>
    <w:p w14:paraId="27F3E34E" w14:textId="77777777" w:rsidR="00C73DEE" w:rsidRPr="0093441E" w:rsidRDefault="00C73DEE" w:rsidP="006A4E27">
      <w:pPr>
        <w:rPr>
          <w:b/>
          <w:bCs/>
        </w:rPr>
      </w:pPr>
      <w:r w:rsidRPr="0093441E">
        <w:rPr>
          <w:b/>
          <w:bCs/>
        </w:rPr>
        <w:lastRenderedPageBreak/>
        <w:t>Discussion</w:t>
      </w:r>
    </w:p>
    <w:p w14:paraId="5263F03E" w14:textId="3F5374A2" w:rsidR="00C73DEE" w:rsidRPr="000D3E5D" w:rsidRDefault="00C73DEE" w:rsidP="000D3E5D">
      <w:pPr>
        <w:ind w:firstLine="720"/>
        <w:rPr>
          <w:lang w:val="en-CA"/>
        </w:rPr>
      </w:pPr>
      <w:r>
        <w:rPr>
          <w:lang w:val="en-US"/>
        </w:rPr>
        <w:t>S</w:t>
      </w:r>
      <w:r w:rsidRPr="57260A84">
        <w:rPr>
          <w:lang w:val="en-US"/>
        </w:rPr>
        <w:t xml:space="preserve">eparate and non-additive effects of </w:t>
      </w:r>
      <w:r>
        <w:rPr>
          <w:lang w:val="en-US"/>
        </w:rPr>
        <w:t>industrial footprint and fragmentation</w:t>
      </w:r>
      <w:r w:rsidRPr="57260A84">
        <w:rPr>
          <w:lang w:val="en-US"/>
        </w:rPr>
        <w:t xml:space="preserve"> best explained the spatial distribution of red squirrels in the Boreal Plains, highlighting the cost of functional habitat changes to wildlife. Even for conifer-dependent red squirrels, the </w:t>
      </w:r>
      <w:r>
        <w:rPr>
          <w:lang w:val="en-US"/>
        </w:rPr>
        <w:t>frequency of use</w:t>
      </w:r>
      <w:r w:rsidRPr="57260A84">
        <w:rPr>
          <w:lang w:val="en-US"/>
        </w:rPr>
        <w:t xml:space="preserve"> of </w:t>
      </w:r>
      <w:r>
        <w:rPr>
          <w:lang w:val="en-US"/>
        </w:rPr>
        <w:t xml:space="preserve">local </w:t>
      </w:r>
      <w:r w:rsidRPr="57260A84">
        <w:rPr>
          <w:lang w:val="en-US"/>
        </w:rPr>
        <w:t xml:space="preserve">habitat is moderated by larger-scale landscape processes from industrial development. Our large camera network revealed a context-dependent relationship between red squirrel habitat suitability and </w:t>
      </w:r>
      <w:r>
        <w:rPr>
          <w:lang w:val="en-US"/>
        </w:rPr>
        <w:t xml:space="preserve">landscape reconfiguration. </w:t>
      </w:r>
      <w:r w:rsidRPr="57260A84">
        <w:rPr>
          <w:lang w:val="en-US"/>
        </w:rPr>
        <w:t xml:space="preserve">Supporting our hypotheses, the effect of edge creation </w:t>
      </w:r>
      <w:r>
        <w:rPr>
          <w:lang w:val="en-US"/>
        </w:rPr>
        <w:t xml:space="preserve">on red squirrel occurrence </w:t>
      </w:r>
      <w:r w:rsidRPr="57260A84">
        <w:rPr>
          <w:lang w:val="en-US"/>
        </w:rPr>
        <w:t xml:space="preserve">was dependent on how much of </w:t>
      </w:r>
      <w:r>
        <w:rPr>
          <w:lang w:val="en-US"/>
        </w:rPr>
        <w:t>the surrounding</w:t>
      </w:r>
      <w:r w:rsidRPr="57260A84">
        <w:rPr>
          <w:lang w:val="en-US"/>
        </w:rPr>
        <w:t xml:space="preserve"> landscape ha</w:t>
      </w:r>
      <w:r>
        <w:rPr>
          <w:lang w:val="en-US"/>
        </w:rPr>
        <w:t>d</w:t>
      </w:r>
      <w:r w:rsidRPr="57260A84">
        <w:rPr>
          <w:lang w:val="en-US"/>
        </w:rPr>
        <w:t xml:space="preserve"> been developed by oil, gas, and timber. Specifically, edge density had little effect on squirrel occurrence in mostly intact landscapes but had a much stronger negative effect when </w:t>
      </w:r>
      <w:r w:rsidRPr="7107D9C0">
        <w:rPr>
          <w:lang w:val="en-US"/>
        </w:rPr>
        <w:t xml:space="preserve">cumulative </w:t>
      </w:r>
      <w:r>
        <w:rPr>
          <w:lang w:val="en-US"/>
        </w:rPr>
        <w:t>industrial footprint</w:t>
      </w:r>
      <w:r w:rsidRPr="7107D9C0">
        <w:rPr>
          <w:lang w:val="en-US"/>
        </w:rPr>
        <w:t xml:space="preserve"> </w:t>
      </w:r>
      <w:r w:rsidRPr="57260A84">
        <w:rPr>
          <w:lang w:val="en-US"/>
        </w:rPr>
        <w:t>increased.</w:t>
      </w:r>
      <w:r>
        <w:rPr>
          <w:lang w:val="en-US"/>
        </w:rPr>
        <w:t xml:space="preserve"> This finding confirms</w:t>
      </w:r>
      <w:r w:rsidRPr="57260A84">
        <w:rPr>
          <w:lang w:val="en-US"/>
        </w:rPr>
        <w:t xml:space="preserve"> the importance of </w:t>
      </w:r>
      <w:r>
        <w:rPr>
          <w:lang w:val="en-US"/>
        </w:rPr>
        <w:t>large-scale</w:t>
      </w:r>
      <w:r w:rsidRPr="57260A84">
        <w:rPr>
          <w:lang w:val="en-US"/>
        </w:rPr>
        <w:t xml:space="preserve"> industrial disturbance that has</w:t>
      </w:r>
      <w:r>
        <w:rPr>
          <w:lang w:val="en-US"/>
        </w:rPr>
        <w:t xml:space="preserve"> recently</w:t>
      </w:r>
      <w:r w:rsidRPr="57260A84">
        <w:rPr>
          <w:lang w:val="en-US"/>
        </w:rPr>
        <w:t xml:space="preserve"> been documented for larger boreal mammals</w:t>
      </w:r>
      <w:r>
        <w:rPr>
          <w:lang w:val="en-US"/>
        </w:rPr>
        <w:t xml:space="preserve"> using similar </w:t>
      </w:r>
      <w:r w:rsidR="004C0EF9">
        <w:rPr>
          <w:lang w:val="en-US"/>
        </w:rPr>
        <w:t>spatially hierarchical</w:t>
      </w:r>
      <w:r>
        <w:rPr>
          <w:lang w:val="en-US"/>
        </w:rPr>
        <w:t xml:space="preserve"> approaches</w:t>
      </w:r>
      <w:r w:rsidRPr="57260A84">
        <w:rPr>
          <w:lang w:val="en-US"/>
        </w:rPr>
        <w:t xml:space="preserve"> </w:t>
      </w:r>
      <w:r>
        <w:rPr>
          <w:noProof/>
        </w:rPr>
        <w:t>(Barnas et al. 2024, Smith et al. 2025)</w:t>
      </w:r>
      <w:r w:rsidRPr="57260A84">
        <w:rPr>
          <w:lang w:val="en-US"/>
        </w:rPr>
        <w:t>.</w:t>
      </w:r>
      <w:r>
        <w:rPr>
          <w:lang w:val="en-US"/>
        </w:rPr>
        <w:t xml:space="preserve"> A context-dependent</w:t>
      </w:r>
      <w:r w:rsidRPr="57260A84">
        <w:rPr>
          <w:lang w:val="en-US"/>
        </w:rPr>
        <w:t xml:space="preserve"> relationship is qualitatively predicted by the fragmentation </w:t>
      </w:r>
      <w:r>
        <w:rPr>
          <w:lang w:val="en-US"/>
        </w:rPr>
        <w:t>literature</w:t>
      </w:r>
      <w:r w:rsidR="006349F8">
        <w:rPr>
          <w:lang w:val="en-US"/>
        </w:rPr>
        <w:t xml:space="preserve">. However, </w:t>
      </w:r>
      <w:r w:rsidRPr="57260A84">
        <w:rPr>
          <w:lang w:val="en-US"/>
        </w:rPr>
        <w:t xml:space="preserve">detectable negative effects of edge density </w:t>
      </w:r>
      <w:r>
        <w:rPr>
          <w:lang w:val="en-US"/>
        </w:rPr>
        <w:t xml:space="preserve">on space-use </w:t>
      </w:r>
      <w:r w:rsidRPr="57260A84">
        <w:rPr>
          <w:lang w:val="en-US"/>
        </w:rPr>
        <w:t>emerged</w:t>
      </w:r>
      <w:r>
        <w:rPr>
          <w:lang w:val="en-US"/>
        </w:rPr>
        <w:t xml:space="preserve"> in our study</w:t>
      </w:r>
      <w:r w:rsidRPr="57260A84">
        <w:rPr>
          <w:lang w:val="en-US"/>
        </w:rPr>
        <w:t xml:space="preserve"> </w:t>
      </w:r>
      <w:r w:rsidR="005E2332" w:rsidRPr="005E2332">
        <w:rPr>
          <w:highlight w:val="yellow"/>
          <w:lang w:val="en-US"/>
        </w:rPr>
        <w:t xml:space="preserve">at </w:t>
      </w:r>
      <w:r w:rsidR="006349F8">
        <w:rPr>
          <w:highlight w:val="yellow"/>
          <w:lang w:val="en-US"/>
        </w:rPr>
        <w:t xml:space="preserve">much </w:t>
      </w:r>
      <w:r w:rsidR="005E2332" w:rsidRPr="005E2332">
        <w:rPr>
          <w:highlight w:val="yellow"/>
          <w:lang w:val="en-US"/>
        </w:rPr>
        <w:t xml:space="preserve">lower levels of total disturbance </w:t>
      </w:r>
      <w:r w:rsidRPr="005E2332">
        <w:rPr>
          <w:highlight w:val="yellow"/>
          <w:lang w:val="en-US"/>
        </w:rPr>
        <w:t>than typically considered by classic fragmentation</w:t>
      </w:r>
      <w:r w:rsidR="005E2332">
        <w:rPr>
          <w:highlight w:val="yellow"/>
          <w:lang w:val="en-US"/>
        </w:rPr>
        <w:t xml:space="preserve"> theory, which focuses on non-linear impacts to colonization-extinction dynamics through patch </w:t>
      </w:r>
      <w:r w:rsidR="005E2332" w:rsidRPr="006349F8">
        <w:rPr>
          <w:highlight w:val="yellow"/>
          <w:lang w:val="en-US"/>
        </w:rPr>
        <w:t>isolation and connectivity</w:t>
      </w:r>
      <w:r w:rsidR="006349F8" w:rsidRPr="006349F8">
        <w:rPr>
          <w:highlight w:val="yellow"/>
          <w:lang w:val="en-US"/>
        </w:rPr>
        <w:t xml:space="preserve"> </w:t>
      </w:r>
      <w:r w:rsidR="006349F8" w:rsidRPr="006349F8">
        <w:rPr>
          <w:noProof/>
          <w:highlight w:val="yellow"/>
          <w:lang w:val="en-US"/>
        </w:rPr>
        <w:t>(Andrén 1994, Didham et al. 2012)</w:t>
      </w:r>
      <w:r w:rsidRPr="006349F8">
        <w:rPr>
          <w:highlight w:val="yellow"/>
          <w:lang w:val="en-US"/>
        </w:rPr>
        <w:t xml:space="preserve">. </w:t>
      </w:r>
      <w:r w:rsidR="005E2332" w:rsidRPr="005E2332">
        <w:rPr>
          <w:highlight w:val="yellow"/>
          <w:lang w:val="en-US"/>
        </w:rPr>
        <w:t>This contrast suggests that the</w:t>
      </w:r>
      <w:r w:rsidR="00CC027C">
        <w:rPr>
          <w:highlight w:val="yellow"/>
          <w:lang w:val="en-US"/>
        </w:rPr>
        <w:t xml:space="preserve"> unique geometry of boreal disturbances like seismic lines </w:t>
      </w:r>
      <w:r w:rsidR="005E2332" w:rsidRPr="005E2332">
        <w:rPr>
          <w:highlight w:val="yellow"/>
          <w:lang w:val="en-US"/>
        </w:rPr>
        <w:t xml:space="preserve">have functional </w:t>
      </w:r>
      <w:r w:rsidR="00CC027C">
        <w:rPr>
          <w:highlight w:val="yellow"/>
          <w:lang w:val="en-US"/>
        </w:rPr>
        <w:t>impacts</w:t>
      </w:r>
      <w:r w:rsidR="005E2332" w:rsidRPr="005E2332">
        <w:rPr>
          <w:highlight w:val="yellow"/>
          <w:lang w:val="en-US"/>
        </w:rPr>
        <w:t xml:space="preserve"> on landscape structure </w:t>
      </w:r>
      <w:r w:rsidR="005E2332">
        <w:rPr>
          <w:highlight w:val="yellow"/>
          <w:lang w:val="en-US"/>
        </w:rPr>
        <w:t xml:space="preserve">through the creation of pervasive edge structures long </w:t>
      </w:r>
      <w:r w:rsidR="005E2332" w:rsidRPr="005E2332">
        <w:rPr>
          <w:highlight w:val="yellow"/>
          <w:lang w:val="en-US"/>
        </w:rPr>
        <w:t>before</w:t>
      </w:r>
      <w:r w:rsidR="005E2332">
        <w:rPr>
          <w:highlight w:val="yellow"/>
          <w:lang w:val="en-US"/>
        </w:rPr>
        <w:t xml:space="preserve"> a</w:t>
      </w:r>
      <w:r w:rsidR="005E2332" w:rsidRPr="005E2332">
        <w:rPr>
          <w:highlight w:val="yellow"/>
          <w:lang w:val="en-US"/>
        </w:rPr>
        <w:t xml:space="preserve"> significant area of habitat</w:t>
      </w:r>
      <w:r w:rsidR="005E2332">
        <w:rPr>
          <w:highlight w:val="yellow"/>
          <w:lang w:val="en-US"/>
        </w:rPr>
        <w:t xml:space="preserve"> is lost</w:t>
      </w:r>
      <w:r w:rsidR="005E2332" w:rsidRPr="005E2332">
        <w:rPr>
          <w:highlight w:val="yellow"/>
          <w:lang w:val="en-US"/>
        </w:rPr>
        <w:t>.</w:t>
      </w:r>
      <w:r w:rsidR="005E2332">
        <w:rPr>
          <w:lang w:val="en-US"/>
        </w:rPr>
        <w:t xml:space="preserve"> </w:t>
      </w:r>
      <w:r>
        <w:rPr>
          <w:lang w:val="en-US"/>
        </w:rPr>
        <w:t xml:space="preserve">Other empirical studies have noted edge effects that emerge at intermediate, species-specific thresholds of habitat loss </w:t>
      </w:r>
      <w:r>
        <w:rPr>
          <w:noProof/>
          <w:lang w:val="en-US"/>
        </w:rPr>
        <w:t>(With and Pavuk 2011)</w:t>
      </w:r>
      <w:r>
        <w:rPr>
          <w:lang w:val="en-US"/>
        </w:rPr>
        <w:t>. T</w:t>
      </w:r>
      <w:r w:rsidRPr="57260A84">
        <w:rPr>
          <w:lang w:val="en-US"/>
        </w:rPr>
        <w:t xml:space="preserve">he total footprint of industrial disturbances </w:t>
      </w:r>
      <w:r>
        <w:rPr>
          <w:lang w:val="en-US"/>
        </w:rPr>
        <w:t xml:space="preserve">within the boreal region we sampled </w:t>
      </w:r>
      <w:r w:rsidRPr="57260A84">
        <w:rPr>
          <w:lang w:val="en-US"/>
        </w:rPr>
        <w:t xml:space="preserve">seldom </w:t>
      </w:r>
      <w:r w:rsidR="00CC027C">
        <w:rPr>
          <w:lang w:val="en-US"/>
        </w:rPr>
        <w:t>exceeded fifteen</w:t>
      </w:r>
      <w:r>
        <w:rPr>
          <w:lang w:val="en-US"/>
        </w:rPr>
        <w:t xml:space="preserve"> percent by area. Moreover, </w:t>
      </w:r>
      <w:r w:rsidRPr="57260A84">
        <w:rPr>
          <w:lang w:val="en-US"/>
        </w:rPr>
        <w:t xml:space="preserve">the effect of </w:t>
      </w:r>
      <w:bookmarkStart w:id="7" w:name="_Int_RkGD88EW"/>
      <w:r w:rsidRPr="1D8D2BC4">
        <w:rPr>
          <w:lang w:val="en-US"/>
        </w:rPr>
        <w:t>cumulative</w:t>
      </w:r>
      <w:bookmarkEnd w:id="7"/>
      <w:r w:rsidRPr="1D8D2BC4">
        <w:rPr>
          <w:lang w:val="en-US"/>
        </w:rPr>
        <w:t xml:space="preserve"> </w:t>
      </w:r>
      <w:r w:rsidRPr="57260A84">
        <w:rPr>
          <w:lang w:val="en-US"/>
        </w:rPr>
        <w:t xml:space="preserve">industrial </w:t>
      </w:r>
      <w:r w:rsidRPr="57260A84">
        <w:rPr>
          <w:lang w:val="en-US"/>
        </w:rPr>
        <w:lastRenderedPageBreak/>
        <w:t>footprint itself was</w:t>
      </w:r>
      <w:r>
        <w:rPr>
          <w:lang w:val="en-US"/>
        </w:rPr>
        <w:t xml:space="preserve"> unexpectedly</w:t>
      </w:r>
      <w:r w:rsidRPr="57260A84">
        <w:rPr>
          <w:lang w:val="en-US"/>
        </w:rPr>
        <w:t xml:space="preserve"> positive. Red squirrels are to some degree adaptable and resilient to habitat loss </w:t>
      </w:r>
      <w:r>
        <w:rPr>
          <w:noProof/>
        </w:rPr>
        <w:t>(Bayne and Hobson 2000)</w:t>
      </w:r>
      <w:r w:rsidRPr="57260A84">
        <w:rPr>
          <w:lang w:val="en-US"/>
        </w:rPr>
        <w:t>, and</w:t>
      </w:r>
      <w:r>
        <w:rPr>
          <w:lang w:val="en-US"/>
        </w:rPr>
        <w:t xml:space="preserve"> if the core requirement for sufficient conifer cones for overwintering is met </w:t>
      </w:r>
      <w:r>
        <w:rPr>
          <w:noProof/>
          <w:lang w:val="en-US"/>
        </w:rPr>
        <w:t>(Rusch and Reeder 1978, LaMontagne et al. 2013)</w:t>
      </w:r>
      <w:r w:rsidRPr="57260A84">
        <w:rPr>
          <w:lang w:val="en-US"/>
        </w:rPr>
        <w:t xml:space="preserve"> they may exploit novel resource subsidies to complement lost forest habitat </w:t>
      </w:r>
      <w:r>
        <w:rPr>
          <w:noProof/>
        </w:rPr>
        <w:t>(Dunning et al. 1992, Fisher and Merriam 2000)</w:t>
      </w:r>
      <w:r w:rsidRPr="57260A84">
        <w:rPr>
          <w:lang w:val="en-US"/>
        </w:rPr>
        <w:t xml:space="preserve">. However, we caution that the negative relationship between habitat amount and wildlife occurrence expected by theory </w:t>
      </w:r>
      <w:r>
        <w:rPr>
          <w:noProof/>
        </w:rPr>
        <w:t>(Didham et al. 2012)</w:t>
      </w:r>
      <w:r w:rsidRPr="57260A84">
        <w:rPr>
          <w:lang w:val="en-US"/>
        </w:rPr>
        <w:t xml:space="preserve"> may not manifest until a higher threshold of cumulative </w:t>
      </w:r>
      <w:r>
        <w:rPr>
          <w:lang w:val="en-US"/>
        </w:rPr>
        <w:t>footprint</w:t>
      </w:r>
      <w:r w:rsidRPr="57260A84">
        <w:rPr>
          <w:lang w:val="en-US"/>
        </w:rPr>
        <w:t xml:space="preserve"> </w:t>
      </w:r>
      <w:r>
        <w:rPr>
          <w:lang w:val="en-US"/>
        </w:rPr>
        <w:t>is reached; w</w:t>
      </w:r>
      <w:proofErr w:type="spellStart"/>
      <w:r w:rsidRPr="57260A84">
        <w:rPr>
          <w:lang w:val="en-CA"/>
        </w:rPr>
        <w:t>hether</w:t>
      </w:r>
      <w:proofErr w:type="spellEnd"/>
      <w:r w:rsidRPr="57260A84">
        <w:rPr>
          <w:lang w:val="en-CA"/>
        </w:rPr>
        <w:t xml:space="preserve"> the relationship observed in our study diminishes or reverses at higher levels of industrial disturbance remains an important unknown that we </w:t>
      </w:r>
      <w:r>
        <w:rPr>
          <w:lang w:val="en-CA"/>
        </w:rPr>
        <w:t xml:space="preserve">cannot </w:t>
      </w:r>
      <w:r w:rsidRPr="57260A84">
        <w:rPr>
          <w:lang w:val="en-CA"/>
        </w:rPr>
        <w:t>extrapolate from this study.</w:t>
      </w:r>
    </w:p>
    <w:p w14:paraId="5F044A3F" w14:textId="77777777" w:rsidR="00C73DEE" w:rsidRPr="00044417" w:rsidRDefault="00C73DEE" w:rsidP="00F90C10">
      <w:pPr>
        <w:ind w:firstLine="720"/>
        <w:rPr>
          <w:lang w:val="en-US"/>
        </w:rPr>
      </w:pPr>
      <w:r w:rsidRPr="57260A84">
        <w:rPr>
          <w:lang w:val="en-US"/>
        </w:rPr>
        <w:t>At a local scale (100</w:t>
      </w:r>
      <w:r>
        <w:rPr>
          <w:lang w:val="en-US"/>
        </w:rPr>
        <w:t>-</w:t>
      </w:r>
      <w:r w:rsidRPr="57260A84">
        <w:rPr>
          <w:lang w:val="en-US"/>
        </w:rPr>
        <w:t>m</w:t>
      </w:r>
      <w:r>
        <w:rPr>
          <w:lang w:val="en-US"/>
        </w:rPr>
        <w:t xml:space="preserve"> radius</w:t>
      </w:r>
      <w:r w:rsidRPr="57260A84">
        <w:rPr>
          <w:lang w:val="en-US"/>
        </w:rPr>
        <w:t xml:space="preserve">) commensurate with red squirrels’ small body size and home ranges (0.5 to 2 Ha; </w:t>
      </w:r>
      <w:r>
        <w:rPr>
          <w:noProof/>
        </w:rPr>
        <w:t>(Rusch and Reeder 1978, Munroe et al. 2009)</w:t>
      </w:r>
      <w:r>
        <w:t xml:space="preserve">, modeled habitat associations </w:t>
      </w:r>
      <w:r w:rsidRPr="57260A84">
        <w:rPr>
          <w:lang w:val="en-US"/>
        </w:rPr>
        <w:t xml:space="preserve">aligned with expectations of foraging behavior and </w:t>
      </w:r>
      <w:r>
        <w:rPr>
          <w:lang w:val="en-US"/>
        </w:rPr>
        <w:t>red squirrel niche space</w:t>
      </w:r>
      <w:r w:rsidRPr="57260A84">
        <w:rPr>
          <w:lang w:val="en-US"/>
        </w:rPr>
        <w:t>. For instance, the presence of squirrels decreased sharply in sites with high proportions of broadleaf-dominant forests, which contain few cone resources.</w:t>
      </w:r>
      <w:r>
        <w:rPr>
          <w:lang w:val="en-US"/>
        </w:rPr>
        <w:t xml:space="preserve"> R</w:t>
      </w:r>
      <w:r w:rsidRPr="57260A84">
        <w:rPr>
          <w:lang w:val="en-US"/>
        </w:rPr>
        <w:t>ed squirrel occurrence has</w:t>
      </w:r>
      <w:r>
        <w:rPr>
          <w:lang w:val="en-US"/>
        </w:rPr>
        <w:t xml:space="preserve"> previously been</w:t>
      </w:r>
      <w:r w:rsidRPr="57260A84">
        <w:rPr>
          <w:lang w:val="en-US"/>
        </w:rPr>
        <w:t xml:space="preserve"> linked to the heterogeneous resource availability in </w:t>
      </w:r>
      <w:proofErr w:type="spellStart"/>
      <w:r w:rsidRPr="57260A84">
        <w:rPr>
          <w:lang w:val="en-US"/>
        </w:rPr>
        <w:t>mixedwood</w:t>
      </w:r>
      <w:proofErr w:type="spellEnd"/>
      <w:r w:rsidRPr="57260A84">
        <w:rPr>
          <w:lang w:val="en-US"/>
        </w:rPr>
        <w:t xml:space="preserve"> forests</w:t>
      </w:r>
      <w:r>
        <w:rPr>
          <w:lang w:val="en-US"/>
        </w:rPr>
        <w:t xml:space="preserve"> </w:t>
      </w:r>
      <w:r>
        <w:rPr>
          <w:noProof/>
          <w:lang w:val="en-US"/>
        </w:rPr>
        <w:t>(Ferron et al. 1986, Benhamou 1996, Fisher et al. 2005)</w:t>
      </w:r>
      <w:r>
        <w:rPr>
          <w:lang w:val="en-US"/>
        </w:rPr>
        <w:t xml:space="preserve">. </w:t>
      </w:r>
      <w:r w:rsidRPr="57260A84">
        <w:rPr>
          <w:lang w:val="en-US"/>
        </w:rPr>
        <w:t>Although the effect of conifer forest was expected to be positive</w:t>
      </w:r>
      <w:r>
        <w:rPr>
          <w:lang w:val="en-US"/>
        </w:rPr>
        <w:t xml:space="preserve">, </w:t>
      </w:r>
      <w:r w:rsidRPr="57260A84">
        <w:rPr>
          <w:lang w:val="en-US"/>
        </w:rPr>
        <w:t>even low densities of cone-producing trees</w:t>
      </w:r>
      <w:r>
        <w:rPr>
          <w:lang w:val="en-US"/>
        </w:rPr>
        <w:t xml:space="preserve"> in the Boreal Plains</w:t>
      </w:r>
      <w:r w:rsidRPr="57260A84">
        <w:rPr>
          <w:lang w:val="en-US"/>
        </w:rPr>
        <w:t xml:space="preserve"> may satisfy resource requirements </w:t>
      </w:r>
      <w:r>
        <w:rPr>
          <w:noProof/>
        </w:rPr>
        <w:t>(Larsen et al. 1997)</w:t>
      </w:r>
      <w:r>
        <w:t>, explaining a neutral relationship</w:t>
      </w:r>
      <w:r w:rsidRPr="57260A84">
        <w:rPr>
          <w:lang w:val="en-US"/>
        </w:rPr>
        <w:t xml:space="preserve">. Our results also suggest that fire has a positive effect, potentially due to retention of key habitat features </w:t>
      </w:r>
      <w:r>
        <w:rPr>
          <w:noProof/>
        </w:rPr>
        <w:t>(Russell et al. 2010)</w:t>
      </w:r>
      <w:r w:rsidRPr="57260A84">
        <w:rPr>
          <w:lang w:val="en-US"/>
        </w:rPr>
        <w:t xml:space="preserve"> or red squirrel use of open areas </w:t>
      </w:r>
      <w:r>
        <w:rPr>
          <w:noProof/>
          <w:lang w:val="en-US"/>
        </w:rPr>
        <w:t>(Bakker and Van Vuren 2004)</w:t>
      </w:r>
      <w:r w:rsidRPr="57260A84">
        <w:rPr>
          <w:lang w:val="en-US"/>
        </w:rPr>
        <w:t>.</w:t>
      </w:r>
    </w:p>
    <w:p w14:paraId="624DE7B0" w14:textId="77777777" w:rsidR="00AB1840" w:rsidRDefault="00C73DEE" w:rsidP="001B3B89">
      <w:pPr>
        <w:ind w:firstLine="720"/>
        <w:rPr>
          <w:lang w:val="en-US"/>
        </w:rPr>
      </w:pPr>
      <w:r>
        <w:rPr>
          <w:lang w:val="en-US"/>
        </w:rPr>
        <w:t xml:space="preserve">Consistent with our expectations and the findings of other boreal research </w:t>
      </w:r>
      <w:r>
        <w:rPr>
          <w:noProof/>
          <w:lang w:val="en-US"/>
        </w:rPr>
        <w:t>(Barnas et al. 2024, Dyck et al. 2026)</w:t>
      </w:r>
      <w:r>
        <w:rPr>
          <w:lang w:val="en-US"/>
        </w:rPr>
        <w:t>, i</w:t>
      </w:r>
      <w:r w:rsidRPr="57260A84">
        <w:rPr>
          <w:lang w:val="en-US"/>
        </w:rPr>
        <w:t xml:space="preserve">ndustrial cumulative </w:t>
      </w:r>
      <w:r>
        <w:rPr>
          <w:lang w:val="en-US"/>
        </w:rPr>
        <w:t>footprint</w:t>
      </w:r>
      <w:r w:rsidRPr="57260A84">
        <w:rPr>
          <w:lang w:val="en-US"/>
        </w:rPr>
        <w:t xml:space="preserve"> and edge creation had detectable ecological effects </w:t>
      </w:r>
      <w:proofErr w:type="gramStart"/>
      <w:r w:rsidRPr="57260A84">
        <w:rPr>
          <w:lang w:val="en-US"/>
        </w:rPr>
        <w:t>at</w:t>
      </w:r>
      <w:proofErr w:type="gramEnd"/>
      <w:r w:rsidRPr="57260A84">
        <w:rPr>
          <w:lang w:val="en-US"/>
        </w:rPr>
        <w:t xml:space="preserve"> a large spatial scale (2000</w:t>
      </w:r>
      <w:r>
        <w:rPr>
          <w:lang w:val="en-US"/>
        </w:rPr>
        <w:t>-</w:t>
      </w:r>
      <w:r w:rsidRPr="57260A84">
        <w:rPr>
          <w:lang w:val="en-US"/>
        </w:rPr>
        <w:t>m</w:t>
      </w:r>
      <w:r>
        <w:rPr>
          <w:lang w:val="en-US"/>
        </w:rPr>
        <w:t xml:space="preserve"> radius</w:t>
      </w:r>
      <w:r w:rsidRPr="57260A84">
        <w:rPr>
          <w:lang w:val="en-US"/>
        </w:rPr>
        <w:t>) that exceed</w:t>
      </w:r>
      <w:r>
        <w:rPr>
          <w:lang w:val="en-US"/>
        </w:rPr>
        <w:t>s</w:t>
      </w:r>
      <w:r w:rsidRPr="57260A84">
        <w:rPr>
          <w:lang w:val="en-US"/>
        </w:rPr>
        <w:t xml:space="preserve"> the spatial grain of </w:t>
      </w:r>
      <w:r w:rsidRPr="57260A84">
        <w:rPr>
          <w:lang w:val="en-US"/>
        </w:rPr>
        <w:lastRenderedPageBreak/>
        <w:t>individual squirrels. At these landscape-moderated scales, we suggest that the ecological responses of red squirrels to industrial features reflect population-level processes such as dispersal, mortality, or recruitment</w:t>
      </w:r>
      <w:r>
        <w:rPr>
          <w:lang w:val="en-US"/>
        </w:rPr>
        <w:t>, which</w:t>
      </w:r>
      <w:r w:rsidRPr="57260A84">
        <w:rPr>
          <w:lang w:val="en-US"/>
        </w:rPr>
        <w:t xml:space="preserve"> aligns with previous research </w:t>
      </w:r>
      <w:r>
        <w:rPr>
          <w:noProof/>
        </w:rPr>
        <w:t>(Kotliar and Wiens 1990, Fisher et al. 2011)</w:t>
      </w:r>
      <w:r w:rsidRPr="57260A84">
        <w:rPr>
          <w:lang w:val="en-US"/>
        </w:rPr>
        <w:t xml:space="preserve">. In </w:t>
      </w:r>
      <w:r>
        <w:rPr>
          <w:lang w:val="en-US"/>
        </w:rPr>
        <w:t>our</w:t>
      </w:r>
      <w:r w:rsidRPr="57260A84">
        <w:rPr>
          <w:lang w:val="en-US"/>
        </w:rPr>
        <w:t xml:space="preserve"> pattern</w:t>
      </w:r>
      <w:r>
        <w:rPr>
          <w:lang w:val="en-US"/>
        </w:rPr>
        <w:t>-</w:t>
      </w:r>
      <w:r w:rsidRPr="57260A84">
        <w:rPr>
          <w:lang w:val="en-US"/>
        </w:rPr>
        <w:t xml:space="preserve">describing study, the exact ecological mechanisms defy direct </w:t>
      </w:r>
      <w:r>
        <w:rPr>
          <w:lang w:val="en-US"/>
        </w:rPr>
        <w:t>determination</w:t>
      </w:r>
      <w:r w:rsidRPr="57260A84">
        <w:rPr>
          <w:lang w:val="en-US"/>
        </w:rPr>
        <w:t xml:space="preserve"> and pose new questions for future research. We propose two potential explanations for the negative relationship with edge density. First, </w:t>
      </w:r>
      <w:r>
        <w:rPr>
          <w:lang w:val="en-US"/>
        </w:rPr>
        <w:t>it</w:t>
      </w:r>
      <w:r w:rsidRPr="57260A84">
        <w:rPr>
          <w:lang w:val="en-US"/>
        </w:rPr>
        <w:t xml:space="preserve"> could reflect decreased dispersal. Long-range sciurid dispersal is impacted by landscape structure </w:t>
      </w:r>
      <w:r>
        <w:rPr>
          <w:noProof/>
        </w:rPr>
        <w:t>(Merrick and Koprowski 2016, Hämäläinen et al. 2019)</w:t>
      </w:r>
      <w:r w:rsidRPr="57260A84">
        <w:rPr>
          <w:lang w:val="en-US"/>
        </w:rPr>
        <w:t xml:space="preserve">, and red squirrels are generally averse to crossing open habitats including timber harvest blocks </w:t>
      </w:r>
      <w:r>
        <w:rPr>
          <w:noProof/>
        </w:rPr>
        <w:t>(Bakker and Van Vuren 2004, Larsen 2009)</w:t>
      </w:r>
      <w:r w:rsidRPr="57260A84">
        <w:rPr>
          <w:lang w:val="en-US"/>
        </w:rPr>
        <w:t xml:space="preserve">. However, landscape cohesion—a strong proxy for structural connectivity and dispersal potential </w:t>
      </w:r>
      <w:r w:rsidRPr="57260A84">
        <w:rPr>
          <w:noProof/>
          <w:lang w:val="en-US"/>
        </w:rPr>
        <w:t>(Schumaker 1996)</w:t>
      </w:r>
      <w:r w:rsidRPr="57260A84">
        <w:rPr>
          <w:lang w:val="en-US"/>
        </w:rPr>
        <w:t xml:space="preserve">—performed poorly in our models, so we are cautious to accept this interpretation. Alternatively, we hypothesize that the relationship with edge density is mediated by predator-prey relationships. Linear features including seismic lines influence mammalian predator abundance and movement and may increase predation events for secondary prey near edges </w:t>
      </w:r>
      <w:r>
        <w:rPr>
          <w:noProof/>
        </w:rPr>
        <w:t>(Kremsater and Bunnell 1999, Tattersall et al. 2020, Clarke et al. 2025)</w:t>
      </w:r>
      <w:r w:rsidRPr="57260A84">
        <w:rPr>
          <w:lang w:val="en-US"/>
        </w:rPr>
        <w:t>, especially if red squirrels are frequently required to cross cleared industrial features in fragmented landscapes. Avian predators of red squirrels such as the northern goshawk (</w:t>
      </w:r>
      <w:r w:rsidRPr="57260A84">
        <w:rPr>
          <w:i/>
          <w:iCs/>
          <w:lang w:val="en-US"/>
        </w:rPr>
        <w:t>Astur atricapillus</w:t>
      </w:r>
      <w:r w:rsidRPr="57260A84">
        <w:rPr>
          <w:lang w:val="en-US"/>
        </w:rPr>
        <w:t xml:space="preserve">) likely also influence this relationship </w:t>
      </w:r>
      <w:r>
        <w:rPr>
          <w:noProof/>
        </w:rPr>
        <w:t>(Salafsky et al. 2007)</w:t>
      </w:r>
      <w:r>
        <w:rPr>
          <w:lang w:val="en-US"/>
        </w:rPr>
        <w:t>. I</w:t>
      </w:r>
      <w:r w:rsidRPr="57260A84">
        <w:rPr>
          <w:lang w:val="en-US"/>
        </w:rPr>
        <w:t xml:space="preserve">ncreased use of edge features </w:t>
      </w:r>
      <w:r>
        <w:rPr>
          <w:lang w:val="en-US"/>
        </w:rPr>
        <w:t xml:space="preserve">can </w:t>
      </w:r>
      <w:r w:rsidRPr="57260A84">
        <w:rPr>
          <w:lang w:val="en-US"/>
        </w:rPr>
        <w:t>increase</w:t>
      </w:r>
      <w:r>
        <w:rPr>
          <w:lang w:val="en-US"/>
        </w:rPr>
        <w:t xml:space="preserve"> </w:t>
      </w:r>
      <w:r w:rsidRPr="57260A84">
        <w:rPr>
          <w:lang w:val="en-US"/>
        </w:rPr>
        <w:t xml:space="preserve">predation rates </w:t>
      </w:r>
      <w:r>
        <w:rPr>
          <w:lang w:val="en-US"/>
        </w:rPr>
        <w:t>by</w:t>
      </w:r>
      <w:r w:rsidRPr="57260A84">
        <w:rPr>
          <w:lang w:val="en-US"/>
        </w:rPr>
        <w:t xml:space="preserve"> multiple raptor species </w:t>
      </w:r>
      <w:r>
        <w:rPr>
          <w:noProof/>
        </w:rPr>
        <w:t>(Mirski and Väli 2021, Shonfield and Bayne 2023)</w:t>
      </w:r>
      <w:r w:rsidRPr="57260A84">
        <w:rPr>
          <w:lang w:val="en-US"/>
        </w:rPr>
        <w:t xml:space="preserve">. Cumulative </w:t>
      </w:r>
      <w:r>
        <w:rPr>
          <w:lang w:val="en-US"/>
        </w:rPr>
        <w:t>industrial footprint</w:t>
      </w:r>
      <w:r w:rsidRPr="57260A84">
        <w:rPr>
          <w:lang w:val="en-US"/>
        </w:rPr>
        <w:t xml:space="preserve"> itself had a positive effect, suggesting that cleared anthropogenic features may introduce resource heterogeneity in the form of complementation </w:t>
      </w:r>
      <w:r>
        <w:rPr>
          <w:noProof/>
        </w:rPr>
        <w:t>(following Dunning et al. 1992)</w:t>
      </w:r>
      <w:r w:rsidRPr="57260A84">
        <w:rPr>
          <w:lang w:val="en-US"/>
        </w:rPr>
        <w:t xml:space="preserve"> by increasing berry-producing shrubs, fungi, and early successional </w:t>
      </w:r>
      <w:r w:rsidRPr="57260A84">
        <w:rPr>
          <w:lang w:val="en-US"/>
        </w:rPr>
        <w:lastRenderedPageBreak/>
        <w:t xml:space="preserve">herbaceous plants in forest edge vegetation </w:t>
      </w:r>
      <w:r>
        <w:rPr>
          <w:noProof/>
        </w:rPr>
        <w:t>(Harper et al. 2015, Jackson et al. 2023)</w:t>
      </w:r>
      <w:r w:rsidRPr="57260A84">
        <w:rPr>
          <w:lang w:val="en-US"/>
        </w:rPr>
        <w:t xml:space="preserve"> that augment red squirrel populations </w:t>
      </w:r>
      <w:r>
        <w:rPr>
          <w:noProof/>
        </w:rPr>
        <w:t>(Smith 1968, Benhamou 1996)</w:t>
      </w:r>
      <w:r w:rsidRPr="57260A84">
        <w:rPr>
          <w:lang w:val="en-US"/>
        </w:rPr>
        <w:t xml:space="preserve">. </w:t>
      </w:r>
    </w:p>
    <w:p w14:paraId="42A136EB" w14:textId="73FDA7D0" w:rsidR="00C73DEE" w:rsidRDefault="006349F8" w:rsidP="001B3B89">
      <w:pPr>
        <w:ind w:firstLine="720"/>
      </w:pPr>
      <w:r w:rsidRPr="006349F8">
        <w:rPr>
          <w:highlight w:val="yellow"/>
        </w:rPr>
        <w:t>A key aspect of our findings is that industrial footprint and edge density are interactive rather than additive, meaning edge creation has a much stronger negative effect in more disturbed landscapes.</w:t>
      </w:r>
      <w:r w:rsidRPr="006349F8">
        <w:rPr>
          <w:highlight w:val="yellow"/>
        </w:rPr>
        <w:t xml:space="preserve"> </w:t>
      </w:r>
      <w:r w:rsidR="002D7B49" w:rsidRPr="006349F8">
        <w:rPr>
          <w:highlight w:val="yellow"/>
          <w:lang w:val="en-US"/>
        </w:rPr>
        <w:t xml:space="preserve">This may </w:t>
      </w:r>
      <w:r w:rsidRPr="006349F8">
        <w:rPr>
          <w:highlight w:val="yellow"/>
          <w:lang w:val="en-US"/>
        </w:rPr>
        <w:t xml:space="preserve">reflect the availability of forested refugia. In largely intact landscapes, </w:t>
      </w:r>
      <w:r w:rsidRPr="006349F8">
        <w:rPr>
          <w:highlight w:val="yellow"/>
        </w:rPr>
        <w:t xml:space="preserve">core habitat patches may be large enough to give red squirrels a spatial refuge </w:t>
      </w:r>
      <w:r w:rsidRPr="006349F8">
        <w:rPr>
          <w:highlight w:val="yellow"/>
        </w:rPr>
        <w:t>from</w:t>
      </w:r>
      <w:r w:rsidRPr="006349F8">
        <w:rPr>
          <w:highlight w:val="yellow"/>
        </w:rPr>
        <w:t xml:space="preserve"> predators</w:t>
      </w:r>
      <w:r w:rsidRPr="006349F8">
        <w:rPr>
          <w:highlight w:val="yellow"/>
        </w:rPr>
        <w:t xml:space="preserve"> associated with edge features from seismic lines and other linear features</w:t>
      </w:r>
      <w:r w:rsidRPr="006349F8">
        <w:rPr>
          <w:highlight w:val="yellow"/>
        </w:rPr>
        <w:t>.</w:t>
      </w:r>
      <w:r w:rsidR="002D7B49" w:rsidRPr="006349F8">
        <w:rPr>
          <w:highlight w:val="yellow"/>
          <w:lang w:val="en-US"/>
        </w:rPr>
        <w:t xml:space="preserve"> </w:t>
      </w:r>
      <w:r w:rsidRPr="006349F8">
        <w:rPr>
          <w:highlight w:val="yellow"/>
        </w:rPr>
        <w:t xml:space="preserve">In these cases, the local effect of edge density on squirrel occurrence would be relatively minor. </w:t>
      </w:r>
      <w:r w:rsidRPr="006349F8">
        <w:rPr>
          <w:highlight w:val="yellow"/>
        </w:rPr>
        <w:t xml:space="preserve">As industrial development increases, </w:t>
      </w:r>
      <w:r w:rsidRPr="006349F8">
        <w:rPr>
          <w:highlight w:val="yellow"/>
        </w:rPr>
        <w:t xml:space="preserve">high edge density might place almost all remaining </w:t>
      </w:r>
      <w:r w:rsidRPr="006349F8">
        <w:rPr>
          <w:highlight w:val="yellow"/>
        </w:rPr>
        <w:t>habitat</w:t>
      </w:r>
      <w:r w:rsidRPr="006349F8">
        <w:rPr>
          <w:highlight w:val="yellow"/>
        </w:rPr>
        <w:t xml:space="preserve"> close to a disturbance</w:t>
      </w:r>
      <w:r w:rsidRPr="006349F8">
        <w:rPr>
          <w:highlight w:val="yellow"/>
        </w:rPr>
        <w:t xml:space="preserve">, whereupon </w:t>
      </w:r>
      <w:r w:rsidRPr="006349F8">
        <w:rPr>
          <w:highlight w:val="yellow"/>
        </w:rPr>
        <w:t xml:space="preserve">squirrels face constant exposure to </w:t>
      </w:r>
      <w:r w:rsidRPr="006349F8">
        <w:rPr>
          <w:highlight w:val="yellow"/>
        </w:rPr>
        <w:t>predation.</w:t>
      </w:r>
    </w:p>
    <w:p w14:paraId="3DC49BA7" w14:textId="58B12CD9" w:rsidR="00C73DEE" w:rsidRDefault="00AB1840" w:rsidP="57260A84">
      <w:pPr>
        <w:ind w:firstLine="720"/>
        <w:rPr>
          <w:lang w:val="en-US"/>
        </w:rPr>
      </w:pPr>
      <w:r>
        <w:rPr>
          <w:lang w:val="en-US"/>
        </w:rPr>
        <w:t>Interacting effects</w:t>
      </w:r>
      <w:r w:rsidR="00C73DEE" w:rsidRPr="1D8D2BC4">
        <w:rPr>
          <w:lang w:val="en-US"/>
        </w:rPr>
        <w:t xml:space="preserve"> of landscape composition and configuration provide insight into why species may respond differently to seemingly similar landscape features. This balance is of broad ecological interest: the outcomes of anthropogenic disturbance depend not only on </w:t>
      </w:r>
      <w:r w:rsidR="00C73DEE">
        <w:rPr>
          <w:lang w:val="en-US"/>
        </w:rPr>
        <w:t xml:space="preserve">the areal </w:t>
      </w:r>
      <w:r w:rsidR="00C73DEE" w:rsidRPr="1D8D2BC4">
        <w:rPr>
          <w:lang w:val="en-US"/>
        </w:rPr>
        <w:t>footprint</w:t>
      </w:r>
      <w:r w:rsidR="00C73DEE">
        <w:rPr>
          <w:lang w:val="en-US"/>
        </w:rPr>
        <w:t xml:space="preserve"> of disturbance,</w:t>
      </w:r>
      <w:r w:rsidR="00C73DEE" w:rsidRPr="1D8D2BC4">
        <w:rPr>
          <w:lang w:val="en-US"/>
        </w:rPr>
        <w:t xml:space="preserve"> but on the structural and functional traits of the feature itself. In our study area, predation risk and resource complementation along industrial features likely depend on their width, insolation, and degree of human use </w:t>
      </w:r>
      <w:r w:rsidR="00C73DEE">
        <w:rPr>
          <w:noProof/>
        </w:rPr>
        <w:t>(Abib et al. 2019, Franklin et al. 2021)</w:t>
      </w:r>
      <w:r w:rsidR="00C73DEE" w:rsidRPr="1D8D2BC4">
        <w:rPr>
          <w:lang w:val="en-US"/>
        </w:rPr>
        <w:t xml:space="preserve">. Previous research supports a positive relationship between red squirrel abundance and wide pipelines or transmission lines, but a negative relationship with the narrow seismic lines used by predators </w:t>
      </w:r>
      <w:r w:rsidR="00C73DEE">
        <w:rPr>
          <w:noProof/>
        </w:rPr>
        <w:t>(Skatter et al. 2020, Beirne et al. 2021)</w:t>
      </w:r>
      <w:r w:rsidR="00C73DEE" w:rsidRPr="1D8D2BC4">
        <w:rPr>
          <w:lang w:val="en-US"/>
        </w:rPr>
        <w:t xml:space="preserve">. </w:t>
      </w:r>
      <w:r w:rsidR="00C73DEE">
        <w:t xml:space="preserve">In our analysis, separating each of these features in models performed poorly (Table 1). By generalizing disturbance into areal and edge metrics, we provide a more ecologically relevant approach to predicting species responses. To better understand feature-specific impacts, future studies could compare the relative explanatory </w:t>
      </w:r>
      <w:r w:rsidR="00C73DEE">
        <w:lastRenderedPageBreak/>
        <w:t>power of area-based and edge-based metrics across distinct industrial features, given that the ratio of edge creation to total footprint varies substantially between linear and polygonal features.</w:t>
      </w:r>
    </w:p>
    <w:p w14:paraId="3A943E0B" w14:textId="77777777" w:rsidR="00C73DEE" w:rsidRPr="000B0E2A" w:rsidRDefault="00C73DEE" w:rsidP="57260A84">
      <w:pPr>
        <w:ind w:firstLine="720"/>
        <w:rPr>
          <w:strike/>
          <w:lang w:val="en-US"/>
        </w:rPr>
      </w:pPr>
      <w:bookmarkStart w:id="8" w:name="_22issswytjem"/>
      <w:bookmarkEnd w:id="8"/>
      <w:r w:rsidRPr="57260A84">
        <w:rPr>
          <w:lang w:val="en-US"/>
        </w:rPr>
        <w:t xml:space="preserve">We add several qualifications to our </w:t>
      </w:r>
      <w:bookmarkStart w:id="9" w:name="_Int_5pjvAU5L"/>
      <w:r w:rsidRPr="1D8D2BC4">
        <w:rPr>
          <w:lang w:val="en-US"/>
        </w:rPr>
        <w:t>study</w:t>
      </w:r>
      <w:bookmarkEnd w:id="9"/>
      <w:r w:rsidRPr="1D8D2BC4">
        <w:rPr>
          <w:lang w:val="en-US"/>
        </w:rPr>
        <w:t xml:space="preserve">. </w:t>
      </w:r>
      <w:r w:rsidRPr="57260A84">
        <w:rPr>
          <w:lang w:val="en-US"/>
        </w:rPr>
        <w:t xml:space="preserve">First, our camera traps were deployed to simultaneously capture a wide variety of mammal species across a large geographic extent that would be unfeasible using other field-based methods. If non-detections of red squirrels, which we assumed were true absences, arose instead from poor detectability, our estimates of red squirrel relative occurrence may be biased. </w:t>
      </w:r>
      <w:r>
        <w:rPr>
          <w:lang w:val="en-US"/>
        </w:rPr>
        <w:t>However, t</w:t>
      </w:r>
      <w:r w:rsidRPr="57260A84">
        <w:rPr>
          <w:lang w:val="en-US"/>
        </w:rPr>
        <w:t xml:space="preserve">his is very unlikely given our use of lures, </w:t>
      </w:r>
      <w:r>
        <w:rPr>
          <w:lang w:val="en-US"/>
        </w:rPr>
        <w:t>active wildlife</w:t>
      </w:r>
      <w:r w:rsidRPr="57260A84">
        <w:rPr>
          <w:lang w:val="en-US"/>
        </w:rPr>
        <w:t xml:space="preserve"> trails, </w:t>
      </w:r>
      <w:r>
        <w:rPr>
          <w:lang w:val="en-US"/>
        </w:rPr>
        <w:t xml:space="preserve">standardization of camera deployments, </w:t>
      </w:r>
      <w:r w:rsidRPr="57260A84">
        <w:rPr>
          <w:lang w:val="en-US"/>
        </w:rPr>
        <w:t xml:space="preserve">and long sample periods. Additionally, since our stratified design was intended to </w:t>
      </w:r>
      <w:r>
        <w:rPr>
          <w:lang w:val="en-US"/>
        </w:rPr>
        <w:t>capture</w:t>
      </w:r>
      <w:r w:rsidRPr="57260A84">
        <w:rPr>
          <w:lang w:val="en-US"/>
        </w:rPr>
        <w:t xml:space="preserve"> mammal </w:t>
      </w:r>
      <w:r>
        <w:rPr>
          <w:lang w:val="en-US"/>
        </w:rPr>
        <w:t>space-use</w:t>
      </w:r>
      <w:r w:rsidRPr="57260A84">
        <w:rPr>
          <w:lang w:val="en-US"/>
        </w:rPr>
        <w:t xml:space="preserve"> within the matrix of remaining boreal habitat, camera traps were not deployed directly on industrial features. This approach </w:t>
      </w:r>
      <w:r>
        <w:rPr>
          <w:lang w:val="en-US"/>
        </w:rPr>
        <w:t>is unsuitable to capture</w:t>
      </w:r>
      <w:r w:rsidRPr="57260A84">
        <w:rPr>
          <w:lang w:val="en-US"/>
        </w:rPr>
        <w:t xml:space="preserve"> localized, individual responses to disturbance features, such as the absence of squirrels within timber harvest blocks documented in other studies </w:t>
      </w:r>
      <w:r>
        <w:rPr>
          <w:noProof/>
        </w:rPr>
        <w:t>(Fisher and Wilkinson 2005)</w:t>
      </w:r>
      <w:r w:rsidRPr="57260A84">
        <w:rPr>
          <w:lang w:val="en-US"/>
        </w:rPr>
        <w:t xml:space="preserve">. The inferred mechanism of changes to predation at forest edges </w:t>
      </w:r>
      <w:r>
        <w:rPr>
          <w:lang w:val="en-US"/>
        </w:rPr>
        <w:t xml:space="preserve">also </w:t>
      </w:r>
      <w:r w:rsidRPr="57260A84">
        <w:rPr>
          <w:lang w:val="en-US"/>
        </w:rPr>
        <w:t>warrants</w:t>
      </w:r>
      <w:r w:rsidRPr="1D8D2BC4">
        <w:rPr>
          <w:lang w:val="en-US"/>
        </w:rPr>
        <w:t xml:space="preserve"> further investigation. We suspect a large proportion of this shift in predation is driven by raptors like great-horned owls </w:t>
      </w:r>
      <w:r w:rsidRPr="57260A84">
        <w:rPr>
          <w:lang w:val="en-US"/>
        </w:rPr>
        <w:t>(</w:t>
      </w:r>
      <w:r w:rsidRPr="1D8D2BC4">
        <w:rPr>
          <w:i/>
          <w:iCs/>
          <w:lang w:val="en-US"/>
        </w:rPr>
        <w:t>Bubo virginianus</w:t>
      </w:r>
      <w:r w:rsidRPr="57260A84">
        <w:rPr>
          <w:lang w:val="en-US"/>
        </w:rPr>
        <w:t xml:space="preserve">) and northern goshawks, species with limited occurrence data and whose dynamics are not </w:t>
      </w:r>
      <w:r>
        <w:rPr>
          <w:lang w:val="en-US"/>
        </w:rPr>
        <w:t>fully</w:t>
      </w:r>
      <w:r w:rsidRPr="57260A84">
        <w:rPr>
          <w:lang w:val="en-US"/>
        </w:rPr>
        <w:t xml:space="preserve"> understood in disturbed boreal landscapes </w:t>
      </w:r>
      <w:r>
        <w:rPr>
          <w:noProof/>
        </w:rPr>
        <w:t>(Shonfield and Bayne 2023)</w:t>
      </w:r>
      <w:r w:rsidRPr="57260A84">
        <w:rPr>
          <w:lang w:val="en-US"/>
        </w:rPr>
        <w:t xml:space="preserve">. Finally, we lack information on spruce </w:t>
      </w:r>
      <w:proofErr w:type="gramStart"/>
      <w:r w:rsidRPr="57260A84">
        <w:rPr>
          <w:lang w:val="en-US"/>
        </w:rPr>
        <w:t>masting</w:t>
      </w:r>
      <w:proofErr w:type="gramEnd"/>
      <w:r w:rsidRPr="57260A84">
        <w:rPr>
          <w:lang w:val="en-US"/>
        </w:rPr>
        <w:t xml:space="preserve"> history during camera deployment, which has implications for squirrel </w:t>
      </w:r>
      <w:r w:rsidRPr="1D8D2BC4">
        <w:rPr>
          <w:lang w:val="en-US"/>
        </w:rPr>
        <w:t>behavior and abundance</w:t>
      </w:r>
      <w:r>
        <w:rPr>
          <w:lang w:val="en-US"/>
        </w:rPr>
        <w:t xml:space="preserve"> </w:t>
      </w:r>
      <w:r>
        <w:rPr>
          <w:noProof/>
          <w:lang w:val="en-US"/>
        </w:rPr>
        <w:t>(Fletcher et al. 2010, McAdam et al. 2019, Hallworth et al. 2024)</w:t>
      </w:r>
      <w:r w:rsidRPr="1D8D2BC4">
        <w:rPr>
          <w:lang w:val="en-US"/>
        </w:rPr>
        <w:t xml:space="preserve">. We mitigated against this temporal variance with a nested random effect structure, but future work should strive for temporal replication to test whether the effects of industrial features, especially resource complementation, are consistent across resource pulses. </w:t>
      </w:r>
    </w:p>
    <w:p w14:paraId="641D06CF" w14:textId="4046BC95" w:rsidR="00C73DEE" w:rsidRDefault="00C73DEE" w:rsidP="000D00B4">
      <w:pPr>
        <w:ind w:firstLine="720"/>
        <w:rPr>
          <w:lang w:val="en-US"/>
        </w:rPr>
      </w:pPr>
      <w:bookmarkStart w:id="10" w:name="_9vhq2xeu7ytl"/>
      <w:bookmarkEnd w:id="10"/>
      <w:r w:rsidRPr="006D495E">
        <w:rPr>
          <w:lang w:val="en-US"/>
        </w:rPr>
        <w:lastRenderedPageBreak/>
        <w:t>In summary, red squirrel distribution in the Boreal Plains is influenced by both industrial footprint and the</w:t>
      </w:r>
      <w:r>
        <w:rPr>
          <w:lang w:val="en-US"/>
        </w:rPr>
        <w:t xml:space="preserve"> spatial configuration induced by that footprint, </w:t>
      </w:r>
      <w:r w:rsidRPr="006D495E">
        <w:rPr>
          <w:lang w:val="en-US"/>
        </w:rPr>
        <w:t>which we attributed to interacting effects of resource complementation and increased predation. Although small mammals are rarely the focus of natural resource policy in boreal ecological systems, our results shed light on several main management implications. First, our findings reaffirm that the ecological impacts of industrial disturbance extend well beyond the local site of development. While the hierarchical</w:t>
      </w:r>
      <w:r>
        <w:rPr>
          <w:lang w:val="en-US"/>
        </w:rPr>
        <w:t>, multi-scale</w:t>
      </w:r>
      <w:r w:rsidRPr="006D495E">
        <w:rPr>
          <w:lang w:val="en-US"/>
        </w:rPr>
        <w:t xml:space="preserve"> influence of landscape structure on animal space-use is widely recognized by ecologists </w:t>
      </w:r>
      <w:r>
        <w:rPr>
          <w:noProof/>
          <w:lang w:val="en-US"/>
        </w:rPr>
        <w:t>(Johnson 1980, Holling 1992, Levin 1992)</w:t>
      </w:r>
      <w:r w:rsidRPr="006D495E">
        <w:rPr>
          <w:lang w:val="en-US"/>
        </w:rPr>
        <w:t xml:space="preserve">, applications like environmental impact assessment and land-use planning frequently restrict their scope to localized effects </w:t>
      </w:r>
      <w:r>
        <w:rPr>
          <w:noProof/>
          <w:lang w:val="en-US"/>
        </w:rPr>
        <w:t>(Theobald et al. 1997, Duinker and Greig 2006, Singh et al. 2020)</w:t>
      </w:r>
      <w:r w:rsidRPr="006D495E">
        <w:rPr>
          <w:lang w:val="en-US"/>
        </w:rPr>
        <w:t>. Stressors must instead be evaluated at multiple scalar levels to effectively understand wildlife responses to change</w:t>
      </w:r>
      <w:r>
        <w:rPr>
          <w:lang w:val="en-US"/>
        </w:rPr>
        <w:t xml:space="preserve"> </w:t>
      </w:r>
      <w:r>
        <w:rPr>
          <w:noProof/>
          <w:lang w:val="en-US"/>
        </w:rPr>
        <w:t>(Therivel and Ross 2007)</w:t>
      </w:r>
      <w:r w:rsidRPr="006D495E">
        <w:rPr>
          <w:lang w:val="en-US"/>
        </w:rPr>
        <w:t>. Second, relying exclusively on straightforward measures like cumulative footprint is likely to underestimate the functional habitat loss induced by industrial development</w:t>
      </w:r>
      <w:r>
        <w:rPr>
          <w:lang w:val="en-US"/>
        </w:rPr>
        <w:t xml:space="preserve"> and high edge-to-area ratios</w:t>
      </w:r>
      <w:r w:rsidRPr="006D495E">
        <w:rPr>
          <w:lang w:val="en-US"/>
        </w:rPr>
        <w:t>.</w:t>
      </w:r>
      <w:r w:rsidRPr="57260A84">
        <w:rPr>
          <w:i/>
          <w:iCs/>
          <w:lang w:val="en-US"/>
        </w:rPr>
        <w:t xml:space="preserve"> </w:t>
      </w:r>
      <w:r w:rsidRPr="57260A84">
        <w:rPr>
          <w:lang w:val="en-US"/>
        </w:rPr>
        <w:t xml:space="preserve">While </w:t>
      </w:r>
      <w:r w:rsidRPr="0C40D4B4">
        <w:rPr>
          <w:lang w:val="en-US"/>
        </w:rPr>
        <w:t>management</w:t>
      </w:r>
      <w:r>
        <w:rPr>
          <w:lang w:val="en-US"/>
        </w:rPr>
        <w:t xml:space="preserve"> in the oil sands typically</w:t>
      </w:r>
      <w:r w:rsidRPr="0C40D4B4">
        <w:rPr>
          <w:lang w:val="en-US"/>
        </w:rPr>
        <w:t xml:space="preserve"> focuses</w:t>
      </w:r>
      <w:r w:rsidRPr="57260A84">
        <w:rPr>
          <w:lang w:val="en-US"/>
        </w:rPr>
        <w:t xml:space="preserve"> on</w:t>
      </w:r>
      <w:r>
        <w:rPr>
          <w:lang w:val="en-US"/>
        </w:rPr>
        <w:t xml:space="preserve"> the</w:t>
      </w:r>
      <w:r w:rsidRPr="57260A84">
        <w:rPr>
          <w:lang w:val="en-US"/>
        </w:rPr>
        <w:t xml:space="preserve"> amount of habitat lost</w:t>
      </w:r>
      <w:r>
        <w:rPr>
          <w:lang w:val="en-US"/>
        </w:rPr>
        <w:t xml:space="preserve"> and looks to offset footprint using undisturbed habitat elsewhere as a solution</w:t>
      </w:r>
      <w:r w:rsidRPr="57260A84">
        <w:rPr>
          <w:lang w:val="en-US"/>
        </w:rPr>
        <w:t>, we demonstrate that both composition and spatial configuration must be considered</w:t>
      </w:r>
      <w:r>
        <w:rPr>
          <w:lang w:val="en-US"/>
        </w:rPr>
        <w:t xml:space="preserve">. </w:t>
      </w:r>
      <w:r w:rsidRPr="006D495E">
        <w:rPr>
          <w:lang w:val="en-US"/>
        </w:rPr>
        <w:t>There are few landscapes in the Boreal Plains where cumulative footprint is high, but impacts on configuration are low. Notably, extensive networks of seismic lines and other linear features generate disproportionately high edge density relative to their physical footprint. The spatial responses of red squirrels observed here suggest that restoration of these linear features could yield wider effects across the mammal community, beyond the</w:t>
      </w:r>
      <w:r>
        <w:rPr>
          <w:lang w:val="en-US"/>
        </w:rPr>
        <w:t xml:space="preserve"> necessary</w:t>
      </w:r>
      <w:r w:rsidRPr="006D495E">
        <w:rPr>
          <w:lang w:val="en-US"/>
        </w:rPr>
        <w:t xml:space="preserve"> emphasis on conserving woodland caribou</w:t>
      </w:r>
      <w:r>
        <w:rPr>
          <w:lang w:val="en-US"/>
        </w:rPr>
        <w:t xml:space="preserve"> </w:t>
      </w:r>
      <w:r>
        <w:rPr>
          <w:noProof/>
          <w:lang w:val="en-US"/>
        </w:rPr>
        <w:t>(e.g., Dickie et al. 2023, Viliani et al. 2024)</w:t>
      </w:r>
      <w:r w:rsidRPr="006D495E">
        <w:rPr>
          <w:lang w:val="en-US"/>
        </w:rPr>
        <w:t xml:space="preserve">. </w:t>
      </w:r>
      <w:r>
        <w:rPr>
          <w:lang w:val="en-US"/>
        </w:rPr>
        <w:t xml:space="preserve">Features that create high amounts of edge may represent restoration priorities since they constitute high functional </w:t>
      </w:r>
      <w:r>
        <w:rPr>
          <w:lang w:val="en-US"/>
        </w:rPr>
        <w:lastRenderedPageBreak/>
        <w:t xml:space="preserve">habitat loss. </w:t>
      </w:r>
      <w:r w:rsidR="00BC3BD5" w:rsidRPr="00BC3BD5">
        <w:rPr>
          <w:highlight w:val="yellow"/>
          <w:lang w:val="en-US"/>
        </w:rPr>
        <w:t xml:space="preserve">Moreover, because </w:t>
      </w:r>
      <w:r w:rsidR="00BC3BD5" w:rsidRPr="00BC3BD5">
        <w:rPr>
          <w:highlight w:val="yellow"/>
        </w:rPr>
        <w:t xml:space="preserve">the effect of edge density depends on the amount of industrial footprint in the surrounding landscape, </w:t>
      </w:r>
      <w:r w:rsidR="00BC3BD5" w:rsidRPr="00BC3BD5">
        <w:rPr>
          <w:highlight w:val="yellow"/>
        </w:rPr>
        <w:t xml:space="preserve">our results suggest that </w:t>
      </w:r>
      <w:r w:rsidR="00BC3BD5" w:rsidRPr="00BC3BD5">
        <w:rPr>
          <w:highlight w:val="yellow"/>
        </w:rPr>
        <w:t>the benefit of restoring a given length of linear feature</w:t>
      </w:r>
      <w:r w:rsidR="00BC3BD5" w:rsidRPr="00BC3BD5">
        <w:rPr>
          <w:highlight w:val="yellow"/>
        </w:rPr>
        <w:t>s</w:t>
      </w:r>
      <w:r w:rsidR="00BC3BD5" w:rsidRPr="00BC3BD5">
        <w:rPr>
          <w:highlight w:val="yellow"/>
        </w:rPr>
        <w:t xml:space="preserve"> should be greatest in landscapes toward the upper end of the </w:t>
      </w:r>
      <w:r w:rsidR="00BC3BD5" w:rsidRPr="00BC3BD5">
        <w:rPr>
          <w:highlight w:val="yellow"/>
        </w:rPr>
        <w:t xml:space="preserve">industrial </w:t>
      </w:r>
      <w:r w:rsidR="00BC3BD5" w:rsidRPr="00BC3BD5">
        <w:rPr>
          <w:highlight w:val="yellow"/>
        </w:rPr>
        <w:t>footprint.</w:t>
      </w:r>
      <w:r w:rsidR="00BC3BD5">
        <w:t xml:space="preserve"> </w:t>
      </w:r>
      <w:r w:rsidRPr="006D495E">
        <w:rPr>
          <w:lang w:val="en-US"/>
        </w:rPr>
        <w:t xml:space="preserve">As resource extraction expands globally, management of industrial activities will require cumulative risk approaches to identifying stressors (Tyack et al. 2022) that prioritize interacting ecological mechanisms over area-based management. </w:t>
      </w:r>
      <w:r>
        <w:rPr>
          <w:lang w:val="en-US"/>
        </w:rPr>
        <w:br w:type="page"/>
      </w:r>
    </w:p>
    <w:p w14:paraId="489B12BC" w14:textId="77777777" w:rsidR="00C73DEE" w:rsidRPr="006D495E" w:rsidRDefault="00C73DEE" w:rsidP="00B5095E">
      <w:pPr>
        <w:spacing w:after="240" w:line="276" w:lineRule="auto"/>
        <w:rPr>
          <w:lang w:val="en-US"/>
        </w:rPr>
      </w:pPr>
      <w:r w:rsidRPr="57260A84">
        <w:rPr>
          <w:b/>
          <w:bCs/>
        </w:rPr>
        <w:lastRenderedPageBreak/>
        <w:t>References</w:t>
      </w:r>
    </w:p>
    <w:p w14:paraId="002A807B" w14:textId="77777777" w:rsidR="00C73DEE" w:rsidRPr="007A1ABA" w:rsidRDefault="00C73DEE" w:rsidP="007A1ABA">
      <w:pPr>
        <w:pStyle w:val="EndNoteBibliography"/>
        <w:ind w:left="720" w:hanging="720"/>
      </w:pPr>
      <w:bookmarkStart w:id="11" w:name="_6a4kq0etjl5t" w:colFirst="0" w:colLast="0"/>
      <w:bookmarkStart w:id="12" w:name="_4cznrppnwhre" w:colFirst="0" w:colLast="0"/>
      <w:bookmarkEnd w:id="11"/>
      <w:bookmarkEnd w:id="12"/>
      <w:r w:rsidRPr="007A1ABA">
        <w:t xml:space="preserve">Abib, T. H., L. Chasmer, C. Hopkinson, C. Mahoney, and L. C. E. Rodriguez. 2019. Seismic line impacts on proximal boreal forest and wetland environments in Alberta. Science of the Total Environment </w:t>
      </w:r>
      <w:r w:rsidRPr="007A1ABA">
        <w:rPr>
          <w:b/>
        </w:rPr>
        <w:t>658</w:t>
      </w:r>
      <w:r w:rsidRPr="007A1ABA">
        <w:t>:1601-1613.</w:t>
      </w:r>
    </w:p>
    <w:p w14:paraId="798F9B6A" w14:textId="42B5F431" w:rsidR="00C73DEE" w:rsidRPr="007A1ABA" w:rsidRDefault="00C73DEE" w:rsidP="007A1ABA">
      <w:pPr>
        <w:pStyle w:val="EndNoteBibliography"/>
        <w:ind w:left="720" w:hanging="720"/>
      </w:pPr>
      <w:r w:rsidRPr="007A1ABA">
        <w:t>Addicott, J. F., J. M. Aho, M. F. Antolin, D. K. Padilla, J. S. Richardson, and D. A. Soluk. 1987. Ecological neighborhoods: scaling environmental patterns. Oikos</w:t>
      </w:r>
      <w:r w:rsidR="00701B27">
        <w:t xml:space="preserve"> </w:t>
      </w:r>
      <w:r w:rsidR="00701B27">
        <w:rPr>
          <w:b/>
          <w:bCs/>
        </w:rPr>
        <w:t>49:</w:t>
      </w:r>
      <w:r w:rsidRPr="007A1ABA">
        <w:t>340-346.</w:t>
      </w:r>
    </w:p>
    <w:p w14:paraId="154A1C36" w14:textId="77777777" w:rsidR="00C73DEE" w:rsidRDefault="00C73DEE" w:rsidP="007A1ABA">
      <w:pPr>
        <w:pStyle w:val="EndNoteBibliography"/>
        <w:ind w:left="720" w:hanging="720"/>
      </w:pPr>
      <w:r w:rsidRPr="007A1ABA">
        <w:t xml:space="preserve">Akaike, H. 1998. Information Theory and an Extension of the Maximum Likelihood Principle. Pages 199-213 </w:t>
      </w:r>
      <w:r w:rsidRPr="007A1ABA">
        <w:rPr>
          <w:i/>
        </w:rPr>
        <w:t>in</w:t>
      </w:r>
      <w:r w:rsidRPr="007A1ABA">
        <w:t xml:space="preserve"> E. Parzen, K. Tanabe, and G. Kitagawa, editors. Selected Papers of Hirotugu Akaike. Springer New York, New York, NY.</w:t>
      </w:r>
    </w:p>
    <w:p w14:paraId="0019913D" w14:textId="182D8861" w:rsidR="00332333" w:rsidRPr="007A1ABA" w:rsidRDefault="00332333" w:rsidP="00332333">
      <w:pPr>
        <w:pStyle w:val="EndNoteBibliography"/>
        <w:ind w:left="720" w:hanging="720"/>
      </w:pPr>
      <w:r>
        <w:t>Alberta Biodiversity Monitoring Institute (ABMI).</w:t>
      </w:r>
      <w:r w:rsidRPr="007A1ABA">
        <w:t xml:space="preserve"> 2023. Wall-to-Wall Human Footprint Inventory - Year 2021.</w:t>
      </w:r>
    </w:p>
    <w:p w14:paraId="5728F84A" w14:textId="77777777" w:rsidR="00C73DEE" w:rsidRPr="007A1ABA" w:rsidRDefault="00C73DEE" w:rsidP="007A1ABA">
      <w:pPr>
        <w:pStyle w:val="EndNoteBibliography"/>
        <w:ind w:left="720" w:hanging="720"/>
      </w:pPr>
      <w:r w:rsidRPr="007A1ABA">
        <w:t xml:space="preserve">Andrén, H. 1994. Effects of Habitat Fragmentation on Birds and Mammals in Landscapes with Different Proportions of Suitable Habitat: A Review. Oikos </w:t>
      </w:r>
      <w:r w:rsidRPr="007A1ABA">
        <w:rPr>
          <w:b/>
        </w:rPr>
        <w:t>71</w:t>
      </w:r>
      <w:r w:rsidRPr="007A1ABA">
        <w:t>:355-366.</w:t>
      </w:r>
    </w:p>
    <w:p w14:paraId="59CA2352" w14:textId="77777777" w:rsidR="00C73DEE" w:rsidRPr="007A1ABA" w:rsidRDefault="00C73DEE" w:rsidP="007A1ABA">
      <w:pPr>
        <w:pStyle w:val="EndNoteBibliography"/>
        <w:ind w:left="720" w:hanging="720"/>
      </w:pPr>
      <w:r w:rsidRPr="007A1ABA">
        <w:t xml:space="preserve">Arnold, T. W. 2010. Uninformative Parameters and Model Selection Using Akaike's Information Criterion. The Journal of Wildlife Management </w:t>
      </w:r>
      <w:r w:rsidRPr="007A1ABA">
        <w:rPr>
          <w:b/>
        </w:rPr>
        <w:t>74</w:t>
      </w:r>
      <w:r w:rsidRPr="007A1ABA">
        <w:t>:1175-1178.</w:t>
      </w:r>
    </w:p>
    <w:p w14:paraId="3AB9E4F8" w14:textId="77777777" w:rsidR="00C73DEE" w:rsidRPr="007A1ABA" w:rsidRDefault="00C73DEE" w:rsidP="007A1ABA">
      <w:pPr>
        <w:pStyle w:val="EndNoteBibliography"/>
        <w:ind w:left="720" w:hanging="720"/>
      </w:pPr>
      <w:r w:rsidRPr="007A1ABA">
        <w:t xml:space="preserve">Bakker, V. J., and D. H. Van Vuren. 2004. Gap-Crossing Decisions by the Red Squirrel, a Forest-Dependent Small Mammal. Conservation Biology </w:t>
      </w:r>
      <w:r w:rsidRPr="007A1ABA">
        <w:rPr>
          <w:b/>
        </w:rPr>
        <w:t>18</w:t>
      </w:r>
      <w:r w:rsidRPr="007A1ABA">
        <w:t>:689-697.</w:t>
      </w:r>
    </w:p>
    <w:p w14:paraId="0891D251" w14:textId="77777777" w:rsidR="00C73DEE" w:rsidRPr="007A1ABA" w:rsidRDefault="00C73DEE" w:rsidP="007A1ABA">
      <w:pPr>
        <w:pStyle w:val="EndNoteBibliography"/>
        <w:ind w:left="720" w:hanging="720"/>
      </w:pPr>
      <w:r w:rsidRPr="007A1ABA">
        <w:t xml:space="preserve">Barnas, A. F., A. Ladle, J. M. Burgar, A. C. Burton, M. S. Boyce, L. Eliuk, F. Grey, N. Heim, J. Paczkowski, F. E. C. Stewart, E. Tattersall, and J. T. Fisher. 2024. How landscape traits affect boreal mammal responses to anthropogenic disturbance. Science of the Total Environment </w:t>
      </w:r>
      <w:r w:rsidRPr="007A1ABA">
        <w:rPr>
          <w:b/>
        </w:rPr>
        <w:t>915</w:t>
      </w:r>
      <w:r w:rsidRPr="007A1ABA">
        <w:t>:9.</w:t>
      </w:r>
    </w:p>
    <w:p w14:paraId="5D3E2732" w14:textId="77777777" w:rsidR="00C73DEE" w:rsidRPr="007A1ABA" w:rsidRDefault="00C73DEE" w:rsidP="007A1ABA">
      <w:pPr>
        <w:pStyle w:val="EndNoteBibliography"/>
        <w:ind w:left="720" w:hanging="720"/>
      </w:pPr>
      <w:r w:rsidRPr="007A1ABA">
        <w:t>Barton, K. 2015. MuMIn: Multi-Model Inference.</w:t>
      </w:r>
    </w:p>
    <w:p w14:paraId="347284BA" w14:textId="77777777" w:rsidR="00C73DEE" w:rsidRPr="007A1ABA" w:rsidRDefault="00C73DEE" w:rsidP="007A1ABA">
      <w:pPr>
        <w:pStyle w:val="EndNoteBibliography"/>
        <w:ind w:left="720" w:hanging="720"/>
      </w:pPr>
      <w:r w:rsidRPr="007A1ABA">
        <w:t>Bayne, E., J. Dennett, J. Dooley, M. Kohler, J. Ball, M. Bidwell, A. Braid, J. Chetelat, E. Dillegeard, D. Farr, J. Fisher, M. Freemark, K. Foster, C. Godwin, C. Hebert, D. Huggard, D. McIssac, T. Narwani, S. Nielsen, B. Pauli, S. Prasad, D. Roberts, S. Slater, S. Song, S. Swanson, P. Thomas, J. Toms, C. Twitchell, S. White, F. Wyatt, and L. Mundy. 2021. A Before-After Dose-Response (BADR): Terrestrial Biological Monitoring Framework for the Oil Sands. Government of Alberta.</w:t>
      </w:r>
    </w:p>
    <w:p w14:paraId="285AAC10" w14:textId="2083AF06" w:rsidR="00C73DEE" w:rsidRPr="007A1ABA" w:rsidRDefault="00C73DEE" w:rsidP="007A1ABA">
      <w:pPr>
        <w:pStyle w:val="EndNoteBibliography"/>
        <w:ind w:left="720" w:hanging="720"/>
      </w:pPr>
      <w:r w:rsidRPr="007A1ABA">
        <w:t>Bayne, E., and K. Hobson. 2000. Relative use of contiguous and fragmented boreal forest by red squirrels (</w:t>
      </w:r>
      <w:r w:rsidRPr="007A1ABA">
        <w:rPr>
          <w:i/>
        </w:rPr>
        <w:t>Tamiasciurus hudsonicus</w:t>
      </w:r>
      <w:r w:rsidRPr="007A1ABA">
        <w:t xml:space="preserve">). </w:t>
      </w:r>
      <w:r w:rsidR="00701B27" w:rsidRPr="007A1ABA">
        <w:t xml:space="preserve">Canadian Journal </w:t>
      </w:r>
      <w:r w:rsidR="00701B27">
        <w:t>o</w:t>
      </w:r>
      <w:r w:rsidR="00701B27" w:rsidRPr="007A1ABA">
        <w:t xml:space="preserve">f Zoology </w:t>
      </w:r>
      <w:r w:rsidRPr="007A1ABA">
        <w:rPr>
          <w:b/>
        </w:rPr>
        <w:t>78</w:t>
      </w:r>
      <w:r w:rsidRPr="007A1ABA">
        <w:t>:359-365.</w:t>
      </w:r>
    </w:p>
    <w:p w14:paraId="3987A925" w14:textId="77777777" w:rsidR="00C73DEE" w:rsidRPr="007A1ABA" w:rsidRDefault="00C73DEE" w:rsidP="007A1ABA">
      <w:pPr>
        <w:pStyle w:val="EndNoteBibliography"/>
        <w:ind w:left="720" w:hanging="720"/>
      </w:pPr>
      <w:r w:rsidRPr="007A1ABA">
        <w:t xml:space="preserve">Beirne, C., C. Sun, E. R. Tattersall, J. M. Burgar, J. T. Fisher, and A. C. Burton. 2021. Multispecies modelling reveals potential for habitat restoration to re-establish boreal vertebrate community dynamics. Journal of Applied Ecology </w:t>
      </w:r>
      <w:r w:rsidRPr="007A1ABA">
        <w:rPr>
          <w:b/>
        </w:rPr>
        <w:t>58</w:t>
      </w:r>
      <w:r w:rsidRPr="007A1ABA">
        <w:t>:2821-2832.</w:t>
      </w:r>
    </w:p>
    <w:p w14:paraId="2470C749" w14:textId="77777777" w:rsidR="00C73DEE" w:rsidRPr="007A1ABA" w:rsidRDefault="00C73DEE" w:rsidP="007A1ABA">
      <w:pPr>
        <w:pStyle w:val="EndNoteBibliography"/>
        <w:ind w:left="720" w:hanging="720"/>
      </w:pPr>
      <w:r w:rsidRPr="007A1ABA">
        <w:t>Benhamou, S. 1996. Space use and foraging movements in the American red squirrel (</w:t>
      </w:r>
      <w:r w:rsidRPr="007A1ABA">
        <w:rPr>
          <w:i/>
        </w:rPr>
        <w:t>Tamiasciurus hudsonicus</w:t>
      </w:r>
      <w:r w:rsidRPr="007A1ABA">
        <w:t xml:space="preserve">). Behavioural Processes </w:t>
      </w:r>
      <w:r w:rsidRPr="007A1ABA">
        <w:rPr>
          <w:b/>
        </w:rPr>
        <w:t>37</w:t>
      </w:r>
      <w:r w:rsidRPr="007A1ABA">
        <w:t>:89-102.</w:t>
      </w:r>
    </w:p>
    <w:p w14:paraId="159A0301" w14:textId="77777777" w:rsidR="00C73DEE" w:rsidRPr="007A1ABA" w:rsidRDefault="00C73DEE" w:rsidP="007A1ABA">
      <w:pPr>
        <w:pStyle w:val="EndNoteBibliography"/>
        <w:ind w:left="720" w:hanging="720"/>
      </w:pPr>
      <w:r w:rsidRPr="007A1ABA">
        <w:t xml:space="preserve">Brooks, M. E., K. Kristensen, K. J. van Benthem, A. Magnusson, C. W. Berg, A. Nielsen, H. J. Skaug, M. Mächler, and B. M. Bolker. 2017. </w:t>
      </w:r>
      <w:r w:rsidRPr="007A1ABA">
        <w:rPr>
          <w:i/>
        </w:rPr>
        <w:t xml:space="preserve">glmmTMB </w:t>
      </w:r>
      <w:r w:rsidRPr="007A1ABA">
        <w:t xml:space="preserve">Balances Speed and Flexibility Among Packages for Zero-inflated Generalized Linear Mixed Modeling. The R Journal </w:t>
      </w:r>
      <w:r w:rsidRPr="007A1ABA">
        <w:rPr>
          <w:b/>
        </w:rPr>
        <w:t>9</w:t>
      </w:r>
      <w:r w:rsidRPr="007A1ABA">
        <w:t>:378-400.</w:t>
      </w:r>
    </w:p>
    <w:p w14:paraId="5071FBC7" w14:textId="77777777" w:rsidR="00C73DEE" w:rsidRPr="007A1ABA" w:rsidRDefault="00C73DEE" w:rsidP="007A1ABA">
      <w:pPr>
        <w:pStyle w:val="EndNoteBibliography"/>
        <w:ind w:left="720" w:hanging="720"/>
      </w:pPr>
      <w:r w:rsidRPr="007A1ABA">
        <w:t xml:space="preserve">Brooks, T. M., R. A. Mittermeier, C. G. Mittermeier, G. A. B. Da Fonseca, A. B. Rylands, W. R. Konstant, P. Flick, J. Pilgrim, S. Oldfield, G. Magin, and C. Hilton-Taylor. 2002. Habitat Loss and Extinction in the Hotspots of Biodiversity. Conservation Biology </w:t>
      </w:r>
      <w:r w:rsidRPr="007A1ABA">
        <w:rPr>
          <w:b/>
        </w:rPr>
        <w:t>16</w:t>
      </w:r>
      <w:r w:rsidRPr="007A1ABA">
        <w:t>:909-923.</w:t>
      </w:r>
    </w:p>
    <w:p w14:paraId="3FD4E6E5" w14:textId="77777777" w:rsidR="00C73DEE" w:rsidRPr="007A1ABA" w:rsidRDefault="00C73DEE" w:rsidP="007A1ABA">
      <w:pPr>
        <w:pStyle w:val="EndNoteBibliography"/>
        <w:ind w:left="720" w:hanging="720"/>
      </w:pPr>
      <w:r w:rsidRPr="007A1ABA">
        <w:t>Burnham, K. P., and D. R. Anderson. 2002. Model selection and multimodel inference: a practical information-theoretic approach. 2nd edition. Springer, New York, NY.</w:t>
      </w:r>
    </w:p>
    <w:p w14:paraId="65AAC4B8" w14:textId="77777777" w:rsidR="00C73DEE" w:rsidRPr="007A1ABA" w:rsidRDefault="00C73DEE" w:rsidP="007A1ABA">
      <w:pPr>
        <w:pStyle w:val="EndNoteBibliography"/>
        <w:ind w:left="720" w:hanging="720"/>
      </w:pPr>
      <w:r w:rsidRPr="007A1ABA">
        <w:lastRenderedPageBreak/>
        <w:t xml:space="preserve">Burton, A. C., E. Neilson, D. Moreira, A. Ladle, R. Steenweg, J. T. Fisher, E. Bayne, and S. Boutin. 2015. Wildlife camera trapping: a review and recommendations for linking surveys to ecological processes. Journal of Applied Ecology </w:t>
      </w:r>
      <w:r w:rsidRPr="007A1ABA">
        <w:rPr>
          <w:b/>
        </w:rPr>
        <w:t>52</w:t>
      </w:r>
      <w:r w:rsidRPr="007A1ABA">
        <w:t>:675-685.</w:t>
      </w:r>
    </w:p>
    <w:p w14:paraId="6349A567" w14:textId="77777777" w:rsidR="00C73DEE" w:rsidRPr="007A1ABA" w:rsidRDefault="00C73DEE" w:rsidP="007A1ABA">
      <w:pPr>
        <w:pStyle w:val="EndNoteBibliography"/>
        <w:ind w:left="720" w:hanging="720"/>
      </w:pPr>
      <w:r w:rsidRPr="007A1ABA">
        <w:t xml:space="preserve">Clarke, J. F., L. Bron, M. Carlson, S. S. Labiy, Z. Penno, H. Webster, J. T. Fisher, and M. A. Dyck. 2025. Energy Infrastructure Clears the Way for Coyotes in Alberta's Oil Sands. Ecology and Evolution </w:t>
      </w:r>
      <w:r w:rsidRPr="007A1ABA">
        <w:rPr>
          <w:b/>
        </w:rPr>
        <w:t>15</w:t>
      </w:r>
      <w:r w:rsidRPr="007A1ABA">
        <w:t>:e71904.</w:t>
      </w:r>
    </w:p>
    <w:p w14:paraId="1B5B431A" w14:textId="77777777" w:rsidR="00C73DEE" w:rsidRPr="007A1ABA" w:rsidRDefault="00C73DEE" w:rsidP="007A1ABA">
      <w:pPr>
        <w:pStyle w:val="EndNoteBibliography"/>
        <w:ind w:left="720" w:hanging="720"/>
      </w:pPr>
      <w:r w:rsidRPr="007A1ABA">
        <w:t xml:space="preserve">Côté, I. M., E. S. Darling, and C. J. Brown. 2016. Interactions among ecosystem stressors and their importance in conservation. Proceedings of the Royal Society B: Biological Sciences </w:t>
      </w:r>
      <w:r w:rsidRPr="007A1ABA">
        <w:rPr>
          <w:b/>
        </w:rPr>
        <w:t>283</w:t>
      </w:r>
      <w:r w:rsidRPr="007A1ABA">
        <w:t>:20152592.</w:t>
      </w:r>
    </w:p>
    <w:p w14:paraId="1729F864" w14:textId="77777777" w:rsidR="00C73DEE" w:rsidRPr="007A1ABA" w:rsidRDefault="00C73DEE" w:rsidP="007A1ABA">
      <w:pPr>
        <w:pStyle w:val="EndNoteBibliography"/>
        <w:ind w:left="720" w:hanging="720"/>
      </w:pPr>
      <w:r w:rsidRPr="007A1ABA">
        <w:t xml:space="preserve">Dabros, A., M. Pyper, and G. Castilla. 2018. Seismic lines in the boreal and arctic ecosystems of North America: environmental impacts, challenges, and opportunities. Environmental Reviews </w:t>
      </w:r>
      <w:r w:rsidRPr="007A1ABA">
        <w:rPr>
          <w:b/>
        </w:rPr>
        <w:t>26</w:t>
      </w:r>
      <w:r w:rsidRPr="007A1ABA">
        <w:t>:214-229.</w:t>
      </w:r>
    </w:p>
    <w:p w14:paraId="402AD3CB" w14:textId="7D219F42" w:rsidR="00C73DEE" w:rsidRPr="007A1ABA" w:rsidRDefault="00C73DEE" w:rsidP="007A1ABA">
      <w:pPr>
        <w:pStyle w:val="EndNoteBibliography"/>
        <w:ind w:left="720" w:hanging="720"/>
      </w:pPr>
      <w:r w:rsidRPr="007A1ABA">
        <w:t xml:space="preserve">Dickie, M., C. Bampfylde, T. J. Habib, M. Cody, K. Benesh, M. Kellner, M. McLellan, S. Boutin, and R. Serrouya. 2023. Where to begin? A flexible framework to prioritize caribou habitat restoration. Restoration Ecology </w:t>
      </w:r>
      <w:r w:rsidRPr="007A1ABA">
        <w:rPr>
          <w:b/>
        </w:rPr>
        <w:t>31</w:t>
      </w:r>
      <w:r w:rsidR="00701B27">
        <w:t>:</w:t>
      </w:r>
      <w:r w:rsidR="00701B27" w:rsidRPr="00701B27">
        <w:rPr>
          <w:lang w:val="en"/>
        </w:rPr>
        <w:t>e1387</w:t>
      </w:r>
      <w:r w:rsidR="00701B27">
        <w:rPr>
          <w:lang w:val="en"/>
        </w:rPr>
        <w:t>3.</w:t>
      </w:r>
    </w:p>
    <w:p w14:paraId="460BE6D1" w14:textId="77777777" w:rsidR="00C73DEE" w:rsidRPr="007A1ABA" w:rsidRDefault="00C73DEE" w:rsidP="007A1ABA">
      <w:pPr>
        <w:pStyle w:val="EndNoteBibliography"/>
        <w:ind w:left="720" w:hanging="720"/>
      </w:pPr>
      <w:r w:rsidRPr="007A1ABA">
        <w:t xml:space="preserve">Didham, R. K., V. Kapos, and R. M. Ewers. 2012. Rethinking the conceptual foundations of habitat fragmentation research. Oikos </w:t>
      </w:r>
      <w:r w:rsidRPr="007A1ABA">
        <w:rPr>
          <w:b/>
        </w:rPr>
        <w:t>121</w:t>
      </w:r>
      <w:r w:rsidRPr="007A1ABA">
        <w:t>:161-170.</w:t>
      </w:r>
    </w:p>
    <w:p w14:paraId="51A2B21F" w14:textId="77777777" w:rsidR="00C73DEE" w:rsidRPr="007A1ABA" w:rsidRDefault="00C73DEE" w:rsidP="007A1ABA">
      <w:pPr>
        <w:pStyle w:val="EndNoteBibliography"/>
        <w:ind w:left="720" w:hanging="720"/>
      </w:pPr>
      <w:r w:rsidRPr="007A1ABA">
        <w:t xml:space="preserve">Duinker, P. N., and L. A. Greig. 2006. The Impotence of Cumulative Effects Assessment in Canada: Ailments and Ideas for Redeployment. Environmental Management </w:t>
      </w:r>
      <w:r w:rsidRPr="007A1ABA">
        <w:rPr>
          <w:b/>
        </w:rPr>
        <w:t>37</w:t>
      </w:r>
      <w:r w:rsidRPr="007A1ABA">
        <w:t>:153-161.</w:t>
      </w:r>
    </w:p>
    <w:p w14:paraId="69983310" w14:textId="77777777" w:rsidR="00C73DEE" w:rsidRPr="007A1ABA" w:rsidRDefault="00C73DEE" w:rsidP="007A1ABA">
      <w:pPr>
        <w:pStyle w:val="EndNoteBibliography"/>
        <w:ind w:left="720" w:hanging="720"/>
      </w:pPr>
      <w:r w:rsidRPr="007A1ABA">
        <w:t xml:space="preserve">Dunning, J. B., B. J. Danielson, and H. R. Pulliam. 1992. Ecological Processes That Affect Populations in Complex Landscapes. Oikos </w:t>
      </w:r>
      <w:r w:rsidRPr="007A1ABA">
        <w:rPr>
          <w:b/>
        </w:rPr>
        <w:t>65</w:t>
      </w:r>
      <w:r w:rsidRPr="007A1ABA">
        <w:t>:169-175.</w:t>
      </w:r>
    </w:p>
    <w:p w14:paraId="0EEBEAEC" w14:textId="617FDBD9" w:rsidR="00C73DEE" w:rsidRPr="007A1ABA" w:rsidRDefault="00C73DEE" w:rsidP="007A1ABA">
      <w:pPr>
        <w:pStyle w:val="EndNoteBibliography"/>
        <w:ind w:left="720" w:hanging="720"/>
      </w:pPr>
      <w:r w:rsidRPr="007A1ABA">
        <w:t xml:space="preserve">Dyck, M. A., E. Arthurs, M. Braun, S. Marks, R. M. Smith, A. F. Barnas, and J. T. Fisher. 2026. Using information theory to select spatial scales for species–habitat responses with camera traps. Ecological Applications </w:t>
      </w:r>
      <w:r w:rsidRPr="007A1ABA">
        <w:rPr>
          <w:b/>
        </w:rPr>
        <w:t>36</w:t>
      </w:r>
      <w:r w:rsidR="00701B27" w:rsidRPr="00701B27">
        <w:rPr>
          <w:bCs/>
        </w:rPr>
        <w:t>:</w:t>
      </w:r>
      <w:r w:rsidR="00701B27" w:rsidRPr="00701B27">
        <w:rPr>
          <w:bCs/>
          <w:lang w:val="en"/>
        </w:rPr>
        <w:t>e70254</w:t>
      </w:r>
      <w:r w:rsidRPr="007A1ABA">
        <w:t>.</w:t>
      </w:r>
    </w:p>
    <w:p w14:paraId="0BA007C0" w14:textId="77777777" w:rsidR="00C73DEE" w:rsidRPr="007A1ABA" w:rsidRDefault="00C73DEE" w:rsidP="007A1ABA">
      <w:pPr>
        <w:pStyle w:val="EndNoteBibliography"/>
        <w:ind w:left="720" w:hanging="720"/>
      </w:pPr>
      <w:r w:rsidRPr="007A1ABA">
        <w:t xml:space="preserve">Fahrig, L. 2003. Effects of Habitat Fragmentation on Biodiversity. Annual Review of Ecology, Evolution, and Systematics </w:t>
      </w:r>
      <w:r w:rsidRPr="007A1ABA">
        <w:rPr>
          <w:b/>
        </w:rPr>
        <w:t>34</w:t>
      </w:r>
      <w:r w:rsidRPr="007A1ABA">
        <w:t>:487-515.</w:t>
      </w:r>
    </w:p>
    <w:p w14:paraId="15560414" w14:textId="77777777" w:rsidR="00C73DEE" w:rsidRPr="007A1ABA" w:rsidRDefault="00C73DEE" w:rsidP="007A1ABA">
      <w:pPr>
        <w:pStyle w:val="EndNoteBibliography"/>
        <w:ind w:left="720" w:hanging="720"/>
      </w:pPr>
      <w:r w:rsidRPr="007A1ABA">
        <w:t xml:space="preserve">Fahrig, L. 2017. Ecological Responses to Habitat Fragmentation </w:t>
      </w:r>
      <w:r w:rsidRPr="007A1ABA">
        <w:rPr>
          <w:i/>
        </w:rPr>
        <w:t>Per Se</w:t>
      </w:r>
      <w:r w:rsidRPr="007A1ABA">
        <w:t xml:space="preserve">. Annual Review of Ecology, Evolution, and Systematics </w:t>
      </w:r>
      <w:r w:rsidRPr="007A1ABA">
        <w:rPr>
          <w:b/>
        </w:rPr>
        <w:t>48</w:t>
      </w:r>
      <w:r w:rsidRPr="007A1ABA">
        <w:t>:1-23.</w:t>
      </w:r>
    </w:p>
    <w:p w14:paraId="1FE73701" w14:textId="77777777" w:rsidR="00C73DEE" w:rsidRPr="007A1ABA" w:rsidRDefault="00C73DEE" w:rsidP="007A1ABA">
      <w:pPr>
        <w:pStyle w:val="EndNoteBibliography"/>
        <w:ind w:left="720" w:hanging="720"/>
      </w:pPr>
      <w:r w:rsidRPr="007A1ABA">
        <w:t>Faraway, J. J. 2016. Extending the Linear Model with R. 2nd edition. Chapman and Hall, New York, NY.</w:t>
      </w:r>
    </w:p>
    <w:p w14:paraId="0435DCA3" w14:textId="3815B24D" w:rsidR="00C73DEE" w:rsidRPr="007A1ABA" w:rsidRDefault="00C73DEE" w:rsidP="007A1ABA">
      <w:pPr>
        <w:pStyle w:val="EndNoteBibliography"/>
        <w:ind w:left="720" w:hanging="720"/>
      </w:pPr>
      <w:r w:rsidRPr="007A1ABA">
        <w:t>Ferron, J., J. P. Ouellet, and Y. Lemay. 1986. Spring and summer time budgets and feeding behaviourof the red squirrel (</w:t>
      </w:r>
      <w:r w:rsidRPr="007A1ABA">
        <w:rPr>
          <w:i/>
        </w:rPr>
        <w:t>Tamiasciurus hudsonicus</w:t>
      </w:r>
      <w:r w:rsidRPr="007A1ABA">
        <w:t xml:space="preserve">). </w:t>
      </w:r>
      <w:r w:rsidR="00701B27" w:rsidRPr="007A1ABA">
        <w:t xml:space="preserve">Canadian Journal </w:t>
      </w:r>
      <w:r w:rsidR="00701B27">
        <w:t>o</w:t>
      </w:r>
      <w:r w:rsidR="00701B27" w:rsidRPr="007A1ABA">
        <w:t xml:space="preserve">f Zoology </w:t>
      </w:r>
      <w:r w:rsidRPr="007A1ABA">
        <w:rPr>
          <w:b/>
        </w:rPr>
        <w:t>64</w:t>
      </w:r>
      <w:r w:rsidRPr="007A1ABA">
        <w:t>:385-391.</w:t>
      </w:r>
    </w:p>
    <w:p w14:paraId="215E0054" w14:textId="3232DD89" w:rsidR="00C73DEE" w:rsidRPr="007A1ABA" w:rsidRDefault="00C73DEE" w:rsidP="007A1ABA">
      <w:pPr>
        <w:pStyle w:val="EndNoteBibliography"/>
        <w:ind w:left="720" w:hanging="720"/>
      </w:pPr>
      <w:r w:rsidRPr="007A1ABA">
        <w:t xml:space="preserve">Fisher, J. T., B. Anholt, and J. P. Volpe. 2011. Body mass explains characteristic scales of habitat selection in terrestrial mammals. Ecol Evol </w:t>
      </w:r>
      <w:r w:rsidRPr="007A1ABA">
        <w:rPr>
          <w:b/>
        </w:rPr>
        <w:t>1</w:t>
      </w:r>
      <w:r w:rsidRPr="007A1ABA">
        <w:t>:517-528.</w:t>
      </w:r>
    </w:p>
    <w:p w14:paraId="51B7F0E3" w14:textId="77777777" w:rsidR="00C73DEE" w:rsidRPr="007A1ABA" w:rsidRDefault="00C73DEE" w:rsidP="007A1ABA">
      <w:pPr>
        <w:pStyle w:val="EndNoteBibliography"/>
        <w:ind w:left="720" w:hanging="720"/>
      </w:pPr>
      <w:r w:rsidRPr="007A1ABA">
        <w:t xml:space="preserve">Fisher, J. T., S. Boutin, and S. J. Hannon. 2005. The protean relationship between boreal forest landscape structure and red squirrel distribution at multiple spatial scales. Landscape Ecology </w:t>
      </w:r>
      <w:r w:rsidRPr="007A1ABA">
        <w:rPr>
          <w:b/>
        </w:rPr>
        <w:t>20</w:t>
      </w:r>
      <w:r w:rsidRPr="007A1ABA">
        <w:t>:73-82.</w:t>
      </w:r>
    </w:p>
    <w:p w14:paraId="18A1119A" w14:textId="77777777" w:rsidR="00C73DEE" w:rsidRPr="007A1ABA" w:rsidRDefault="00C73DEE" w:rsidP="007A1ABA">
      <w:pPr>
        <w:pStyle w:val="EndNoteBibliography"/>
        <w:ind w:left="720" w:hanging="720"/>
      </w:pPr>
      <w:r w:rsidRPr="007A1ABA">
        <w:t xml:space="preserve">Fisher, J. T., and A. C. Burton. 2018. Wildlife winners and losers in an oil sands landscape. Frontiers in Ecology and the Environment </w:t>
      </w:r>
      <w:r w:rsidRPr="007A1ABA">
        <w:rPr>
          <w:b/>
        </w:rPr>
        <w:t>16</w:t>
      </w:r>
      <w:r w:rsidRPr="007A1ABA">
        <w:t>:323-328.</w:t>
      </w:r>
    </w:p>
    <w:p w14:paraId="762D1251" w14:textId="77777777" w:rsidR="00C73DEE" w:rsidRPr="007A1ABA" w:rsidRDefault="00C73DEE" w:rsidP="007A1ABA">
      <w:pPr>
        <w:pStyle w:val="EndNoteBibliography"/>
        <w:ind w:left="720" w:hanging="720"/>
      </w:pPr>
      <w:r w:rsidRPr="007A1ABA">
        <w:t xml:space="preserve">Fisher, J. T., and A. Ladle. 2022. Syntopic species interact with large boreal mammals' response to anthropogenic landscape change. Science of the Total Environment </w:t>
      </w:r>
      <w:r w:rsidRPr="007A1ABA">
        <w:rPr>
          <w:b/>
        </w:rPr>
        <w:t>822</w:t>
      </w:r>
      <w:r w:rsidRPr="007A1ABA">
        <w:t>:153432.</w:t>
      </w:r>
    </w:p>
    <w:p w14:paraId="3A24914E" w14:textId="492A5F75" w:rsidR="00C73DEE" w:rsidRPr="007A1ABA" w:rsidRDefault="00C73DEE" w:rsidP="007A1ABA">
      <w:pPr>
        <w:pStyle w:val="EndNoteBibliography"/>
        <w:ind w:left="720" w:hanging="720"/>
      </w:pPr>
      <w:r w:rsidRPr="007A1ABA">
        <w:t xml:space="preserve">Fisher, J. T., and G. Merriam. 2000. Resource patch array use by two squirrel species in an agricultural landscape. </w:t>
      </w:r>
      <w:r w:rsidR="00701B27" w:rsidRPr="007A1ABA">
        <w:t xml:space="preserve">Landscape Ecology </w:t>
      </w:r>
      <w:r w:rsidRPr="007A1ABA">
        <w:rPr>
          <w:b/>
        </w:rPr>
        <w:t>15</w:t>
      </w:r>
      <w:r w:rsidRPr="007A1ABA">
        <w:t>:333-338.</w:t>
      </w:r>
    </w:p>
    <w:p w14:paraId="27E73C1F" w14:textId="77777777" w:rsidR="00C73DEE" w:rsidRPr="007A1ABA" w:rsidRDefault="00C73DEE" w:rsidP="007A1ABA">
      <w:pPr>
        <w:pStyle w:val="EndNoteBibliography"/>
        <w:ind w:left="720" w:hanging="720"/>
      </w:pPr>
      <w:r w:rsidRPr="007A1ABA">
        <w:t xml:space="preserve">Fisher, J. T., and L. Wilkinson. 2005. The response of mammals to forest fire and timber harvest in the North American boreal forest. Mammal Review </w:t>
      </w:r>
      <w:r w:rsidRPr="007A1ABA">
        <w:rPr>
          <w:b/>
        </w:rPr>
        <w:t>35</w:t>
      </w:r>
      <w:r w:rsidRPr="007A1ABA">
        <w:t>:51-81.</w:t>
      </w:r>
    </w:p>
    <w:p w14:paraId="6CFA427B" w14:textId="77777777" w:rsidR="00C73DEE" w:rsidRPr="007A1ABA" w:rsidRDefault="00C73DEE" w:rsidP="007A1ABA">
      <w:pPr>
        <w:pStyle w:val="EndNoteBibliography"/>
        <w:ind w:left="720" w:hanging="720"/>
      </w:pPr>
      <w:r w:rsidRPr="007A1ABA">
        <w:lastRenderedPageBreak/>
        <w:t xml:space="preserve">Fletcher, Q. E., S. Boutin, J. E. Lane, J. M. Lamontagne, A. G. McAdam, C. J. Krebs, and M. M. Humphries. 2010. The functional response of a hoarding seed predator to mast seeding. Ecology </w:t>
      </w:r>
      <w:r w:rsidRPr="007A1ABA">
        <w:rPr>
          <w:b/>
        </w:rPr>
        <w:t>91</w:t>
      </w:r>
      <w:r w:rsidRPr="007A1ABA">
        <w:t>:2673-2683.</w:t>
      </w:r>
    </w:p>
    <w:p w14:paraId="57D564FD" w14:textId="77777777" w:rsidR="00C73DEE" w:rsidRPr="007A1ABA" w:rsidRDefault="00C73DEE" w:rsidP="007A1ABA">
      <w:pPr>
        <w:pStyle w:val="EndNoteBibliography"/>
        <w:ind w:left="720" w:hanging="720"/>
      </w:pPr>
      <w:r w:rsidRPr="007A1ABA">
        <w:t xml:space="preserve">Fletcher, R. J., R. K. Didham, C. Banks-Leite, J. Barlow, R. M. Ewers, J. Rosindell, R. D. Holt, A. Gonzalez, R. Pardini, E. I. Damschen, F. P. L. Melo, L. Ries, J. A. Prevedello, T. Tscharntke, W. F. Laurance, T. Lovejoy, and N. M. Haddad. 2018. Is habitat fragmentation good for biodiversity? Biological Conservation </w:t>
      </w:r>
      <w:r w:rsidRPr="007A1ABA">
        <w:rPr>
          <w:b/>
        </w:rPr>
        <w:t>226</w:t>
      </w:r>
      <w:r w:rsidRPr="007A1ABA">
        <w:t>:9-15.</w:t>
      </w:r>
    </w:p>
    <w:p w14:paraId="309024F0" w14:textId="77777777" w:rsidR="00C73DEE" w:rsidRPr="007A1ABA" w:rsidRDefault="00C73DEE" w:rsidP="007A1ABA">
      <w:pPr>
        <w:pStyle w:val="EndNoteBibliography"/>
        <w:ind w:left="720" w:hanging="720"/>
      </w:pPr>
      <w:r w:rsidRPr="007A1ABA">
        <w:t xml:space="preserve">Forman, R. T. T., and M. Godron. 1981. Patches and Structural Components for A Landscape Ecology. BioScience </w:t>
      </w:r>
      <w:r w:rsidRPr="007A1ABA">
        <w:rPr>
          <w:b/>
        </w:rPr>
        <w:t>31</w:t>
      </w:r>
      <w:r w:rsidRPr="007A1ABA">
        <w:t>:733-740.</w:t>
      </w:r>
    </w:p>
    <w:p w14:paraId="1362297B" w14:textId="77777777" w:rsidR="00332333" w:rsidRDefault="00C73DEE" w:rsidP="00332333">
      <w:pPr>
        <w:pStyle w:val="EndNoteBibliography"/>
        <w:ind w:left="720" w:hanging="720"/>
      </w:pPr>
      <w:r w:rsidRPr="007A1ABA">
        <w:t xml:space="preserve">Franklin, C. M. A., A. T. Filicetti, and S. E. Nielsen. 2021. Seismic line width and orientation influence microclimatic forest edge gradients and tree regeneration. Forest Ecology and Management </w:t>
      </w:r>
      <w:r w:rsidRPr="007A1ABA">
        <w:rPr>
          <w:b/>
        </w:rPr>
        <w:t>492</w:t>
      </w:r>
      <w:r w:rsidRPr="007A1ABA">
        <w:t>:119216.</w:t>
      </w:r>
    </w:p>
    <w:p w14:paraId="017D9258" w14:textId="37DDFDF2" w:rsidR="00332333" w:rsidRPr="007A1ABA" w:rsidRDefault="00C73DEE" w:rsidP="00332333">
      <w:pPr>
        <w:pStyle w:val="EndNoteBibliography"/>
        <w:ind w:left="720" w:hanging="720"/>
      </w:pPr>
      <w:r w:rsidRPr="007A1ABA">
        <w:t>Godron, M., and R. Forman. 1983. Landscape modification and changing ecological characteristics. Pages 12-28</w:t>
      </w:r>
      <w:r w:rsidR="00701B27">
        <w:t xml:space="preserve"> </w:t>
      </w:r>
      <w:r w:rsidR="00701B27">
        <w:rPr>
          <w:i/>
          <w:iCs/>
        </w:rPr>
        <w:t>in</w:t>
      </w:r>
      <w:r w:rsidRPr="007A1ABA">
        <w:t xml:space="preserve"> </w:t>
      </w:r>
      <w:r w:rsidR="00332333" w:rsidRPr="00332333">
        <w:t>H</w:t>
      </w:r>
      <w:r w:rsidR="00332333">
        <w:t xml:space="preserve">. </w:t>
      </w:r>
      <w:r w:rsidR="00332333" w:rsidRPr="00332333">
        <w:t>A. Mooney, M. Godron</w:t>
      </w:r>
      <w:r w:rsidR="00332333">
        <w:t>.</w:t>
      </w:r>
      <w:r w:rsidR="00332333" w:rsidRPr="007A1ABA">
        <w:t xml:space="preserve"> Disturbance and ecosystems: components of response.</w:t>
      </w:r>
      <w:r w:rsidR="00332333">
        <w:t xml:space="preserve"> </w:t>
      </w:r>
      <w:r w:rsidR="00332333" w:rsidRPr="00332333">
        <w:t>Springer Berlin, Heidelberg</w:t>
      </w:r>
    </w:p>
    <w:p w14:paraId="3342D60A" w14:textId="77777777" w:rsidR="00C73DEE" w:rsidRPr="007A1ABA" w:rsidRDefault="00C73DEE" w:rsidP="007A1ABA">
      <w:pPr>
        <w:pStyle w:val="EndNoteBibliography"/>
        <w:ind w:left="720" w:hanging="720"/>
      </w:pPr>
      <w:r w:rsidRPr="007A1ABA">
        <w:t xml:space="preserve">Greenberg, S., T. Godin, and J. Whittington. 2019. Design patterns for wildlife-related camera trap image analysis. Ecology and Evolution </w:t>
      </w:r>
      <w:r w:rsidRPr="007A1ABA">
        <w:rPr>
          <w:b/>
        </w:rPr>
        <w:t>9</w:t>
      </w:r>
      <w:r w:rsidRPr="007A1ABA">
        <w:t>:13706-13730.</w:t>
      </w:r>
    </w:p>
    <w:p w14:paraId="261A0365" w14:textId="77777777" w:rsidR="00C73DEE" w:rsidRPr="007A1ABA" w:rsidRDefault="00C73DEE" w:rsidP="007A1ABA">
      <w:pPr>
        <w:pStyle w:val="EndNoteBibliography"/>
        <w:ind w:left="720" w:hanging="720"/>
      </w:pPr>
      <w:r w:rsidRPr="007A1ABA">
        <w:t xml:space="preserve">Haddad, N. M., L. A. Brudvig, J. Clobert, K. F. Davies, A. Gonzalez, R. D. Holt, T. E. Lovejoy, J. O. Sexton, M. P. Austin, C. D. Collins, W. M. Cook, E. I. Damschen, R. M. Ewers, B. L. Foster, C. N. Jenkins, A. J. King, W. F. Laurance, D. J. Levey, C. R. Margules, B. A. Melbourne, A. O. Nicholls, J. L. Orrock, D.-X. Song, and J. R. Townshend. 2015. Habitat fragmentation and its lasting impact on Earth’s ecosystems. Science Advances </w:t>
      </w:r>
      <w:r w:rsidRPr="007A1ABA">
        <w:rPr>
          <w:b/>
        </w:rPr>
        <w:t>1</w:t>
      </w:r>
      <w:r w:rsidRPr="007A1ABA">
        <w:t>:e1500052.</w:t>
      </w:r>
    </w:p>
    <w:p w14:paraId="4F00F14A" w14:textId="77777777" w:rsidR="00C73DEE" w:rsidRPr="007A1ABA" w:rsidRDefault="00C73DEE" w:rsidP="007A1ABA">
      <w:pPr>
        <w:pStyle w:val="EndNoteBibliography"/>
        <w:ind w:left="720" w:hanging="720"/>
      </w:pPr>
      <w:r w:rsidRPr="007A1ABA">
        <w:t xml:space="preserve">Hallworth, M. T., A. P. K. Sirén, W. V. DeLuca, T. R. Duclos, K. P. McFarland, J. M. Hill, C. C. Rimmer, and T. L. Morelli. 2024. Boom and bust: the effects of masting on seed predator range dynamics and trophic cascades. Diversity and Distributions </w:t>
      </w:r>
      <w:r w:rsidRPr="007A1ABA">
        <w:rPr>
          <w:b/>
        </w:rPr>
        <w:t>30</w:t>
      </w:r>
      <w:r w:rsidRPr="007A1ABA">
        <w:t>:e13861.</w:t>
      </w:r>
    </w:p>
    <w:p w14:paraId="7235752D" w14:textId="77777777" w:rsidR="00C73DEE" w:rsidRPr="007A1ABA" w:rsidRDefault="00C73DEE" w:rsidP="007A1ABA">
      <w:pPr>
        <w:pStyle w:val="EndNoteBibliography"/>
        <w:ind w:left="720" w:hanging="720"/>
      </w:pPr>
      <w:r w:rsidRPr="007A1ABA">
        <w:t xml:space="preserve">Hämäläinen, S., K. Fey, and V. Selonen. 2019. The effect of landscape structure on dispersal distances of the Eurasian red squirrel. Ecology and Evolution </w:t>
      </w:r>
      <w:r w:rsidRPr="007A1ABA">
        <w:rPr>
          <w:b/>
        </w:rPr>
        <w:t>9</w:t>
      </w:r>
      <w:r w:rsidRPr="007A1ABA">
        <w:t>:1173-1181.</w:t>
      </w:r>
    </w:p>
    <w:p w14:paraId="07DD42A0" w14:textId="77777777" w:rsidR="00C73DEE" w:rsidRPr="007A1ABA" w:rsidRDefault="00C73DEE" w:rsidP="007A1ABA">
      <w:pPr>
        <w:pStyle w:val="EndNoteBibliography"/>
        <w:ind w:left="720" w:hanging="720"/>
      </w:pPr>
      <w:r w:rsidRPr="007A1ABA">
        <w:t xml:space="preserve">Harper, K. A., S. E. Macdonald, M. S. Mayerhofer, S. R. Biswas, P.-A. Esseen, K. Hylander, K. J. Stewart, A. U. Mallik, P. Drapeau, B.-G. Jonsson, D. Lesieur, J. Kouki, and Y. Bergeron. 2015. Edge influence on vegetation at natural and anthropogenic edges of boreal forests in Canada and Fennoscandia. Journal of Ecology </w:t>
      </w:r>
      <w:r w:rsidRPr="007A1ABA">
        <w:rPr>
          <w:b/>
        </w:rPr>
        <w:t>103</w:t>
      </w:r>
      <w:r w:rsidRPr="007A1ABA">
        <w:t>:550-562.</w:t>
      </w:r>
    </w:p>
    <w:p w14:paraId="4E51B097" w14:textId="77777777" w:rsidR="00C73DEE" w:rsidRPr="007A1ABA" w:rsidRDefault="00C73DEE" w:rsidP="007A1ABA">
      <w:pPr>
        <w:pStyle w:val="EndNoteBibliography"/>
        <w:ind w:left="720" w:hanging="720"/>
      </w:pPr>
      <w:r w:rsidRPr="007A1ABA">
        <w:t xml:space="preserve">Hesselbarth, M. H. K., M. Sciaini, K. A. With, K. Wiegand, and J. Nowosad. 2019. </w:t>
      </w:r>
      <w:r w:rsidRPr="007A1ABA">
        <w:rPr>
          <w:i/>
        </w:rPr>
        <w:t>landscapemetrics</w:t>
      </w:r>
      <w:r w:rsidRPr="007A1ABA">
        <w:t xml:space="preserve">: an open-source R tool to calculate landscape metrics. Ecography </w:t>
      </w:r>
      <w:r w:rsidRPr="007A1ABA">
        <w:rPr>
          <w:b/>
        </w:rPr>
        <w:t>42</w:t>
      </w:r>
      <w:r w:rsidRPr="007A1ABA">
        <w:t>:1648-1657.</w:t>
      </w:r>
    </w:p>
    <w:p w14:paraId="2EF08119" w14:textId="77777777" w:rsidR="00C73DEE" w:rsidRPr="007A1ABA" w:rsidRDefault="00C73DEE" w:rsidP="007A1ABA">
      <w:pPr>
        <w:pStyle w:val="EndNoteBibliography"/>
        <w:ind w:left="720" w:hanging="720"/>
      </w:pPr>
      <w:r w:rsidRPr="007A1ABA">
        <w:t xml:space="preserve">Holland, J. D., D. G. Bert, and L. Fahrig. 2004. Determining the spatial scale of species' response to habitat. BioScience </w:t>
      </w:r>
      <w:r w:rsidRPr="007A1ABA">
        <w:rPr>
          <w:b/>
        </w:rPr>
        <w:t>54</w:t>
      </w:r>
      <w:r w:rsidRPr="007A1ABA">
        <w:t>:227-233.</w:t>
      </w:r>
    </w:p>
    <w:p w14:paraId="5B9579AB" w14:textId="77777777" w:rsidR="00C73DEE" w:rsidRPr="007A1ABA" w:rsidRDefault="00C73DEE" w:rsidP="007A1ABA">
      <w:pPr>
        <w:pStyle w:val="EndNoteBibliography"/>
        <w:ind w:left="720" w:hanging="720"/>
      </w:pPr>
      <w:r w:rsidRPr="007A1ABA">
        <w:t xml:space="preserve">Holland, J. D., L. Fahrig, and N. Cappuccino. 2005. Body size affects the spatial scale of habitat–beetle interactions. Oikos </w:t>
      </w:r>
      <w:r w:rsidRPr="007A1ABA">
        <w:rPr>
          <w:b/>
        </w:rPr>
        <w:t>110</w:t>
      </w:r>
      <w:r w:rsidRPr="007A1ABA">
        <w:t>:101-108.</w:t>
      </w:r>
    </w:p>
    <w:p w14:paraId="106969F1" w14:textId="77777777" w:rsidR="00C73DEE" w:rsidRPr="007A1ABA" w:rsidRDefault="00C73DEE" w:rsidP="007A1ABA">
      <w:pPr>
        <w:pStyle w:val="EndNoteBibliography"/>
        <w:ind w:left="720" w:hanging="720"/>
      </w:pPr>
      <w:r w:rsidRPr="007A1ABA">
        <w:t xml:space="preserve">Holling, C. S. 1992. Cross‐Scale Morphology, Geometry, and Dynamics of Ecosystems. Ecological Monographs </w:t>
      </w:r>
      <w:r w:rsidRPr="007A1ABA">
        <w:rPr>
          <w:b/>
        </w:rPr>
        <w:t>62</w:t>
      </w:r>
      <w:r w:rsidRPr="007A1ABA">
        <w:t>:447-502.</w:t>
      </w:r>
    </w:p>
    <w:p w14:paraId="4AA49359" w14:textId="77777777" w:rsidR="00C73DEE" w:rsidRPr="007A1ABA" w:rsidRDefault="00C73DEE" w:rsidP="007A1ABA">
      <w:pPr>
        <w:pStyle w:val="EndNoteBibliography"/>
        <w:ind w:left="720" w:hanging="720"/>
      </w:pPr>
      <w:r w:rsidRPr="007A1ABA">
        <w:t xml:space="preserve">Jackson, H. B., and L. Fahrig. 2012. What size is a biologically relevant landscape? Landscape Ecology </w:t>
      </w:r>
      <w:r w:rsidRPr="007A1ABA">
        <w:rPr>
          <w:b/>
        </w:rPr>
        <w:t>27</w:t>
      </w:r>
      <w:r w:rsidRPr="007A1ABA">
        <w:t>:929-941.</w:t>
      </w:r>
    </w:p>
    <w:p w14:paraId="26B598D2" w14:textId="41C4CCC0" w:rsidR="00C73DEE" w:rsidRPr="007A1ABA" w:rsidRDefault="00C73DEE" w:rsidP="00701B27">
      <w:pPr>
        <w:pStyle w:val="EndNoteBibliography"/>
        <w:ind w:left="720" w:hanging="720"/>
      </w:pPr>
      <w:r w:rsidRPr="007A1ABA">
        <w:t xml:space="preserve">Jackson, H. B., and L. Fahrig. 2015. </w:t>
      </w:r>
      <w:r w:rsidR="00701B27">
        <w:t>2015.</w:t>
      </w:r>
      <w:r w:rsidR="00701B27" w:rsidRPr="00701B27">
        <w:t xml:space="preserve"> Is research conducted at optimal scales?. Global Ecology and Biogeography, </w:t>
      </w:r>
      <w:r w:rsidR="00701B27" w:rsidRPr="00701B27">
        <w:rPr>
          <w:b/>
          <w:bCs/>
        </w:rPr>
        <w:t>24</w:t>
      </w:r>
      <w:r w:rsidR="00701B27" w:rsidRPr="00701B27">
        <w:t>:52-63</w:t>
      </w:r>
      <w:r w:rsidR="00701B27">
        <w:t>.</w:t>
      </w:r>
      <w:r w:rsidR="00701B27" w:rsidRPr="00701B27">
        <w:t xml:space="preserve"> </w:t>
      </w:r>
    </w:p>
    <w:p w14:paraId="1FB481D0" w14:textId="77777777" w:rsidR="00C73DEE" w:rsidRPr="007A1ABA" w:rsidRDefault="00C73DEE" w:rsidP="007A1ABA">
      <w:pPr>
        <w:pStyle w:val="EndNoteBibliography"/>
        <w:ind w:left="720" w:hanging="720"/>
      </w:pPr>
      <w:r w:rsidRPr="007A1ABA">
        <w:lastRenderedPageBreak/>
        <w:t xml:space="preserve">Jackson, R. S., J. M. Dennett, and S. E. Nielsen. 2023. Effects of oil sands disturbances on shrub and tree structure along forest edges in Alberta's boreal forest. Canadian Journal of Forest Research </w:t>
      </w:r>
      <w:r w:rsidRPr="007A1ABA">
        <w:rPr>
          <w:b/>
        </w:rPr>
        <w:t>53</w:t>
      </w:r>
      <w:r w:rsidRPr="007A1ABA">
        <w:t>:642-653.</w:t>
      </w:r>
    </w:p>
    <w:p w14:paraId="6AE4D403" w14:textId="77777777" w:rsidR="00C73DEE" w:rsidRPr="007A1ABA" w:rsidRDefault="00C73DEE" w:rsidP="007A1ABA">
      <w:pPr>
        <w:pStyle w:val="EndNoteBibliography"/>
        <w:ind w:left="720" w:hanging="720"/>
      </w:pPr>
      <w:r w:rsidRPr="007A1ABA">
        <w:t xml:space="preserve">Johnson, C. N., A. Balmford, B. W. Brook, J. C. Buettel, M. Galetti, L. Guangchun, and J. M. Wilmshurst. 2017. Biodiversity losses and conservation responses in the Anthropocene. Science </w:t>
      </w:r>
      <w:r w:rsidRPr="007A1ABA">
        <w:rPr>
          <w:b/>
        </w:rPr>
        <w:t>356</w:t>
      </w:r>
      <w:r w:rsidRPr="007A1ABA">
        <w:t>:270-275.</w:t>
      </w:r>
    </w:p>
    <w:p w14:paraId="67A673EB" w14:textId="77777777" w:rsidR="00C73DEE" w:rsidRPr="007A1ABA" w:rsidRDefault="00C73DEE" w:rsidP="007A1ABA">
      <w:pPr>
        <w:pStyle w:val="EndNoteBibliography"/>
        <w:ind w:left="720" w:hanging="720"/>
      </w:pPr>
      <w:r w:rsidRPr="007A1ABA">
        <w:t xml:space="preserve">Johnson, D. H. 1980. The Comparison of Usage and Availability Measurements for Evaluating Resource Preference. Ecology </w:t>
      </w:r>
      <w:r w:rsidRPr="007A1ABA">
        <w:rPr>
          <w:b/>
        </w:rPr>
        <w:t>61</w:t>
      </w:r>
      <w:r w:rsidRPr="007A1ABA">
        <w:t>:65-71.</w:t>
      </w:r>
    </w:p>
    <w:p w14:paraId="77B9EFE2" w14:textId="64C5BD65" w:rsidR="00C73DEE" w:rsidRPr="007A1ABA" w:rsidRDefault="00C73DEE" w:rsidP="007A1ABA">
      <w:pPr>
        <w:pStyle w:val="EndNoteBibliography"/>
        <w:ind w:left="720" w:hanging="720"/>
      </w:pPr>
      <w:r w:rsidRPr="007A1ABA">
        <w:t xml:space="preserve">Kays, R., B. Kranstauber, P. Jansen, C. Carbone, M. Rowcliffe, T. Fountain, and S. Tilak. 2009. Camera traps as sensor networks for monitoring animal communities. Pages 811-818 </w:t>
      </w:r>
      <w:r w:rsidRPr="007A1ABA">
        <w:rPr>
          <w:i/>
        </w:rPr>
        <w:t>in</w:t>
      </w:r>
      <w:r w:rsidRPr="007A1ABA">
        <w:t xml:space="preserve"> 2009 IEEE 34th Conference on Local Computer Networks. </w:t>
      </w:r>
      <w:r w:rsidR="00701B27">
        <w:t>Institute of Electrical and Electronics Engineers</w:t>
      </w:r>
      <w:r w:rsidRPr="007A1ABA">
        <w:t>.</w:t>
      </w:r>
    </w:p>
    <w:p w14:paraId="3334B86C" w14:textId="77777777" w:rsidR="00C73DEE" w:rsidRPr="007A1ABA" w:rsidRDefault="00C73DEE" w:rsidP="007A1ABA">
      <w:pPr>
        <w:pStyle w:val="EndNoteBibliography"/>
        <w:ind w:left="720" w:hanging="720"/>
      </w:pPr>
      <w:r w:rsidRPr="007A1ABA">
        <w:t xml:space="preserve">Kelly, M. J. 2008. Design, evaluate, refine: camera trap studies for elusive species. Animal Conservation </w:t>
      </w:r>
      <w:r w:rsidRPr="007A1ABA">
        <w:rPr>
          <w:b/>
        </w:rPr>
        <w:t>11</w:t>
      </w:r>
      <w:r w:rsidRPr="007A1ABA">
        <w:t>:182-184.</w:t>
      </w:r>
    </w:p>
    <w:p w14:paraId="0893E2E0" w14:textId="77777777" w:rsidR="00C73DEE" w:rsidRPr="007A1ABA" w:rsidRDefault="00C73DEE" w:rsidP="007A1ABA">
      <w:pPr>
        <w:pStyle w:val="EndNoteBibliography"/>
        <w:ind w:left="720" w:hanging="720"/>
      </w:pPr>
      <w:r w:rsidRPr="007A1ABA">
        <w:t xml:space="preserve">Kennedy, M., and R. D. Gray. 1993. Can Ecological Theory Predict the Distribution of Foraging Animals? A Critical Analysis of Experiments on the Ideal Free Distribution. Oikos </w:t>
      </w:r>
      <w:r w:rsidRPr="007A1ABA">
        <w:rPr>
          <w:b/>
        </w:rPr>
        <w:t>68</w:t>
      </w:r>
      <w:r w:rsidRPr="007A1ABA">
        <w:t>:158-166.</w:t>
      </w:r>
    </w:p>
    <w:p w14:paraId="2C736479" w14:textId="77777777" w:rsidR="00C73DEE" w:rsidRPr="007A1ABA" w:rsidRDefault="00C73DEE" w:rsidP="007A1ABA">
      <w:pPr>
        <w:pStyle w:val="EndNoteBibliography"/>
        <w:ind w:left="720" w:hanging="720"/>
      </w:pPr>
      <w:r w:rsidRPr="007A1ABA">
        <w:t xml:space="preserve">Kotliar, N. B., and J. A. Wiens. 1990. Multiple Scales of Patchiness and Patch Structure: A Hierarchical Framework for the Study of Heterogeneity. Oikos </w:t>
      </w:r>
      <w:r w:rsidRPr="007A1ABA">
        <w:rPr>
          <w:b/>
        </w:rPr>
        <w:t>59</w:t>
      </w:r>
      <w:r w:rsidRPr="007A1ABA">
        <w:t>:253-260.</w:t>
      </w:r>
    </w:p>
    <w:p w14:paraId="61E2392A" w14:textId="77777777" w:rsidR="00C73DEE" w:rsidRPr="007A1ABA" w:rsidRDefault="00C73DEE" w:rsidP="007A1ABA">
      <w:pPr>
        <w:pStyle w:val="EndNoteBibliography"/>
        <w:ind w:left="720" w:hanging="720"/>
      </w:pPr>
      <w:r w:rsidRPr="007A1ABA">
        <w:t>Kremsater, L., and F. Bunnell. 1999. Edge effects: theory, evidence and implications to management of western North American forests. Forest fragmentation: wildlife and management implications:117-153.</w:t>
      </w:r>
    </w:p>
    <w:p w14:paraId="3EB7FDD7" w14:textId="77777777" w:rsidR="00C73DEE" w:rsidRPr="007A1ABA" w:rsidRDefault="00C73DEE" w:rsidP="007A1ABA">
      <w:pPr>
        <w:pStyle w:val="EndNoteBibliography"/>
        <w:ind w:left="720" w:hanging="720"/>
      </w:pPr>
      <w:r w:rsidRPr="007A1ABA">
        <w:t>Kucera, T. E., and R. H. Barrett. 2011. A history of camera trapping. Camera traps in animal ecology: Methods and analyses:9-26.</w:t>
      </w:r>
    </w:p>
    <w:p w14:paraId="3391E511" w14:textId="77777777" w:rsidR="00C73DEE" w:rsidRPr="007A1ABA" w:rsidRDefault="00C73DEE" w:rsidP="007A1ABA">
      <w:pPr>
        <w:pStyle w:val="EndNoteBibliography"/>
        <w:ind w:left="720" w:hanging="720"/>
      </w:pPr>
      <w:r w:rsidRPr="007A1ABA">
        <w:t xml:space="preserve">LaMontagne, J. M., C. T. Williams, J. L. Donald, M. M. Humphries, A. G. McAdam, and S. Boutin. 2013. Linking intraspecific variation in territory size, cone supply, and survival of North American red squirrels. Journal of Mammalogy </w:t>
      </w:r>
      <w:r w:rsidRPr="007A1ABA">
        <w:rPr>
          <w:b/>
        </w:rPr>
        <w:t>94</w:t>
      </w:r>
      <w:r w:rsidRPr="007A1ABA">
        <w:t>:1048-1058.</w:t>
      </w:r>
    </w:p>
    <w:p w14:paraId="7F0D8D58" w14:textId="77777777" w:rsidR="00C73DEE" w:rsidRPr="007A1ABA" w:rsidRDefault="00C73DEE" w:rsidP="007A1ABA">
      <w:pPr>
        <w:pStyle w:val="EndNoteBibliography"/>
        <w:ind w:left="720" w:hanging="720"/>
      </w:pPr>
      <w:r w:rsidRPr="007A1ABA">
        <w:t>Larsen, K. W. 2009. Dispersal in a gradient of habitats: Activity by juvenile North American red squirrels (</w:t>
      </w:r>
      <w:r w:rsidRPr="007A1ABA">
        <w:rPr>
          <w:i/>
        </w:rPr>
        <w:t>Tamiasciurus hudsonicus</w:t>
      </w:r>
      <w:r w:rsidRPr="007A1ABA">
        <w:t xml:space="preserve">) in varying-age forest stands. Ecoscience </w:t>
      </w:r>
      <w:r w:rsidRPr="007A1ABA">
        <w:rPr>
          <w:b/>
        </w:rPr>
        <w:t>16</w:t>
      </w:r>
      <w:r w:rsidRPr="007A1ABA">
        <w:t>:75-83.</w:t>
      </w:r>
    </w:p>
    <w:p w14:paraId="45F476CF" w14:textId="77777777" w:rsidR="00C73DEE" w:rsidRPr="007A1ABA" w:rsidRDefault="00C73DEE" w:rsidP="007A1ABA">
      <w:pPr>
        <w:pStyle w:val="EndNoteBibliography"/>
        <w:ind w:left="720" w:hanging="720"/>
      </w:pPr>
      <w:r w:rsidRPr="007A1ABA">
        <w:t>Larsen, K. W., C. D. Becker, S. Boutin, and M. Blower. 1997. Effects of Hoard Manipulations on Life History and Reproductive Success of Female Red Squirrels (</w:t>
      </w:r>
      <w:r w:rsidRPr="007A1ABA">
        <w:rPr>
          <w:i/>
        </w:rPr>
        <w:t>Tamiasciurus hudsonicus</w:t>
      </w:r>
      <w:r w:rsidRPr="007A1ABA">
        <w:t xml:space="preserve">). Journal of Mammalogy </w:t>
      </w:r>
      <w:r w:rsidRPr="007A1ABA">
        <w:rPr>
          <w:b/>
        </w:rPr>
        <w:t>78</w:t>
      </w:r>
      <w:r w:rsidRPr="007A1ABA">
        <w:t>:192-203.</w:t>
      </w:r>
    </w:p>
    <w:p w14:paraId="4E7EB731" w14:textId="77777777" w:rsidR="00C73DEE" w:rsidRPr="007A1ABA" w:rsidRDefault="00C73DEE" w:rsidP="007A1ABA">
      <w:pPr>
        <w:pStyle w:val="EndNoteBibliography"/>
        <w:ind w:left="720" w:hanging="720"/>
      </w:pPr>
      <w:r w:rsidRPr="007A1ABA">
        <w:t xml:space="preserve">Lee, P., and S. Boutin. 2006. Persistence and developmental transition of wide seismic lines in the western Boreal Plains of Canada. Journal of Environmental Management </w:t>
      </w:r>
      <w:r w:rsidRPr="007A1ABA">
        <w:rPr>
          <w:b/>
        </w:rPr>
        <w:t>78</w:t>
      </w:r>
      <w:r w:rsidRPr="007A1ABA">
        <w:t>:240-250.</w:t>
      </w:r>
    </w:p>
    <w:p w14:paraId="6E46C464" w14:textId="77777777" w:rsidR="00C73DEE" w:rsidRPr="007A1ABA" w:rsidRDefault="00C73DEE" w:rsidP="007A1ABA">
      <w:pPr>
        <w:pStyle w:val="EndNoteBibliography"/>
        <w:ind w:left="720" w:hanging="720"/>
      </w:pPr>
      <w:r w:rsidRPr="007A1ABA">
        <w:t xml:space="preserve">Levin, S. A. 1992. The Problem of Pattern and Scale in Ecology: The Robert H. MacArthur Award Lecture. Ecology </w:t>
      </w:r>
      <w:r w:rsidRPr="007A1ABA">
        <w:rPr>
          <w:b/>
        </w:rPr>
        <w:t>73</w:t>
      </w:r>
      <w:r w:rsidRPr="007A1ABA">
        <w:t>:1943-1967.</w:t>
      </w:r>
    </w:p>
    <w:p w14:paraId="2BE91841" w14:textId="77777777" w:rsidR="00C73DEE" w:rsidRPr="007A1ABA" w:rsidRDefault="00C73DEE" w:rsidP="007A1ABA">
      <w:pPr>
        <w:pStyle w:val="EndNoteBibliography"/>
        <w:ind w:left="720" w:hanging="720"/>
      </w:pPr>
      <w:r w:rsidRPr="007A1ABA">
        <w:t xml:space="preserve">Lord, J. M., and D. A. Norton. 1990. Scale and the spatial concept of fragmentation. Conservation Biology </w:t>
      </w:r>
      <w:r w:rsidRPr="007A1ABA">
        <w:rPr>
          <w:b/>
        </w:rPr>
        <w:t>4</w:t>
      </w:r>
      <w:r w:rsidRPr="007A1ABA">
        <w:t>:197-202.</w:t>
      </w:r>
    </w:p>
    <w:p w14:paraId="28544D0E" w14:textId="77777777" w:rsidR="00C73DEE" w:rsidRPr="007A1ABA" w:rsidRDefault="00C73DEE" w:rsidP="007A1ABA">
      <w:pPr>
        <w:pStyle w:val="EndNoteBibliography"/>
        <w:ind w:left="720" w:hanging="720"/>
      </w:pPr>
      <w:r w:rsidRPr="007A1ABA">
        <w:t xml:space="preserve">Lüdecke, D., M. Ben-Shachar, I. Patil, P. Waggoner, and D. Makowski. 2021. performance: An R Package for Assessment, Comparison and Testing of Statistical Models. Journal of Open Source Software </w:t>
      </w:r>
      <w:r w:rsidRPr="007A1ABA">
        <w:rPr>
          <w:b/>
        </w:rPr>
        <w:t>6</w:t>
      </w:r>
      <w:r w:rsidRPr="007A1ABA">
        <w:t>:3139-3139.</w:t>
      </w:r>
    </w:p>
    <w:p w14:paraId="451CEAF3" w14:textId="77777777" w:rsidR="00C73DEE" w:rsidRPr="007A1ABA" w:rsidRDefault="00C73DEE" w:rsidP="007A1ABA">
      <w:pPr>
        <w:pStyle w:val="EndNoteBibliography"/>
        <w:ind w:left="720" w:hanging="720"/>
      </w:pPr>
      <w:r w:rsidRPr="007A1ABA">
        <w:t>MacArthur, R. H., and E. O. Wilson. 1967. The Theory of Island Biogeography. Revised edition. Princeton University Press.</w:t>
      </w:r>
    </w:p>
    <w:p w14:paraId="016E5674" w14:textId="77777777" w:rsidR="00C73DEE" w:rsidRPr="007A1ABA" w:rsidRDefault="00C73DEE" w:rsidP="007A1ABA">
      <w:pPr>
        <w:pStyle w:val="EndNoteBibliography"/>
        <w:ind w:left="720" w:hanging="720"/>
      </w:pPr>
      <w:r w:rsidRPr="007A1ABA">
        <w:t xml:space="preserve">MacKenzie, D. I., J. D. Nichols, G. B. Lachman, S. Droege, J. Andrew Royle, and C. A. Langtimm. 2002. Estimating site occupancy rates when detection probabilities are less than one. Ecology </w:t>
      </w:r>
      <w:r w:rsidRPr="007A1ABA">
        <w:rPr>
          <w:b/>
        </w:rPr>
        <w:t>83</w:t>
      </w:r>
      <w:r w:rsidRPr="007A1ABA">
        <w:t>:2248-2255.</w:t>
      </w:r>
    </w:p>
    <w:p w14:paraId="00F76262" w14:textId="77777777" w:rsidR="00C73DEE" w:rsidRPr="007A1ABA" w:rsidRDefault="00C73DEE" w:rsidP="007A1ABA">
      <w:pPr>
        <w:pStyle w:val="EndNoteBibliography"/>
        <w:ind w:left="720" w:hanging="720"/>
      </w:pPr>
      <w:r w:rsidRPr="007A1ABA">
        <w:lastRenderedPageBreak/>
        <w:t xml:space="preserve">Maxwell, S. L., R. A. Fuller, T. M. Brooks, and J. E. M. Watson. 2016. Biodiversity: The ravages of guns, nets and bulldozers. Nature </w:t>
      </w:r>
      <w:r w:rsidRPr="007A1ABA">
        <w:rPr>
          <w:b/>
        </w:rPr>
        <w:t>536</w:t>
      </w:r>
      <w:r w:rsidRPr="007A1ABA">
        <w:t>:143-145.</w:t>
      </w:r>
    </w:p>
    <w:p w14:paraId="2D85EC99" w14:textId="77777777" w:rsidR="00C73DEE" w:rsidRPr="007A1ABA" w:rsidRDefault="00C73DEE" w:rsidP="007A1ABA">
      <w:pPr>
        <w:pStyle w:val="EndNoteBibliography"/>
        <w:ind w:left="720" w:hanging="720"/>
      </w:pPr>
      <w:r w:rsidRPr="007A1ABA">
        <w:t xml:space="preserve">Mazerolle, M. J., and M.-A. Villard. 1999. Patch characteristics and landscape context as predictors of species presence and abundance: A review. Ecoscience </w:t>
      </w:r>
      <w:r w:rsidRPr="007A1ABA">
        <w:rPr>
          <w:b/>
        </w:rPr>
        <w:t>6</w:t>
      </w:r>
      <w:r w:rsidRPr="007A1ABA">
        <w:t>:117-124.</w:t>
      </w:r>
    </w:p>
    <w:p w14:paraId="05D261E4" w14:textId="77777777" w:rsidR="00C73DEE" w:rsidRPr="007A1ABA" w:rsidRDefault="00C73DEE" w:rsidP="007A1ABA">
      <w:pPr>
        <w:pStyle w:val="EndNoteBibliography"/>
        <w:ind w:left="720" w:hanging="720"/>
      </w:pPr>
      <w:r w:rsidRPr="007A1ABA">
        <w:t xml:space="preserve">McAdam, A. G., S. Boutin, B. Dantzer, and J. E. Lane. 2019. Seed Masting Causes Fluctuations in Optimum Litter Size and Lag Load in a Seed Predator. The American Naturalist </w:t>
      </w:r>
      <w:r w:rsidRPr="007A1ABA">
        <w:rPr>
          <w:b/>
        </w:rPr>
        <w:t>194</w:t>
      </w:r>
      <w:r w:rsidRPr="007A1ABA">
        <w:t>:574-589.</w:t>
      </w:r>
    </w:p>
    <w:p w14:paraId="73022AC6" w14:textId="77777777" w:rsidR="00C73DEE" w:rsidRPr="007A1ABA" w:rsidRDefault="00C73DEE" w:rsidP="007A1ABA">
      <w:pPr>
        <w:pStyle w:val="EndNoteBibliography"/>
        <w:ind w:left="720" w:hanging="720"/>
      </w:pPr>
      <w:r w:rsidRPr="007A1ABA">
        <w:t xml:space="preserve">McKenzie, H. W., E. H. Merrill, R. J. Spiteri, and M. A. Lewis. 2012. How linear features alter predator movement and the functional response. Interface Focus </w:t>
      </w:r>
      <w:r w:rsidRPr="007A1ABA">
        <w:rPr>
          <w:b/>
        </w:rPr>
        <w:t>2</w:t>
      </w:r>
      <w:r w:rsidRPr="007A1ABA">
        <w:t>:205-216.</w:t>
      </w:r>
    </w:p>
    <w:p w14:paraId="352FE64E" w14:textId="77777777" w:rsidR="00C73DEE" w:rsidRPr="007A1ABA" w:rsidRDefault="00C73DEE" w:rsidP="007A1ABA">
      <w:pPr>
        <w:pStyle w:val="EndNoteBibliography"/>
        <w:ind w:left="720" w:hanging="720"/>
      </w:pPr>
      <w:r w:rsidRPr="007A1ABA">
        <w:t xml:space="preserve">Merrick, M. J., and J. L. Koprowski. 2016. Evidence of natal habitat preference induction within one habitat type. Proceedings of the Royal Society B: Biological Sciences </w:t>
      </w:r>
      <w:r w:rsidRPr="007A1ABA">
        <w:rPr>
          <w:b/>
        </w:rPr>
        <w:t>283</w:t>
      </w:r>
      <w:r w:rsidRPr="007A1ABA">
        <w:t>:20162106.</w:t>
      </w:r>
    </w:p>
    <w:p w14:paraId="09A2FDA7" w14:textId="6597B292" w:rsidR="00C73DEE" w:rsidRPr="007A1ABA" w:rsidRDefault="00C73DEE" w:rsidP="007A1ABA">
      <w:pPr>
        <w:pStyle w:val="EndNoteBibliography"/>
        <w:ind w:left="720" w:hanging="720"/>
      </w:pPr>
      <w:r w:rsidRPr="007A1ABA">
        <w:t xml:space="preserve">Mirski, P., and Ü. Väli. 2021. Movements of birds of prey reveal the importance of tree lines, small woods and forest edges in agricultural landscapes. </w:t>
      </w:r>
      <w:r w:rsidR="00701B27" w:rsidRPr="007A1ABA">
        <w:t xml:space="preserve">Landscape Ecology </w:t>
      </w:r>
      <w:r w:rsidRPr="007A1ABA">
        <w:rPr>
          <w:b/>
        </w:rPr>
        <w:t>36</w:t>
      </w:r>
      <w:r w:rsidRPr="007A1ABA">
        <w:t>:1409-1421.</w:t>
      </w:r>
    </w:p>
    <w:p w14:paraId="4CE9B5CD" w14:textId="05545D66" w:rsidR="00C73DEE" w:rsidRPr="007A1ABA" w:rsidRDefault="00C73DEE" w:rsidP="007A1ABA">
      <w:pPr>
        <w:pStyle w:val="EndNoteBibliography"/>
        <w:ind w:left="720" w:hanging="720"/>
      </w:pPr>
      <w:r w:rsidRPr="007A1ABA">
        <w:t>Munroe, K. E., J. L. Koprowski, and V. L. Greer. 2009. Reproductive Ecology and Home Range Size of Red Squirrels.</w:t>
      </w:r>
      <w:r w:rsidR="00332333">
        <w:t xml:space="preserve"> </w:t>
      </w:r>
      <w:r w:rsidRPr="007A1ABA">
        <w:rPr>
          <w:i/>
        </w:rPr>
        <w:t>in</w:t>
      </w:r>
      <w:r w:rsidRPr="007A1ABA">
        <w:t xml:space="preserve"> H. R. Sanderson and J. L. Koprowski, editors. The Last Refuge of the Mt. Graham Red Squirrel. University of Arizona Press, Tuscon, Arizona.</w:t>
      </w:r>
    </w:p>
    <w:p w14:paraId="3CF053E9" w14:textId="77777777" w:rsidR="00C73DEE" w:rsidRPr="007A1ABA" w:rsidRDefault="00C73DEE" w:rsidP="007A1ABA">
      <w:pPr>
        <w:pStyle w:val="EndNoteBibliography"/>
        <w:ind w:left="720" w:hanging="720"/>
      </w:pPr>
      <w:r w:rsidRPr="007A1ABA">
        <w:t>O'Connell, A. F., J. D. Nichols, and K. U. Karanth. 2011. Camera traps in animal ecology: methods and analyses. Springer.</w:t>
      </w:r>
    </w:p>
    <w:p w14:paraId="6ACFF4B3" w14:textId="77777777" w:rsidR="00C73DEE" w:rsidRPr="007A1ABA" w:rsidRDefault="00C73DEE" w:rsidP="007A1ABA">
      <w:pPr>
        <w:pStyle w:val="EndNoteBibliography"/>
        <w:ind w:left="720" w:hanging="720"/>
      </w:pPr>
      <w:r w:rsidRPr="007A1ABA">
        <w:t xml:space="preserve">Pardini, R., A. D. A. Bueno, T. A. Gardner, P. I. Prado, and J. P. Metzger. 2010. Beyond the Fragmentation Threshold Hypothesis: Regime Shifts in Biodiversity Across Fragmented Landscapes. Plos One </w:t>
      </w:r>
      <w:r w:rsidRPr="007A1ABA">
        <w:rPr>
          <w:b/>
        </w:rPr>
        <w:t>5</w:t>
      </w:r>
      <w:r w:rsidRPr="007A1ABA">
        <w:t>:e13666.</w:t>
      </w:r>
    </w:p>
    <w:p w14:paraId="46EB55D0" w14:textId="77777777" w:rsidR="00C73DEE" w:rsidRPr="007A1ABA" w:rsidRDefault="00C73DEE" w:rsidP="007A1ABA">
      <w:pPr>
        <w:pStyle w:val="EndNoteBibliography"/>
        <w:ind w:left="720" w:hanging="720"/>
      </w:pPr>
      <w:r w:rsidRPr="007A1ABA">
        <w:t xml:space="preserve">Pasher, J., E. Seed, and J. Duffe. 2013. Development of boreal ecosystem anthropogenic disturbance layers for Canada based on 2008 to 2010 Landsat imagery. Canadian Journal of Remote Sensing </w:t>
      </w:r>
      <w:r w:rsidRPr="007A1ABA">
        <w:rPr>
          <w:b/>
        </w:rPr>
        <w:t>39</w:t>
      </w:r>
      <w:r w:rsidRPr="007A1ABA">
        <w:t>:42-58.</w:t>
      </w:r>
    </w:p>
    <w:p w14:paraId="4D47DDDC" w14:textId="4BC8C352" w:rsidR="00C73DEE" w:rsidRPr="007A1ABA" w:rsidRDefault="00C73DEE" w:rsidP="007A1ABA">
      <w:pPr>
        <w:pStyle w:val="EndNoteBibliography"/>
        <w:ind w:left="720" w:hanging="720"/>
      </w:pPr>
      <w:r w:rsidRPr="007A1ABA">
        <w:t xml:space="preserve">Pearson, D. E., and L. F. Ruggiero. 2001. Test of the prey-base hypothesis to explain use of red squirrel midden sites by American martens. </w:t>
      </w:r>
      <w:r w:rsidR="00701B27" w:rsidRPr="007A1ABA">
        <w:t xml:space="preserve">Canadian Journal </w:t>
      </w:r>
      <w:r w:rsidR="00701B27">
        <w:t>of</w:t>
      </w:r>
      <w:r w:rsidR="00701B27" w:rsidRPr="007A1ABA">
        <w:t xml:space="preserve"> Zoology </w:t>
      </w:r>
      <w:r w:rsidRPr="007A1ABA">
        <w:rPr>
          <w:b/>
        </w:rPr>
        <w:t>79</w:t>
      </w:r>
      <w:r w:rsidRPr="007A1ABA">
        <w:t>:1372-1379.</w:t>
      </w:r>
    </w:p>
    <w:p w14:paraId="59171DD5" w14:textId="77777777" w:rsidR="00C73DEE" w:rsidRPr="007A1ABA" w:rsidRDefault="00C73DEE" w:rsidP="007A1ABA">
      <w:pPr>
        <w:pStyle w:val="EndNoteBibliography"/>
        <w:ind w:left="720" w:hanging="720"/>
      </w:pPr>
      <w:r w:rsidRPr="007A1ABA">
        <w:t xml:space="preserve">Pebesma, E. 2018. Simple Features for R: Standardized Support for Spatial Vector Data. The R Journal </w:t>
      </w:r>
      <w:r w:rsidRPr="007A1ABA">
        <w:rPr>
          <w:b/>
        </w:rPr>
        <w:t>10</w:t>
      </w:r>
      <w:r w:rsidRPr="007A1ABA">
        <w:t>:439-446.</w:t>
      </w:r>
    </w:p>
    <w:p w14:paraId="66E05735" w14:textId="77777777" w:rsidR="00C73DEE" w:rsidRPr="007A1ABA" w:rsidRDefault="00C73DEE" w:rsidP="007A1ABA">
      <w:pPr>
        <w:pStyle w:val="EndNoteBibliography"/>
        <w:ind w:left="720" w:hanging="720"/>
      </w:pPr>
      <w:r w:rsidRPr="007A1ABA">
        <w:t xml:space="preserve">Pfeifer, M., V. Lefebvre, C. A. Peres, C. Banks-Leite, O. R. Wearn, C. J. Marsh, S. H. M. Butchart, V. Arroyo-Rodríguez, J. Barlow, A. Cerezo, L. Cisneros, N. D’Cruze, D. Faria, A. Hadley, S. M. Harris, B. T. Klingbeil, U. Kormann, L. Lens, G. F. Medina-Rangel, J. C. Morante-Filho, P. Olivier, S. L. Peters, A. Pidgeon, D. B. Ribeiro, C. Scherber, L. Schneider-Maunoury, M. Struebig, N. Urbina-Cardona, J. I. Watling, M. R. Willig, E. M. Wood, and R. M. Ewers. 2017. Creation of forest edges has a global impact on forest vertebrates. Nature </w:t>
      </w:r>
      <w:r w:rsidRPr="007A1ABA">
        <w:rPr>
          <w:b/>
        </w:rPr>
        <w:t>551</w:t>
      </w:r>
      <w:r w:rsidRPr="007A1ABA">
        <w:t>:187-191.</w:t>
      </w:r>
    </w:p>
    <w:p w14:paraId="477E7C7F" w14:textId="77777777" w:rsidR="00C73DEE" w:rsidRPr="007A1ABA" w:rsidRDefault="00C73DEE" w:rsidP="007A1ABA">
      <w:pPr>
        <w:pStyle w:val="EndNoteBibliography"/>
        <w:ind w:left="720" w:hanging="720"/>
      </w:pPr>
      <w:r w:rsidRPr="007A1ABA">
        <w:t xml:space="preserve">Pickell, P. D., D. W. Andison, and N. C. Coops. 2013. Characterizations of anthropogenic disturbance patterns in the mixedwood boreal forest of Alberta, Canada. Forest Ecology and Management </w:t>
      </w:r>
      <w:r w:rsidRPr="007A1ABA">
        <w:rPr>
          <w:b/>
        </w:rPr>
        <w:t>304</w:t>
      </w:r>
      <w:r w:rsidRPr="007A1ABA">
        <w:t>:243-253.</w:t>
      </w:r>
    </w:p>
    <w:p w14:paraId="5A7AF1B9" w14:textId="77777777" w:rsidR="00C73DEE" w:rsidRDefault="00C73DEE" w:rsidP="007A1ABA">
      <w:pPr>
        <w:pStyle w:val="EndNoteBibliography"/>
        <w:ind w:left="720" w:hanging="720"/>
      </w:pPr>
      <w:r w:rsidRPr="007A1ABA">
        <w:t xml:space="preserve">Pickell, P. D., D. W. Andison, N. C. Coops, S. E. Gergel, and P. L. Marshall. 2015. The spatial patterns of anthropogenic disturbance in the western Canadian boreal forest following oil and gas development. Canadian Journal of Forest Research </w:t>
      </w:r>
      <w:r w:rsidRPr="007A1ABA">
        <w:rPr>
          <w:b/>
        </w:rPr>
        <w:t>45</w:t>
      </w:r>
      <w:r w:rsidRPr="007A1ABA">
        <w:t>:732-743.</w:t>
      </w:r>
    </w:p>
    <w:p w14:paraId="100011ED" w14:textId="70B89E12" w:rsidR="00332333" w:rsidRPr="007A1ABA" w:rsidRDefault="00332333" w:rsidP="00332333">
      <w:pPr>
        <w:pStyle w:val="EndNoteBibliography"/>
        <w:ind w:left="720" w:hanging="720"/>
      </w:pPr>
      <w:r>
        <w:t>R Core Team.</w:t>
      </w:r>
      <w:r w:rsidRPr="007A1ABA">
        <w:t xml:space="preserve"> 2021. R: A Language and Environment for Statistical Computing. R Foundation for Statistical Computing, Vienna, Austria.</w:t>
      </w:r>
    </w:p>
    <w:p w14:paraId="39981B07" w14:textId="77777777" w:rsidR="00C73DEE" w:rsidRPr="007A1ABA" w:rsidRDefault="00C73DEE" w:rsidP="007A1ABA">
      <w:pPr>
        <w:pStyle w:val="EndNoteBibliography"/>
        <w:ind w:left="720" w:hanging="720"/>
      </w:pPr>
      <w:r w:rsidRPr="007A1ABA">
        <w:t xml:space="preserve">Roberts, D. R., E. M. Bayne, D. Beausoleil, J. Dennett, J. T. Fisher, R. O. Hazewinkel, D. Sayanda, F. Wyatt, and M. G. Dubé. 2022. A synthetic review of terrestrial biological </w:t>
      </w:r>
      <w:r w:rsidRPr="007A1ABA">
        <w:lastRenderedPageBreak/>
        <w:t xml:space="preserve">research from the Alberta oil sands region: 10 years of published literature. Integrated Environmental Assessment and Management </w:t>
      </w:r>
      <w:r w:rsidRPr="007A1ABA">
        <w:rPr>
          <w:b/>
        </w:rPr>
        <w:t>18</w:t>
      </w:r>
      <w:r w:rsidRPr="007A1ABA">
        <w:t>:388-406.</w:t>
      </w:r>
    </w:p>
    <w:p w14:paraId="1B51A6B3" w14:textId="77777777" w:rsidR="00C73DEE" w:rsidRPr="007A1ABA" w:rsidRDefault="00C73DEE" w:rsidP="007A1ABA">
      <w:pPr>
        <w:pStyle w:val="EndNoteBibliography"/>
        <w:ind w:left="720" w:hanging="720"/>
      </w:pPr>
      <w:r w:rsidRPr="007A1ABA">
        <w:t xml:space="preserve">Rota, C. T., R. J. Fletcher Jr, R. M. Dorazio, and M. G. Betts. 2009. Occupancy estimation and the closure assumption. Journal of Applied Ecology </w:t>
      </w:r>
      <w:r w:rsidRPr="007A1ABA">
        <w:rPr>
          <w:b/>
        </w:rPr>
        <w:t>46</w:t>
      </w:r>
      <w:r w:rsidRPr="007A1ABA">
        <w:t>:1173-1181.</w:t>
      </w:r>
    </w:p>
    <w:p w14:paraId="2674DBA0" w14:textId="77777777" w:rsidR="00C73DEE" w:rsidRPr="007A1ABA" w:rsidRDefault="00C73DEE" w:rsidP="007A1ABA">
      <w:pPr>
        <w:pStyle w:val="EndNoteBibliography"/>
        <w:ind w:left="720" w:hanging="720"/>
      </w:pPr>
      <w:r w:rsidRPr="007A1ABA">
        <w:t>Rovero, F., and F. Zimmermann. 2016. Camera trapping for wildlife research. Pelagic Publishing Ltd, Exeter, UK.</w:t>
      </w:r>
    </w:p>
    <w:p w14:paraId="6C1A3E3F" w14:textId="77777777" w:rsidR="00C73DEE" w:rsidRPr="007A1ABA" w:rsidRDefault="00C73DEE" w:rsidP="007A1ABA">
      <w:pPr>
        <w:pStyle w:val="EndNoteBibliography"/>
        <w:ind w:left="720" w:hanging="720"/>
      </w:pPr>
      <w:r w:rsidRPr="007A1ABA">
        <w:t xml:space="preserve">Ruffell, J., C. Banks-Leite, and R. K. Didham. 2016. Accounting for the causal basis of collinearity when measuring the effects of habitat loss versus habitat fragmentation. Oikos </w:t>
      </w:r>
      <w:r w:rsidRPr="007A1ABA">
        <w:rPr>
          <w:b/>
        </w:rPr>
        <w:t>125</w:t>
      </w:r>
      <w:r w:rsidRPr="007A1ABA">
        <w:t>:117-125.</w:t>
      </w:r>
    </w:p>
    <w:p w14:paraId="45D2EEC6" w14:textId="77777777" w:rsidR="00C73DEE" w:rsidRPr="007A1ABA" w:rsidRDefault="00C73DEE" w:rsidP="007A1ABA">
      <w:pPr>
        <w:pStyle w:val="EndNoteBibliography"/>
        <w:ind w:left="720" w:hanging="720"/>
      </w:pPr>
      <w:r w:rsidRPr="007A1ABA">
        <w:t xml:space="preserve">Rusch, D. A., and W. G. Reeder. 1978. Population Ecology of Alberta Red Squirrels. Ecology </w:t>
      </w:r>
      <w:r w:rsidRPr="007A1ABA">
        <w:rPr>
          <w:b/>
        </w:rPr>
        <w:t>59</w:t>
      </w:r>
      <w:r w:rsidRPr="007A1ABA">
        <w:t>:400-420.</w:t>
      </w:r>
    </w:p>
    <w:p w14:paraId="481EED62" w14:textId="77777777" w:rsidR="00C73DEE" w:rsidRPr="007A1ABA" w:rsidRDefault="00C73DEE" w:rsidP="007A1ABA">
      <w:pPr>
        <w:pStyle w:val="EndNoteBibliography"/>
        <w:ind w:left="720" w:hanging="720"/>
      </w:pPr>
      <w:r w:rsidRPr="007A1ABA">
        <w:t xml:space="preserve">Russell, R. E., J. F. Lehmkuhl, S. T. Buckland, and V. A. Saab. 2010. Short‐Term Responses of Red Squirrels to Prescribed Burning in the Interior Pacific Northwest, USA. The Journal of Wildlife Management </w:t>
      </w:r>
      <w:r w:rsidRPr="007A1ABA">
        <w:rPr>
          <w:b/>
        </w:rPr>
        <w:t>74</w:t>
      </w:r>
      <w:r w:rsidRPr="007A1ABA">
        <w:t>:12-17.</w:t>
      </w:r>
    </w:p>
    <w:p w14:paraId="65859F11" w14:textId="77777777" w:rsidR="00C73DEE" w:rsidRPr="007A1ABA" w:rsidRDefault="00C73DEE" w:rsidP="007A1ABA">
      <w:pPr>
        <w:pStyle w:val="EndNoteBibliography"/>
        <w:ind w:left="720" w:hanging="720"/>
      </w:pPr>
      <w:r w:rsidRPr="007A1ABA">
        <w:t xml:space="preserve">Salafsky, S. R., R. T. Reynolds, B. R. Noon, and J. A. Wiens. 2007. Reproductive Responses of Northern Goshawks to Variable Prey Populations. The Journal of Wildlife Management </w:t>
      </w:r>
      <w:r w:rsidRPr="007A1ABA">
        <w:rPr>
          <w:b/>
        </w:rPr>
        <w:t>71</w:t>
      </w:r>
      <w:r w:rsidRPr="007A1ABA">
        <w:t>:2274-2283.</w:t>
      </w:r>
    </w:p>
    <w:p w14:paraId="5234408B" w14:textId="77777777" w:rsidR="00C73DEE" w:rsidRPr="007A1ABA" w:rsidRDefault="00C73DEE" w:rsidP="007A1ABA">
      <w:pPr>
        <w:pStyle w:val="EndNoteBibliography"/>
        <w:ind w:left="720" w:hanging="720"/>
      </w:pPr>
      <w:r w:rsidRPr="007A1ABA">
        <w:t xml:space="preserve">Schumaker, N. H. 1996. Using Landscape Indices to Predict Habitat Connectivity. Ecology </w:t>
      </w:r>
      <w:r w:rsidRPr="007A1ABA">
        <w:rPr>
          <w:b/>
        </w:rPr>
        <w:t>77</w:t>
      </w:r>
      <w:r w:rsidRPr="007A1ABA">
        <w:t>:1210-1225.</w:t>
      </w:r>
    </w:p>
    <w:p w14:paraId="399CE784" w14:textId="77777777" w:rsidR="00C73DEE" w:rsidRPr="007A1ABA" w:rsidRDefault="00C73DEE" w:rsidP="007A1ABA">
      <w:pPr>
        <w:pStyle w:val="EndNoteBibliography"/>
        <w:ind w:left="720" w:hanging="720"/>
      </w:pPr>
      <w:r w:rsidRPr="007A1ABA">
        <w:t xml:space="preserve">Shackelford, N., R. J. Standish, W. Ripple, and B. M. Starzomski. 2018. Threats to biodiversity from cumulative human impacts in one of North America's last wildlife frontiers. Conservation Biology </w:t>
      </w:r>
      <w:r w:rsidRPr="007A1ABA">
        <w:rPr>
          <w:b/>
        </w:rPr>
        <w:t>32</w:t>
      </w:r>
      <w:r w:rsidRPr="007A1ABA">
        <w:t>:672-684.</w:t>
      </w:r>
    </w:p>
    <w:p w14:paraId="536A96AF" w14:textId="516BB389" w:rsidR="00C73DEE" w:rsidRPr="007A1ABA" w:rsidRDefault="00C73DEE" w:rsidP="007A1ABA">
      <w:pPr>
        <w:pStyle w:val="EndNoteBibliography"/>
        <w:ind w:left="720" w:hanging="720"/>
      </w:pPr>
      <w:r w:rsidRPr="007A1ABA">
        <w:t xml:space="preserve">Shonfield, J., and E. M. Bayne. 2023. Weak support for cumulative effects of industrial disturbance on three owl species in Alberta’s boreal forest. Avian Conservation and Ecology </w:t>
      </w:r>
      <w:r w:rsidRPr="007A1ABA">
        <w:rPr>
          <w:b/>
        </w:rPr>
        <w:t>18</w:t>
      </w:r>
      <w:r w:rsidR="00332333">
        <w:t>:9.</w:t>
      </w:r>
    </w:p>
    <w:p w14:paraId="3B238859" w14:textId="77777777" w:rsidR="00C73DEE" w:rsidRPr="007A1ABA" w:rsidRDefault="00C73DEE" w:rsidP="007A1ABA">
      <w:pPr>
        <w:pStyle w:val="EndNoteBibliography"/>
        <w:ind w:left="720" w:hanging="720"/>
      </w:pPr>
      <w:r w:rsidRPr="007A1ABA">
        <w:t xml:space="preserve">Singh, G. G., J. Lerner, M. Mach, C. C. Murray, B. Ranieri, G. P. St-Laurent, J. Wong, A. Guimaraes, G. Yunda-Guarin, T. Satterfield, and K. M. A. Chan. 2020. Scientific shortcomings in environmental impact statements internationally. People and Nature </w:t>
      </w:r>
      <w:r w:rsidRPr="007A1ABA">
        <w:rPr>
          <w:b/>
        </w:rPr>
        <w:t>2</w:t>
      </w:r>
      <w:r w:rsidRPr="007A1ABA">
        <w:t>:369-379.</w:t>
      </w:r>
    </w:p>
    <w:p w14:paraId="5D3290D4" w14:textId="77777777" w:rsidR="00C73DEE" w:rsidRPr="007A1ABA" w:rsidRDefault="00C73DEE" w:rsidP="007A1ABA">
      <w:pPr>
        <w:pStyle w:val="EndNoteBibliography"/>
        <w:ind w:left="720" w:hanging="720"/>
      </w:pPr>
      <w:r w:rsidRPr="007A1ABA">
        <w:t xml:space="preserve">Skatter, H., J. Kansas, M. Charlebois, and S. Skatter. 2020. Long-term Snow Track Monitoring to Understand Factors Affecting Boreal Forest Mammal Density in an Expanding </w:t>
      </w:r>
      <w:r w:rsidRPr="007A1ABA">
        <w:rPr>
          <w:i/>
        </w:rPr>
        <w:t>In Situ</w:t>
      </w:r>
      <w:r w:rsidRPr="007A1ABA">
        <w:t xml:space="preserve"> Oil Sands Area. Canadian Wildlife Biology &amp; Management </w:t>
      </w:r>
      <w:r w:rsidRPr="007A1ABA">
        <w:rPr>
          <w:b/>
        </w:rPr>
        <w:t>9</w:t>
      </w:r>
      <w:r w:rsidRPr="007A1ABA">
        <w:t>:107-131.</w:t>
      </w:r>
    </w:p>
    <w:p w14:paraId="77EAEE54" w14:textId="77777777" w:rsidR="00C73DEE" w:rsidRPr="007A1ABA" w:rsidRDefault="00C73DEE" w:rsidP="007A1ABA">
      <w:pPr>
        <w:pStyle w:val="EndNoteBibliography"/>
        <w:ind w:left="720" w:hanging="720"/>
      </w:pPr>
      <w:r w:rsidRPr="007A1ABA">
        <w:t xml:space="preserve">Smith, M. C. 1968. Red Squirrel Responses to Spruce Cone Failure in Interior Alaska. The Journal of Wildlife Management </w:t>
      </w:r>
      <w:r w:rsidRPr="007A1ABA">
        <w:rPr>
          <w:b/>
        </w:rPr>
        <w:t>32</w:t>
      </w:r>
      <w:r w:rsidRPr="007A1ABA">
        <w:t>:305-317.</w:t>
      </w:r>
    </w:p>
    <w:p w14:paraId="0AC5FA24" w14:textId="77777777" w:rsidR="00C73DEE" w:rsidRPr="007A1ABA" w:rsidRDefault="00C73DEE" w:rsidP="007A1ABA">
      <w:pPr>
        <w:pStyle w:val="EndNoteBibliography"/>
        <w:ind w:left="720" w:hanging="720"/>
      </w:pPr>
      <w:r w:rsidRPr="007A1ABA">
        <w:t>Smith, R. M., N. Shackelford, A. F. Barnas, and J. T. Fisher. 2025. Beyond habitat loss: How landscape configuration drives mammal distributions across petroleum extraction landscapes. Journal of Applied Ecology:e70232.</w:t>
      </w:r>
    </w:p>
    <w:p w14:paraId="6819E0A9" w14:textId="77777777" w:rsidR="00C73DEE" w:rsidRPr="007A1ABA" w:rsidRDefault="00C73DEE" w:rsidP="007A1ABA">
      <w:pPr>
        <w:pStyle w:val="EndNoteBibliography"/>
        <w:ind w:left="720" w:hanging="720"/>
      </w:pPr>
      <w:r w:rsidRPr="007A1ABA">
        <w:t xml:space="preserve">Steele, M. A., and X. Yi. 2020. Squirrel-Seed Interactions: The Evolutionary Strategies and Impact of Squirrels as Both Seed Predators and Seed Dispersers. Frontiers in Ecology and Evolution </w:t>
      </w:r>
      <w:r w:rsidRPr="007A1ABA">
        <w:rPr>
          <w:b/>
        </w:rPr>
        <w:t>8</w:t>
      </w:r>
      <w:r w:rsidRPr="007A1ABA">
        <w:t>:259.</w:t>
      </w:r>
    </w:p>
    <w:p w14:paraId="43CCAC54" w14:textId="77777777" w:rsidR="00C73DEE" w:rsidRPr="007A1ABA" w:rsidRDefault="00C73DEE" w:rsidP="007A1ABA">
      <w:pPr>
        <w:pStyle w:val="EndNoteBibliography"/>
        <w:ind w:left="720" w:hanging="720"/>
      </w:pPr>
      <w:r w:rsidRPr="007A1ABA">
        <w:t xml:space="preserve">Stewart, F. E. C., J. T. Fisher, A. C. Burton, and J. P. Volpe. 2018. Species occurrence data reflect the magnitude of animal movements better than the proximity of animal space use. Ecosphere </w:t>
      </w:r>
      <w:r w:rsidRPr="007A1ABA">
        <w:rPr>
          <w:b/>
        </w:rPr>
        <w:t>9</w:t>
      </w:r>
      <w:r w:rsidRPr="007A1ABA">
        <w:t>:e02112.</w:t>
      </w:r>
    </w:p>
    <w:p w14:paraId="1DFBF2CD" w14:textId="77777777" w:rsidR="00C73DEE" w:rsidRPr="007A1ABA" w:rsidRDefault="00C73DEE" w:rsidP="007A1ABA">
      <w:pPr>
        <w:pStyle w:val="EndNoteBibliography"/>
        <w:ind w:left="720" w:hanging="720"/>
      </w:pPr>
      <w:r w:rsidRPr="007A1ABA">
        <w:t xml:space="preserve">Stewart, F. E. C., J. P. Volpe, and J. T. Fisher. 2019. The Debate About Bait: A Red Herring in Wildlife Research. The Journal of Wildlife Management </w:t>
      </w:r>
      <w:r w:rsidRPr="007A1ABA">
        <w:rPr>
          <w:b/>
        </w:rPr>
        <w:t>83</w:t>
      </w:r>
      <w:r w:rsidRPr="007A1ABA">
        <w:t>:985-992.</w:t>
      </w:r>
    </w:p>
    <w:p w14:paraId="659E659B" w14:textId="77777777" w:rsidR="00C73DEE" w:rsidRPr="007A1ABA" w:rsidRDefault="00C73DEE" w:rsidP="007A1ABA">
      <w:pPr>
        <w:pStyle w:val="EndNoteBibliography"/>
        <w:ind w:left="720" w:hanging="720"/>
      </w:pPr>
      <w:r w:rsidRPr="007A1ABA">
        <w:lastRenderedPageBreak/>
        <w:t xml:space="preserve">Stuber, E. F., and J. J. Fontaine. 2019. How characteristic is the species characteristic selection scale? Global Ecology and Biogeography </w:t>
      </w:r>
      <w:r w:rsidRPr="007A1ABA">
        <w:rPr>
          <w:b/>
        </w:rPr>
        <w:t>28</w:t>
      </w:r>
      <w:r w:rsidRPr="007A1ABA">
        <w:t>:1839-1854.</w:t>
      </w:r>
    </w:p>
    <w:p w14:paraId="08ACE1EC" w14:textId="77777777" w:rsidR="00C73DEE" w:rsidRPr="007A1ABA" w:rsidRDefault="00C73DEE" w:rsidP="007A1ABA">
      <w:pPr>
        <w:pStyle w:val="EndNoteBibliography"/>
        <w:ind w:left="720" w:hanging="720"/>
      </w:pPr>
      <w:r w:rsidRPr="007A1ABA">
        <w:t xml:space="preserve">Tattersall, E. R., J. M. Burgar, J. T. Fisher, and A. C. Burton. 2020. Boreal predator co-occurrences reveal shared use of seismic lines in a working landscape. Ecology and Evolution </w:t>
      </w:r>
      <w:r w:rsidRPr="007A1ABA">
        <w:rPr>
          <w:b/>
        </w:rPr>
        <w:t>10</w:t>
      </w:r>
      <w:r w:rsidRPr="007A1ABA">
        <w:t>:1678-1691.</w:t>
      </w:r>
    </w:p>
    <w:p w14:paraId="72013BB9" w14:textId="77777777" w:rsidR="00C73DEE" w:rsidRPr="007A1ABA" w:rsidRDefault="00C73DEE" w:rsidP="007A1ABA">
      <w:pPr>
        <w:pStyle w:val="EndNoteBibliography"/>
        <w:ind w:left="720" w:hanging="720"/>
      </w:pPr>
      <w:r w:rsidRPr="007A1ABA">
        <w:t>Teron, J. N., and L. J. Hutchison. 2013. Consumption of Truffles and other Fungi by the American Red Squirrel (</w:t>
      </w:r>
      <w:r w:rsidRPr="007A1ABA">
        <w:rPr>
          <w:i/>
        </w:rPr>
        <w:t>Tamiasciurus hudsonicus</w:t>
      </w:r>
      <w:r w:rsidRPr="007A1ABA">
        <w:t>) and the Eastern Chipmunk (</w:t>
      </w:r>
      <w:r w:rsidRPr="007A1ABA">
        <w:rPr>
          <w:i/>
        </w:rPr>
        <w:t>Tamias striatus</w:t>
      </w:r>
      <w:r w:rsidRPr="007A1ABA">
        <w:t>) (</w:t>
      </w:r>
      <w:r w:rsidRPr="007A1ABA">
        <w:rPr>
          <w:i/>
        </w:rPr>
        <w:t>Sciuridae</w:t>
      </w:r>
      <w:r w:rsidRPr="007A1ABA">
        <w:t xml:space="preserve">) in Northwestern Ontario. The Canadian Field-Naturalist </w:t>
      </w:r>
      <w:r w:rsidRPr="007A1ABA">
        <w:rPr>
          <w:b/>
        </w:rPr>
        <w:t>127</w:t>
      </w:r>
      <w:r w:rsidRPr="007A1ABA">
        <w:t>:57.</w:t>
      </w:r>
    </w:p>
    <w:p w14:paraId="345D1348" w14:textId="77777777" w:rsidR="00C73DEE" w:rsidRPr="007A1ABA" w:rsidRDefault="00C73DEE" w:rsidP="007A1ABA">
      <w:pPr>
        <w:pStyle w:val="EndNoteBibliography"/>
        <w:ind w:left="720" w:hanging="720"/>
      </w:pPr>
      <w:r w:rsidRPr="007A1ABA">
        <w:t xml:space="preserve">Theobald, D. M., J. R. Miller, and N. T. Hobbs. 1997. Estimating the cumulative effects of development on wildlife habitat. Landscape and Urban Planning </w:t>
      </w:r>
      <w:r w:rsidRPr="007A1ABA">
        <w:rPr>
          <w:b/>
        </w:rPr>
        <w:t>39</w:t>
      </w:r>
      <w:r w:rsidRPr="007A1ABA">
        <w:t>:25-36.</w:t>
      </w:r>
    </w:p>
    <w:p w14:paraId="71B97A5C" w14:textId="77777777" w:rsidR="00C73DEE" w:rsidRPr="007A1ABA" w:rsidRDefault="00C73DEE" w:rsidP="007A1ABA">
      <w:pPr>
        <w:pStyle w:val="EndNoteBibliography"/>
        <w:ind w:left="720" w:hanging="720"/>
      </w:pPr>
      <w:r w:rsidRPr="007A1ABA">
        <w:t xml:space="preserve">Therivel, R., and B. Ross. 2007. Cumulative effects assessment: Does scale matter? Environmental Impact Assessment Review </w:t>
      </w:r>
      <w:r w:rsidRPr="007A1ABA">
        <w:rPr>
          <w:b/>
        </w:rPr>
        <w:t>27</w:t>
      </w:r>
      <w:r w:rsidRPr="007A1ABA">
        <w:t>:365-385.</w:t>
      </w:r>
    </w:p>
    <w:p w14:paraId="73980704" w14:textId="77777777" w:rsidR="00C73DEE" w:rsidRPr="007A1ABA" w:rsidRDefault="00C73DEE" w:rsidP="007A1ABA">
      <w:pPr>
        <w:pStyle w:val="EndNoteBibliography"/>
        <w:ind w:left="720" w:hanging="720"/>
      </w:pPr>
      <w:r w:rsidRPr="007A1ABA">
        <w:t xml:space="preserve">Trolliet, F., C. Vermeulen, M.-C. Huynen, and A. Hambuckers. 2014. Use of camera traps for wildlife studies: a review. Biotechnologie, Agronomie, Société et Environnement </w:t>
      </w:r>
      <w:r w:rsidRPr="007A1ABA">
        <w:rPr>
          <w:b/>
        </w:rPr>
        <w:t>18</w:t>
      </w:r>
      <w:r w:rsidRPr="007A1ABA">
        <w:t>:446-454.</w:t>
      </w:r>
    </w:p>
    <w:p w14:paraId="2A521E5D" w14:textId="77777777" w:rsidR="00C73DEE" w:rsidRPr="007A1ABA" w:rsidRDefault="00C73DEE" w:rsidP="007A1ABA">
      <w:pPr>
        <w:pStyle w:val="EndNoteBibliography"/>
        <w:ind w:left="720" w:hanging="720"/>
      </w:pPr>
      <w:r w:rsidRPr="007A1ABA">
        <w:t xml:space="preserve">Tscharntke, T., J. M. Tylianakis, T. A. Rand, R. K. Didham, L. Fahrig, P. Batáry, J. Bengtsson, Y. Clough, T. O. Crist, C. F. Dormann, R. M. Ewers, J. Fründ, R. D. Holt, A. Holzschuh, A. M. Klein, D. Kleijn, C. Kremen, D. A. Landis, W. Laurance, D. Lindenmayer, C. Scherber, N. Sodhi, I. Steffan-Dewenter, C. Thies, W. H. van der Putten, and C. Westphal. 2012. Landscape moderation of biodiversity patterns and processes - eight hypotheses. Biological Reviews </w:t>
      </w:r>
      <w:r w:rsidRPr="007A1ABA">
        <w:rPr>
          <w:b/>
        </w:rPr>
        <w:t>87</w:t>
      </w:r>
      <w:r w:rsidRPr="007A1ABA">
        <w:t>:661-685.</w:t>
      </w:r>
    </w:p>
    <w:p w14:paraId="2B639DA5" w14:textId="77777777" w:rsidR="00C73DEE" w:rsidRPr="007A1ABA" w:rsidRDefault="00C73DEE" w:rsidP="007A1ABA">
      <w:pPr>
        <w:pStyle w:val="EndNoteBibliography"/>
        <w:ind w:left="720" w:hanging="720"/>
      </w:pPr>
      <w:r w:rsidRPr="007A1ABA">
        <w:t xml:space="preserve">Venier, L. A., I. D. Thompson, R. Fleming, J. Malcolm, I. Aubin, J. A. Trofymow, D. Langor, R. Sturrock, C. Patry, R. O. Outerbridge, S. B. Holmes, S. Haeussler, L. De Grandpré, H. Y. H. Chen, E. Bayne, A. Arsenault, and J. P. Brandt. 2014. Effects of natural resource development on the terrestrial biodiversity of Canadian boreal forests. Environmental Reviews </w:t>
      </w:r>
      <w:r w:rsidRPr="007A1ABA">
        <w:rPr>
          <w:b/>
        </w:rPr>
        <w:t>22</w:t>
      </w:r>
      <w:r w:rsidRPr="007A1ABA">
        <w:t>:457-490.</w:t>
      </w:r>
    </w:p>
    <w:p w14:paraId="27A37DD6" w14:textId="21E680B6" w:rsidR="00C73DEE" w:rsidRPr="007A1ABA" w:rsidRDefault="00C73DEE" w:rsidP="007A1ABA">
      <w:pPr>
        <w:pStyle w:val="EndNoteBibliography"/>
        <w:ind w:left="720" w:hanging="720"/>
      </w:pPr>
      <w:r w:rsidRPr="007A1ABA">
        <w:t xml:space="preserve">Viliani, L., C. M. Sutheimer, and S. E. Nielsen. 2024. Identifying restoration priorities for habitat defragmentation: a case study in Alberta's oil sands. </w:t>
      </w:r>
      <w:r w:rsidR="00701B27">
        <w:t>Landscape ECology</w:t>
      </w:r>
      <w:r w:rsidRPr="007A1ABA">
        <w:t xml:space="preserve"> </w:t>
      </w:r>
      <w:r w:rsidRPr="007A1ABA">
        <w:rPr>
          <w:b/>
        </w:rPr>
        <w:t>39</w:t>
      </w:r>
      <w:r w:rsidRPr="007A1ABA">
        <w:t>:14.</w:t>
      </w:r>
    </w:p>
    <w:p w14:paraId="461F4BBD" w14:textId="510A78DF" w:rsidR="00C73DEE" w:rsidRPr="007A1ABA" w:rsidRDefault="00C73DEE" w:rsidP="007A1ABA">
      <w:pPr>
        <w:pStyle w:val="EndNoteBibliography"/>
        <w:ind w:left="720" w:hanging="720"/>
      </w:pPr>
      <w:r w:rsidRPr="007A1ABA">
        <w:t xml:space="preserve">Villard, M.-A., and J. P. Metzger. 2014. </w:t>
      </w:r>
      <w:r w:rsidR="00701B27">
        <w:t>Review</w:t>
      </w:r>
      <w:r w:rsidRPr="007A1ABA">
        <w:t xml:space="preserve">: Beyond the fragmentation debate: a conceptual model to predict when habitat configuration really matters. Journal of Applied Ecology </w:t>
      </w:r>
      <w:r w:rsidRPr="007A1ABA">
        <w:rPr>
          <w:b/>
        </w:rPr>
        <w:t>51</w:t>
      </w:r>
      <w:r w:rsidRPr="007A1ABA">
        <w:t>:309-318.</w:t>
      </w:r>
    </w:p>
    <w:p w14:paraId="39A97910" w14:textId="656A1D4E" w:rsidR="00C73DEE" w:rsidRPr="007A1ABA" w:rsidRDefault="00C73DEE" w:rsidP="007A1ABA">
      <w:pPr>
        <w:pStyle w:val="EndNoteBibliography"/>
        <w:ind w:left="720" w:hanging="720"/>
      </w:pPr>
      <w:r w:rsidRPr="007A1ABA">
        <w:t xml:space="preserve">Willson, M. F., T. L. D. Santo, and K. E. Sieving. 2003. Red squirrels and predation risk to bird nests in northern forests. </w:t>
      </w:r>
      <w:r w:rsidR="00701B27" w:rsidRPr="007A1ABA">
        <w:t xml:space="preserve">Canadian Journal </w:t>
      </w:r>
      <w:r w:rsidR="00701B27">
        <w:t>o</w:t>
      </w:r>
      <w:r w:rsidR="00701B27" w:rsidRPr="007A1ABA">
        <w:t xml:space="preserve">f Zoology </w:t>
      </w:r>
      <w:r w:rsidRPr="007A1ABA">
        <w:rPr>
          <w:b/>
        </w:rPr>
        <w:t>81</w:t>
      </w:r>
      <w:r w:rsidRPr="007A1ABA">
        <w:t>:1202-1208.</w:t>
      </w:r>
    </w:p>
    <w:p w14:paraId="359627C4" w14:textId="2858B975" w:rsidR="00C73DEE" w:rsidRPr="007A1ABA" w:rsidRDefault="00C73DEE" w:rsidP="007A1ABA">
      <w:pPr>
        <w:pStyle w:val="EndNoteBibliography"/>
        <w:ind w:left="720" w:hanging="720"/>
      </w:pPr>
      <w:r w:rsidRPr="007A1ABA">
        <w:t xml:space="preserve">With, K. A., and D. M. Pavuk. 2011. Habitat area trumps fragmentation effects on arthropods in an experimental landscape system. </w:t>
      </w:r>
      <w:r w:rsidR="00701B27">
        <w:t>Landscape Ecology</w:t>
      </w:r>
      <w:r w:rsidRPr="007A1ABA">
        <w:t xml:space="preserve"> </w:t>
      </w:r>
      <w:r w:rsidRPr="007A1ABA">
        <w:rPr>
          <w:b/>
        </w:rPr>
        <w:t>26</w:t>
      </w:r>
      <w:r w:rsidRPr="007A1ABA">
        <w:t>:1035-1048.</w:t>
      </w:r>
    </w:p>
    <w:p w14:paraId="5C805295" w14:textId="77777777" w:rsidR="00C73DEE" w:rsidRPr="007A1ABA" w:rsidRDefault="00C73DEE" w:rsidP="007A1ABA">
      <w:pPr>
        <w:pStyle w:val="EndNoteBibliography"/>
        <w:ind w:left="720" w:hanging="720"/>
      </w:pPr>
      <w:r w:rsidRPr="007A1ABA">
        <w:t xml:space="preserve">Wulder, M. A., T. Hermosilla, J. C. White, C. W. Bater, G. Hobart, and S. C. Bronson. 2024. Development and implementation of a stand-level satellite-based forest inventory for Canada. Forestry: An International Journal of Forest Research </w:t>
      </w:r>
      <w:r w:rsidRPr="007A1ABA">
        <w:rPr>
          <w:b/>
        </w:rPr>
        <w:t>97</w:t>
      </w:r>
      <w:r w:rsidRPr="007A1ABA">
        <w:t>:546-563.</w:t>
      </w:r>
    </w:p>
    <w:p w14:paraId="41ED09CD" w14:textId="77777777" w:rsidR="00C73DEE" w:rsidRPr="007A1ABA" w:rsidRDefault="00C73DEE" w:rsidP="007A1ABA">
      <w:pPr>
        <w:pStyle w:val="EndNoteBibliography"/>
        <w:ind w:left="720" w:hanging="720"/>
      </w:pPr>
      <w:r w:rsidRPr="007A1ABA">
        <w:t>Zuur, A., E. N. Ieno, and G. M. Smith. 2007. Analyzing ecological data. Springer.</w:t>
      </w:r>
    </w:p>
    <w:p w14:paraId="3D9DD7FD" w14:textId="77777777" w:rsidR="00C73DEE" w:rsidRPr="007A1ABA" w:rsidRDefault="00C73DEE" w:rsidP="007A1ABA">
      <w:pPr>
        <w:pStyle w:val="EndNoteBibliography"/>
        <w:ind w:left="720" w:hanging="720"/>
      </w:pPr>
      <w:r w:rsidRPr="007A1ABA">
        <w:t xml:space="preserve">Zuur, A. F., and E. N. Ieno. 2016. A protocol for conducting and presenting results of regression-type analyses. Methods in Ecology and Evolution </w:t>
      </w:r>
      <w:r w:rsidRPr="007A1ABA">
        <w:rPr>
          <w:b/>
        </w:rPr>
        <w:t>7</w:t>
      </w:r>
      <w:r w:rsidRPr="007A1ABA">
        <w:t>:636-645.</w:t>
      </w:r>
    </w:p>
    <w:p w14:paraId="6B73C891" w14:textId="77777777" w:rsidR="00C73DEE" w:rsidRDefault="00C73DEE" w:rsidP="0072116E">
      <w:pPr>
        <w:pStyle w:val="EndNoteBibliography"/>
        <w:spacing w:after="240" w:line="480" w:lineRule="auto"/>
        <w:ind w:left="720" w:hanging="720"/>
        <w:rPr>
          <w:b/>
          <w:bCs/>
        </w:rPr>
      </w:pPr>
      <w:r>
        <w:rPr>
          <w:b/>
          <w:bCs/>
        </w:rPr>
        <w:br w:type="page"/>
      </w:r>
    </w:p>
    <w:p w14:paraId="53E263B4" w14:textId="6434DAD4" w:rsidR="00C73DEE" w:rsidRDefault="00C73DEE" w:rsidP="7107D9C0">
      <w:pPr>
        <w:rPr>
          <w:szCs w:val="24"/>
          <w:lang w:val="en-US"/>
        </w:rPr>
      </w:pPr>
      <w:r w:rsidRPr="7107D9C0">
        <w:rPr>
          <w:b/>
          <w:bCs/>
        </w:rPr>
        <w:lastRenderedPageBreak/>
        <w:t>Tables and Figures</w:t>
      </w:r>
      <w:r>
        <w:rPr>
          <w:b/>
          <w:bCs/>
        </w:rPr>
        <w:t xml:space="preserve"> </w:t>
      </w:r>
      <w:r w:rsidR="00701B27">
        <w:rPr>
          <w:b/>
          <w:bCs/>
        </w:rPr>
        <w:t>(</w:t>
      </w:r>
      <w:r>
        <w:rPr>
          <w:b/>
          <w:bCs/>
        </w:rPr>
        <w:t>also inserted mid-text for reviewers</w:t>
      </w:r>
      <w:r w:rsidR="00701B27">
        <w:rPr>
          <w:b/>
          <w:bCs/>
        </w:rPr>
        <w:t>)</w:t>
      </w:r>
    </w:p>
    <w:p w14:paraId="2F17C224" w14:textId="77777777" w:rsidR="00C73DEE" w:rsidRDefault="00C73DEE" w:rsidP="57260A84">
      <w:pPr>
        <w:rPr>
          <w:lang w:val="en-US"/>
        </w:rPr>
      </w:pPr>
      <w:r w:rsidRPr="1D8D2BC4">
        <w:rPr>
          <w:b/>
          <w:bCs/>
          <w:lang w:val="en-US"/>
        </w:rPr>
        <w:t>Table 1.</w:t>
      </w:r>
      <w:r w:rsidRPr="1D8D2BC4">
        <w:rPr>
          <w:lang w:val="en-US"/>
        </w:rPr>
        <w:t xml:space="preserve"> Selection of candidate models describing impact of site-level natural landcover, as well as landscape-level composition and configuration of industrial disturbances on red squirrel monthly occurrence in the Boreal Plains. </w:t>
      </w:r>
    </w:p>
    <w:tbl>
      <w:tblPr>
        <w:tblW w:w="0" w:type="auto"/>
        <w:tblInd w:w="-645" w:type="dxa"/>
        <w:tblLook w:val="06A0" w:firstRow="1" w:lastRow="0" w:firstColumn="1" w:lastColumn="0" w:noHBand="1" w:noVBand="1"/>
      </w:tblPr>
      <w:tblGrid>
        <w:gridCol w:w="2084"/>
        <w:gridCol w:w="5238"/>
        <w:gridCol w:w="465"/>
        <w:gridCol w:w="869"/>
        <w:gridCol w:w="685"/>
        <w:gridCol w:w="664"/>
      </w:tblGrid>
      <w:tr w:rsidR="00C73DEE" w14:paraId="742F058C" w14:textId="77777777" w:rsidTr="05282FE3">
        <w:trPr>
          <w:trHeight w:val="302"/>
        </w:trPr>
        <w:tc>
          <w:tcPr>
            <w:tcW w:w="2312"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3D7F9913"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Hypothesis</w:t>
            </w:r>
          </w:p>
        </w:tc>
        <w:tc>
          <w:tcPr>
            <w:tcW w:w="628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63203801"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Covariates</w:t>
            </w:r>
          </w:p>
        </w:tc>
        <w:tc>
          <w:tcPr>
            <w:tcW w:w="52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661170DA" w14:textId="77777777" w:rsidR="00C73DEE" w:rsidRDefault="00C73DEE" w:rsidP="7107D9C0">
            <w:pPr>
              <w:spacing w:beforeAutospacing="1" w:line="240" w:lineRule="auto"/>
              <w:rPr>
                <w:b/>
                <w:bCs/>
                <w:color w:val="000000" w:themeColor="text1"/>
                <w:sz w:val="20"/>
                <w:szCs w:val="20"/>
                <w:lang w:val="en-US"/>
              </w:rPr>
            </w:pPr>
            <w:proofErr w:type="spellStart"/>
            <w:r w:rsidRPr="7107D9C0">
              <w:rPr>
                <w:b/>
                <w:bCs/>
                <w:color w:val="000000" w:themeColor="text1"/>
                <w:sz w:val="20"/>
                <w:szCs w:val="20"/>
                <w:lang w:val="en-US"/>
              </w:rPr>
              <w:t>df</w:t>
            </w:r>
            <w:proofErr w:type="spellEnd"/>
          </w:p>
        </w:tc>
        <w:tc>
          <w:tcPr>
            <w:tcW w:w="91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46234A04" w14:textId="77777777" w:rsidR="00C73DEE" w:rsidRDefault="00C73DEE" w:rsidP="7107D9C0">
            <w:pPr>
              <w:spacing w:beforeAutospacing="1" w:line="240" w:lineRule="auto"/>
              <w:rPr>
                <w:b/>
                <w:bCs/>
                <w:color w:val="000000" w:themeColor="text1"/>
                <w:sz w:val="20"/>
                <w:szCs w:val="20"/>
                <w:lang w:val="en-US"/>
              </w:rPr>
            </w:pPr>
            <w:proofErr w:type="spellStart"/>
            <w:r w:rsidRPr="7107D9C0">
              <w:rPr>
                <w:b/>
                <w:bCs/>
                <w:color w:val="000000" w:themeColor="text1"/>
                <w:sz w:val="20"/>
                <w:szCs w:val="20"/>
                <w:lang w:val="en-US"/>
              </w:rPr>
              <w:t>AICc</w:t>
            </w:r>
            <w:proofErr w:type="spellEnd"/>
          </w:p>
        </w:tc>
        <w:tc>
          <w:tcPr>
            <w:tcW w:w="704"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52DB47BB" w14:textId="77777777" w:rsidR="00C73DEE" w:rsidRDefault="00C73DEE" w:rsidP="7107D9C0">
            <w:pPr>
              <w:spacing w:beforeAutospacing="1" w:line="240" w:lineRule="auto"/>
              <w:rPr>
                <w:b/>
                <w:bCs/>
                <w:color w:val="000000" w:themeColor="text1"/>
                <w:sz w:val="20"/>
                <w:szCs w:val="20"/>
                <w:lang w:val="en-US"/>
              </w:rPr>
            </w:pPr>
            <w:proofErr w:type="spellStart"/>
            <w:r w:rsidRPr="7107D9C0">
              <w:rPr>
                <w:b/>
                <w:bCs/>
                <w:color w:val="000000" w:themeColor="text1"/>
                <w:sz w:val="20"/>
                <w:szCs w:val="20"/>
                <w:lang w:val="en-US"/>
              </w:rPr>
              <w:t>ΔAICc</w:t>
            </w:r>
            <w:proofErr w:type="spellEnd"/>
          </w:p>
        </w:tc>
        <w:tc>
          <w:tcPr>
            <w:tcW w:w="69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415BA753" w14:textId="77777777" w:rsidR="00C73DEE" w:rsidRDefault="00C73DEE" w:rsidP="7107D9C0">
            <w:pPr>
              <w:spacing w:beforeAutospacing="1" w:line="240" w:lineRule="auto"/>
              <w:rPr>
                <w:b/>
                <w:bCs/>
                <w:color w:val="000000" w:themeColor="text1"/>
                <w:sz w:val="20"/>
                <w:szCs w:val="20"/>
                <w:lang w:val="en-US"/>
              </w:rPr>
            </w:pPr>
            <w:proofErr w:type="spellStart"/>
            <w:r w:rsidRPr="7107D9C0">
              <w:rPr>
                <w:b/>
                <w:bCs/>
                <w:color w:val="000000" w:themeColor="text1"/>
                <w:sz w:val="20"/>
                <w:szCs w:val="20"/>
                <w:lang w:val="en-US"/>
              </w:rPr>
              <w:t>AICw</w:t>
            </w:r>
            <w:proofErr w:type="spellEnd"/>
          </w:p>
        </w:tc>
      </w:tr>
      <w:tr w:rsidR="00C73DEE" w14:paraId="0F9C7CFE" w14:textId="77777777" w:rsidTr="05282FE3">
        <w:trPr>
          <w:trHeight w:val="302"/>
        </w:trPr>
        <w:tc>
          <w:tcPr>
            <w:tcW w:w="2312" w:type="dxa"/>
            <w:tcBorders>
              <w:top w:val="single" w:sz="4" w:space="0" w:color="auto"/>
              <w:left w:val="nil"/>
              <w:bottom w:val="nil"/>
              <w:right w:val="nil"/>
            </w:tcBorders>
            <w:shd w:val="clear" w:color="auto" w:fill="FFFFFF" w:themeFill="background1"/>
            <w:tcMar>
              <w:top w:w="15" w:type="dxa"/>
              <w:left w:w="15" w:type="dxa"/>
              <w:right w:w="15" w:type="dxa"/>
            </w:tcMar>
          </w:tcPr>
          <w:p w14:paraId="4AF4C95D"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Context-dependent configuration</w:t>
            </w:r>
          </w:p>
        </w:tc>
        <w:tc>
          <w:tcPr>
            <w:tcW w:w="6287" w:type="dxa"/>
            <w:tcBorders>
              <w:top w:val="single" w:sz="4" w:space="0" w:color="auto"/>
              <w:left w:val="nil"/>
              <w:bottom w:val="nil"/>
              <w:right w:val="nil"/>
            </w:tcBorders>
            <w:shd w:val="clear" w:color="auto" w:fill="FFFFFF" w:themeFill="background1"/>
            <w:tcMar>
              <w:top w:w="15" w:type="dxa"/>
              <w:left w:w="15" w:type="dxa"/>
              <w:right w:w="15" w:type="dxa"/>
            </w:tcMar>
          </w:tcPr>
          <w:p w14:paraId="2BDDD837"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 xml:space="preserve">CORE + Edge Density × Cumulative </w:t>
            </w:r>
            <w:r>
              <w:rPr>
                <w:b/>
                <w:bCs/>
                <w:color w:val="000000" w:themeColor="text1"/>
                <w:sz w:val="20"/>
                <w:szCs w:val="20"/>
              </w:rPr>
              <w:t>Footprint</w:t>
            </w:r>
          </w:p>
        </w:tc>
        <w:tc>
          <w:tcPr>
            <w:tcW w:w="525" w:type="dxa"/>
            <w:tcBorders>
              <w:top w:val="single" w:sz="4" w:space="0" w:color="auto"/>
              <w:left w:val="nil"/>
              <w:bottom w:val="nil"/>
              <w:right w:val="nil"/>
            </w:tcBorders>
            <w:shd w:val="clear" w:color="auto" w:fill="FFFFFF" w:themeFill="background1"/>
            <w:tcMar>
              <w:top w:w="15" w:type="dxa"/>
              <w:left w:w="15" w:type="dxa"/>
              <w:right w:w="15" w:type="dxa"/>
            </w:tcMar>
          </w:tcPr>
          <w:p w14:paraId="78BC913D"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10</w:t>
            </w:r>
          </w:p>
        </w:tc>
        <w:tc>
          <w:tcPr>
            <w:tcW w:w="917" w:type="dxa"/>
            <w:tcBorders>
              <w:top w:val="single" w:sz="4" w:space="0" w:color="auto"/>
              <w:left w:val="nil"/>
              <w:bottom w:val="nil"/>
              <w:right w:val="nil"/>
            </w:tcBorders>
            <w:shd w:val="clear" w:color="auto" w:fill="FFFFFF" w:themeFill="background1"/>
            <w:tcMar>
              <w:top w:w="15" w:type="dxa"/>
              <w:left w:w="15" w:type="dxa"/>
              <w:right w:w="15" w:type="dxa"/>
            </w:tcMar>
          </w:tcPr>
          <w:p w14:paraId="751CDA80"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1828.06</w:t>
            </w:r>
          </w:p>
        </w:tc>
        <w:tc>
          <w:tcPr>
            <w:tcW w:w="704" w:type="dxa"/>
            <w:tcBorders>
              <w:top w:val="single" w:sz="4" w:space="0" w:color="auto"/>
              <w:left w:val="nil"/>
              <w:bottom w:val="nil"/>
              <w:right w:val="nil"/>
            </w:tcBorders>
            <w:shd w:val="clear" w:color="auto" w:fill="FFFFFF" w:themeFill="background1"/>
            <w:tcMar>
              <w:top w:w="15" w:type="dxa"/>
              <w:left w:w="15" w:type="dxa"/>
              <w:right w:w="15" w:type="dxa"/>
            </w:tcMar>
          </w:tcPr>
          <w:p w14:paraId="6EF75EC0"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0.00</w:t>
            </w:r>
          </w:p>
        </w:tc>
        <w:tc>
          <w:tcPr>
            <w:tcW w:w="695" w:type="dxa"/>
            <w:tcBorders>
              <w:top w:val="single" w:sz="4" w:space="0" w:color="auto"/>
              <w:left w:val="nil"/>
              <w:bottom w:val="nil"/>
              <w:right w:val="nil"/>
            </w:tcBorders>
            <w:shd w:val="clear" w:color="auto" w:fill="FFFFFF" w:themeFill="background1"/>
            <w:tcMar>
              <w:top w:w="15" w:type="dxa"/>
              <w:left w:w="15" w:type="dxa"/>
              <w:right w:w="15" w:type="dxa"/>
            </w:tcMar>
          </w:tcPr>
          <w:p w14:paraId="22FAEE81"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0.865</w:t>
            </w:r>
          </w:p>
        </w:tc>
      </w:tr>
      <w:tr w:rsidR="00C73DEE" w14:paraId="38C809D2"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173E39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 and 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5EF882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 xml:space="preserve">CORE + Edge Density + Cumulative </w:t>
            </w:r>
            <w:r>
              <w:rPr>
                <w:color w:val="000000" w:themeColor="text1"/>
                <w:sz w:val="20"/>
                <w:szCs w:val="20"/>
              </w:rPr>
              <w:t>Footprint</w:t>
            </w:r>
          </w:p>
        </w:tc>
        <w:tc>
          <w:tcPr>
            <w:tcW w:w="525" w:type="dxa"/>
            <w:tcBorders>
              <w:top w:val="nil"/>
              <w:left w:val="nil"/>
              <w:bottom w:val="nil"/>
              <w:right w:val="nil"/>
            </w:tcBorders>
            <w:shd w:val="clear" w:color="auto" w:fill="FFFFFF" w:themeFill="background1"/>
            <w:tcMar>
              <w:top w:w="15" w:type="dxa"/>
              <w:left w:w="15" w:type="dxa"/>
              <w:right w:w="15" w:type="dxa"/>
            </w:tcMar>
          </w:tcPr>
          <w:p w14:paraId="614707A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7CFD5B8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1834.16</w:t>
            </w:r>
          </w:p>
        </w:tc>
        <w:tc>
          <w:tcPr>
            <w:tcW w:w="704" w:type="dxa"/>
            <w:tcBorders>
              <w:top w:val="nil"/>
              <w:left w:val="nil"/>
              <w:bottom w:val="nil"/>
              <w:right w:val="nil"/>
            </w:tcBorders>
            <w:shd w:val="clear" w:color="auto" w:fill="FFFFFF" w:themeFill="background1"/>
            <w:tcMar>
              <w:top w:w="15" w:type="dxa"/>
              <w:left w:w="15" w:type="dxa"/>
              <w:right w:w="15" w:type="dxa"/>
            </w:tcMar>
          </w:tcPr>
          <w:p w14:paraId="1EADE77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6.10</w:t>
            </w:r>
          </w:p>
        </w:tc>
        <w:tc>
          <w:tcPr>
            <w:tcW w:w="695" w:type="dxa"/>
            <w:tcBorders>
              <w:top w:val="nil"/>
              <w:left w:val="nil"/>
              <w:bottom w:val="nil"/>
              <w:right w:val="nil"/>
            </w:tcBorders>
            <w:shd w:val="clear" w:color="auto" w:fill="FFFFFF" w:themeFill="background1"/>
            <w:tcMar>
              <w:top w:w="15" w:type="dxa"/>
              <w:left w:w="15" w:type="dxa"/>
              <w:right w:w="15" w:type="dxa"/>
            </w:tcMar>
          </w:tcPr>
          <w:p w14:paraId="1094D55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0.041</w:t>
            </w:r>
          </w:p>
        </w:tc>
      </w:tr>
      <w:tr w:rsidR="00C73DEE" w14:paraId="78B64F62"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D2D9A1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97E997E"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58D31E8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11</w:t>
            </w:r>
          </w:p>
        </w:tc>
        <w:tc>
          <w:tcPr>
            <w:tcW w:w="917" w:type="dxa"/>
            <w:tcBorders>
              <w:top w:val="nil"/>
              <w:left w:val="nil"/>
              <w:bottom w:val="nil"/>
              <w:right w:val="nil"/>
            </w:tcBorders>
            <w:shd w:val="clear" w:color="auto" w:fill="FFFFFF" w:themeFill="background1"/>
            <w:tcMar>
              <w:top w:w="15" w:type="dxa"/>
              <w:left w:w="15" w:type="dxa"/>
              <w:right w:w="15" w:type="dxa"/>
            </w:tcMar>
          </w:tcPr>
          <w:p w14:paraId="36483F1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1835.38</w:t>
            </w:r>
          </w:p>
        </w:tc>
        <w:tc>
          <w:tcPr>
            <w:tcW w:w="704" w:type="dxa"/>
            <w:tcBorders>
              <w:top w:val="nil"/>
              <w:left w:val="nil"/>
              <w:bottom w:val="nil"/>
              <w:right w:val="nil"/>
            </w:tcBorders>
            <w:shd w:val="clear" w:color="auto" w:fill="FFFFFF" w:themeFill="background1"/>
            <w:tcMar>
              <w:top w:w="15" w:type="dxa"/>
              <w:left w:w="15" w:type="dxa"/>
              <w:right w:w="15" w:type="dxa"/>
            </w:tcMar>
          </w:tcPr>
          <w:p w14:paraId="0CA9722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7.32</w:t>
            </w:r>
          </w:p>
        </w:tc>
        <w:tc>
          <w:tcPr>
            <w:tcW w:w="695" w:type="dxa"/>
            <w:tcBorders>
              <w:top w:val="nil"/>
              <w:left w:val="nil"/>
              <w:bottom w:val="nil"/>
              <w:right w:val="nil"/>
            </w:tcBorders>
            <w:shd w:val="clear" w:color="auto" w:fill="FFFFFF" w:themeFill="background1"/>
            <w:tcMar>
              <w:top w:w="15" w:type="dxa"/>
              <w:left w:w="15" w:type="dxa"/>
              <w:right w:w="15" w:type="dxa"/>
            </w:tcMar>
          </w:tcPr>
          <w:p w14:paraId="5B8E2F3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0.022</w:t>
            </w:r>
          </w:p>
        </w:tc>
      </w:tr>
      <w:tr w:rsidR="00C73DEE" w14:paraId="180D10D0"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5104CD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D61108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FC4C46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6AAF21FE"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1835.58</w:t>
            </w:r>
          </w:p>
        </w:tc>
        <w:tc>
          <w:tcPr>
            <w:tcW w:w="704" w:type="dxa"/>
            <w:tcBorders>
              <w:top w:val="nil"/>
              <w:left w:val="nil"/>
              <w:bottom w:val="nil"/>
              <w:right w:val="nil"/>
            </w:tcBorders>
            <w:shd w:val="clear" w:color="auto" w:fill="FFFFFF" w:themeFill="background1"/>
            <w:tcMar>
              <w:top w:w="15" w:type="dxa"/>
              <w:left w:w="15" w:type="dxa"/>
              <w:right w:w="15" w:type="dxa"/>
            </w:tcMar>
          </w:tcPr>
          <w:p w14:paraId="5BB7FC3E"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7.53</w:t>
            </w:r>
          </w:p>
        </w:tc>
        <w:tc>
          <w:tcPr>
            <w:tcW w:w="695" w:type="dxa"/>
            <w:tcBorders>
              <w:top w:val="nil"/>
              <w:left w:val="nil"/>
              <w:bottom w:val="nil"/>
              <w:right w:val="nil"/>
            </w:tcBorders>
            <w:shd w:val="clear" w:color="auto" w:fill="FFFFFF" w:themeFill="background1"/>
            <w:tcMar>
              <w:top w:w="15" w:type="dxa"/>
              <w:left w:w="15" w:type="dxa"/>
              <w:right w:w="15" w:type="dxa"/>
            </w:tcMar>
          </w:tcPr>
          <w:p w14:paraId="3C54B0B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0.020</w:t>
            </w:r>
          </w:p>
        </w:tc>
      </w:tr>
      <w:tr w:rsidR="00C73DEE" w14:paraId="6141A3E7"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84AC05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6C1E66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07B1EA7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F7CD5A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1837.03</w:t>
            </w:r>
          </w:p>
        </w:tc>
        <w:tc>
          <w:tcPr>
            <w:tcW w:w="704" w:type="dxa"/>
            <w:tcBorders>
              <w:top w:val="nil"/>
              <w:left w:val="nil"/>
              <w:bottom w:val="nil"/>
              <w:right w:val="nil"/>
            </w:tcBorders>
            <w:shd w:val="clear" w:color="auto" w:fill="FFFFFF" w:themeFill="background1"/>
            <w:tcMar>
              <w:top w:w="15" w:type="dxa"/>
              <w:left w:w="15" w:type="dxa"/>
              <w:right w:w="15" w:type="dxa"/>
            </w:tcMar>
          </w:tcPr>
          <w:p w14:paraId="031C921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8.98</w:t>
            </w:r>
          </w:p>
        </w:tc>
        <w:tc>
          <w:tcPr>
            <w:tcW w:w="695" w:type="dxa"/>
            <w:tcBorders>
              <w:top w:val="nil"/>
              <w:left w:val="nil"/>
              <w:bottom w:val="nil"/>
              <w:right w:val="nil"/>
            </w:tcBorders>
            <w:shd w:val="clear" w:color="auto" w:fill="FFFFFF" w:themeFill="background1"/>
            <w:tcMar>
              <w:top w:w="15" w:type="dxa"/>
              <w:left w:w="15" w:type="dxa"/>
              <w:right w:w="15" w:type="dxa"/>
            </w:tcMar>
          </w:tcPr>
          <w:p w14:paraId="7A1DB8A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0.010</w:t>
            </w:r>
          </w:p>
        </w:tc>
      </w:tr>
      <w:tr w:rsidR="00C73DEE" w14:paraId="25B12BFE"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E39BF8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875FD2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17EA4B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13</w:t>
            </w:r>
          </w:p>
        </w:tc>
        <w:tc>
          <w:tcPr>
            <w:tcW w:w="917" w:type="dxa"/>
            <w:tcBorders>
              <w:top w:val="nil"/>
              <w:left w:val="nil"/>
              <w:bottom w:val="nil"/>
              <w:right w:val="nil"/>
            </w:tcBorders>
            <w:shd w:val="clear" w:color="auto" w:fill="FFFFFF" w:themeFill="background1"/>
            <w:tcMar>
              <w:top w:w="15" w:type="dxa"/>
              <w:left w:w="15" w:type="dxa"/>
              <w:right w:w="15" w:type="dxa"/>
            </w:tcMar>
          </w:tcPr>
          <w:p w14:paraId="528162E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1837.72</w:t>
            </w:r>
          </w:p>
        </w:tc>
        <w:tc>
          <w:tcPr>
            <w:tcW w:w="704" w:type="dxa"/>
            <w:tcBorders>
              <w:top w:val="nil"/>
              <w:left w:val="nil"/>
              <w:bottom w:val="nil"/>
              <w:right w:val="nil"/>
            </w:tcBorders>
            <w:shd w:val="clear" w:color="auto" w:fill="FFFFFF" w:themeFill="background1"/>
            <w:tcMar>
              <w:top w:w="15" w:type="dxa"/>
              <w:left w:w="15" w:type="dxa"/>
              <w:right w:w="15" w:type="dxa"/>
            </w:tcMar>
          </w:tcPr>
          <w:p w14:paraId="48BB5B9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9.66</w:t>
            </w:r>
          </w:p>
        </w:tc>
        <w:tc>
          <w:tcPr>
            <w:tcW w:w="695" w:type="dxa"/>
            <w:tcBorders>
              <w:top w:val="nil"/>
              <w:left w:val="nil"/>
              <w:bottom w:val="nil"/>
              <w:right w:val="nil"/>
            </w:tcBorders>
            <w:shd w:val="clear" w:color="auto" w:fill="FFFFFF" w:themeFill="background1"/>
            <w:tcMar>
              <w:top w:w="15" w:type="dxa"/>
              <w:left w:w="15" w:type="dxa"/>
              <w:right w:w="15" w:type="dxa"/>
            </w:tcMar>
          </w:tcPr>
          <w:p w14:paraId="56B62B8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0.007</w:t>
            </w:r>
          </w:p>
        </w:tc>
      </w:tr>
      <w:tr w:rsidR="00C73DEE" w14:paraId="1F1978AF"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8F18777"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4E6B20E"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2149840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w:t>
            </w:r>
          </w:p>
        </w:tc>
        <w:tc>
          <w:tcPr>
            <w:tcW w:w="917" w:type="dxa"/>
            <w:tcBorders>
              <w:top w:val="nil"/>
              <w:left w:val="nil"/>
              <w:bottom w:val="nil"/>
              <w:right w:val="nil"/>
            </w:tcBorders>
            <w:shd w:val="clear" w:color="auto" w:fill="FFFFFF" w:themeFill="background1"/>
            <w:tcMar>
              <w:top w:w="15" w:type="dxa"/>
              <w:left w:w="15" w:type="dxa"/>
              <w:right w:w="15" w:type="dxa"/>
            </w:tcMar>
          </w:tcPr>
          <w:p w14:paraId="1C5BACB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1837.96</w:t>
            </w:r>
          </w:p>
        </w:tc>
        <w:tc>
          <w:tcPr>
            <w:tcW w:w="704" w:type="dxa"/>
            <w:tcBorders>
              <w:top w:val="nil"/>
              <w:left w:val="nil"/>
              <w:bottom w:val="nil"/>
              <w:right w:val="nil"/>
            </w:tcBorders>
            <w:shd w:val="clear" w:color="auto" w:fill="FFFFFF" w:themeFill="background1"/>
            <w:tcMar>
              <w:top w:w="15" w:type="dxa"/>
              <w:left w:w="15" w:type="dxa"/>
              <w:right w:w="15" w:type="dxa"/>
            </w:tcMar>
          </w:tcPr>
          <w:p w14:paraId="03FD684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9.91</w:t>
            </w:r>
          </w:p>
        </w:tc>
        <w:tc>
          <w:tcPr>
            <w:tcW w:w="695" w:type="dxa"/>
            <w:tcBorders>
              <w:top w:val="nil"/>
              <w:left w:val="nil"/>
              <w:bottom w:val="nil"/>
              <w:right w:val="nil"/>
            </w:tcBorders>
            <w:shd w:val="clear" w:color="auto" w:fill="FFFFFF" w:themeFill="background1"/>
            <w:tcMar>
              <w:top w:w="15" w:type="dxa"/>
              <w:left w:w="15" w:type="dxa"/>
              <w:right w:w="15" w:type="dxa"/>
            </w:tcMar>
          </w:tcPr>
          <w:p w14:paraId="2B9570E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0.006</w:t>
            </w:r>
          </w:p>
        </w:tc>
      </w:tr>
      <w:tr w:rsidR="00C73DEE" w14:paraId="4766D345"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F37837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FBBB81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5F92ED6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2A9689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1838.11</w:t>
            </w:r>
          </w:p>
        </w:tc>
        <w:tc>
          <w:tcPr>
            <w:tcW w:w="704" w:type="dxa"/>
            <w:tcBorders>
              <w:top w:val="nil"/>
              <w:left w:val="nil"/>
              <w:bottom w:val="nil"/>
              <w:right w:val="nil"/>
            </w:tcBorders>
            <w:shd w:val="clear" w:color="auto" w:fill="FFFFFF" w:themeFill="background1"/>
            <w:tcMar>
              <w:top w:w="15" w:type="dxa"/>
              <w:left w:w="15" w:type="dxa"/>
              <w:right w:w="15" w:type="dxa"/>
            </w:tcMar>
          </w:tcPr>
          <w:p w14:paraId="581E7E9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10.05</w:t>
            </w:r>
          </w:p>
        </w:tc>
        <w:tc>
          <w:tcPr>
            <w:tcW w:w="695" w:type="dxa"/>
            <w:tcBorders>
              <w:top w:val="nil"/>
              <w:left w:val="nil"/>
              <w:bottom w:val="nil"/>
              <w:right w:val="nil"/>
            </w:tcBorders>
            <w:shd w:val="clear" w:color="auto" w:fill="FFFFFF" w:themeFill="background1"/>
            <w:tcMar>
              <w:top w:w="15" w:type="dxa"/>
              <w:left w:w="15" w:type="dxa"/>
              <w:right w:w="15" w:type="dxa"/>
            </w:tcMar>
          </w:tcPr>
          <w:p w14:paraId="24EA310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0.006</w:t>
            </w:r>
          </w:p>
        </w:tc>
      </w:tr>
      <w:tr w:rsidR="00C73DEE" w14:paraId="1CA7D0F2"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EC3EB1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D1E8FD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Shannon's Evenness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8813E0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0135E70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1838.76</w:t>
            </w:r>
          </w:p>
        </w:tc>
        <w:tc>
          <w:tcPr>
            <w:tcW w:w="704" w:type="dxa"/>
            <w:tcBorders>
              <w:top w:val="nil"/>
              <w:left w:val="nil"/>
              <w:bottom w:val="nil"/>
              <w:right w:val="nil"/>
            </w:tcBorders>
            <w:shd w:val="clear" w:color="auto" w:fill="FFFFFF" w:themeFill="background1"/>
            <w:tcMar>
              <w:top w:w="15" w:type="dxa"/>
              <w:left w:w="15" w:type="dxa"/>
              <w:right w:w="15" w:type="dxa"/>
            </w:tcMar>
          </w:tcPr>
          <w:p w14:paraId="0BED499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10.70</w:t>
            </w:r>
          </w:p>
        </w:tc>
        <w:tc>
          <w:tcPr>
            <w:tcW w:w="695" w:type="dxa"/>
            <w:tcBorders>
              <w:top w:val="nil"/>
              <w:left w:val="nil"/>
              <w:bottom w:val="nil"/>
              <w:right w:val="nil"/>
            </w:tcBorders>
            <w:shd w:val="clear" w:color="auto" w:fill="FFFFFF" w:themeFill="background1"/>
            <w:tcMar>
              <w:top w:w="15" w:type="dxa"/>
              <w:left w:w="15" w:type="dxa"/>
              <w:right w:w="15" w:type="dxa"/>
            </w:tcMar>
          </w:tcPr>
          <w:p w14:paraId="292C1ED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0.004</w:t>
            </w:r>
          </w:p>
        </w:tc>
      </w:tr>
      <w:tr w:rsidR="00C73DEE" w14:paraId="70CD5ED5"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D07A3E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92797C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Shannon's Evenness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5EF711E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776858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1838.97</w:t>
            </w:r>
          </w:p>
        </w:tc>
        <w:tc>
          <w:tcPr>
            <w:tcW w:w="704" w:type="dxa"/>
            <w:tcBorders>
              <w:top w:val="nil"/>
              <w:left w:val="nil"/>
              <w:bottom w:val="nil"/>
              <w:right w:val="nil"/>
            </w:tcBorders>
            <w:shd w:val="clear" w:color="auto" w:fill="FFFFFF" w:themeFill="background1"/>
            <w:tcMar>
              <w:top w:w="15" w:type="dxa"/>
              <w:left w:w="15" w:type="dxa"/>
              <w:right w:w="15" w:type="dxa"/>
            </w:tcMar>
          </w:tcPr>
          <w:p w14:paraId="28ECCE1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10.91</w:t>
            </w:r>
          </w:p>
        </w:tc>
        <w:tc>
          <w:tcPr>
            <w:tcW w:w="695" w:type="dxa"/>
            <w:tcBorders>
              <w:top w:val="nil"/>
              <w:left w:val="nil"/>
              <w:bottom w:val="nil"/>
              <w:right w:val="nil"/>
            </w:tcBorders>
            <w:shd w:val="clear" w:color="auto" w:fill="FFFFFF" w:themeFill="background1"/>
            <w:tcMar>
              <w:top w:w="15" w:type="dxa"/>
              <w:left w:w="15" w:type="dxa"/>
              <w:right w:w="15" w:type="dxa"/>
            </w:tcMar>
          </w:tcPr>
          <w:p w14:paraId="1FAAA6C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0.004</w:t>
            </w:r>
          </w:p>
        </w:tc>
      </w:tr>
      <w:tr w:rsidR="00C73DEE" w14:paraId="08A22F11"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1BC0E3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679F8C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40497E8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5E87B651"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1839.03</w:t>
            </w:r>
          </w:p>
        </w:tc>
        <w:tc>
          <w:tcPr>
            <w:tcW w:w="704" w:type="dxa"/>
            <w:tcBorders>
              <w:top w:val="nil"/>
              <w:left w:val="nil"/>
              <w:bottom w:val="nil"/>
              <w:right w:val="nil"/>
            </w:tcBorders>
            <w:shd w:val="clear" w:color="auto" w:fill="FFFFFF" w:themeFill="background1"/>
            <w:tcMar>
              <w:top w:w="15" w:type="dxa"/>
              <w:left w:w="15" w:type="dxa"/>
              <w:right w:w="15" w:type="dxa"/>
            </w:tcMar>
          </w:tcPr>
          <w:p w14:paraId="176A20E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10.98</w:t>
            </w:r>
          </w:p>
        </w:tc>
        <w:tc>
          <w:tcPr>
            <w:tcW w:w="695" w:type="dxa"/>
            <w:tcBorders>
              <w:top w:val="nil"/>
              <w:left w:val="nil"/>
              <w:bottom w:val="nil"/>
              <w:right w:val="nil"/>
            </w:tcBorders>
            <w:shd w:val="clear" w:color="auto" w:fill="FFFFFF" w:themeFill="background1"/>
            <w:tcMar>
              <w:top w:w="15" w:type="dxa"/>
              <w:left w:w="15" w:type="dxa"/>
              <w:right w:w="15" w:type="dxa"/>
            </w:tcMar>
          </w:tcPr>
          <w:p w14:paraId="5D7C67A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0.004</w:t>
            </w:r>
          </w:p>
        </w:tc>
      </w:tr>
      <w:tr w:rsidR="00C73DEE" w14:paraId="616EEC88"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0F4632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A8C05E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Cohesion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78CABCF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14BF3D7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1840.13</w:t>
            </w:r>
          </w:p>
        </w:tc>
        <w:tc>
          <w:tcPr>
            <w:tcW w:w="704" w:type="dxa"/>
            <w:tcBorders>
              <w:top w:val="nil"/>
              <w:left w:val="nil"/>
              <w:bottom w:val="nil"/>
              <w:right w:val="nil"/>
            </w:tcBorders>
            <w:shd w:val="clear" w:color="auto" w:fill="FFFFFF" w:themeFill="background1"/>
            <w:tcMar>
              <w:top w:w="15" w:type="dxa"/>
              <w:left w:w="15" w:type="dxa"/>
              <w:right w:w="15" w:type="dxa"/>
            </w:tcMar>
          </w:tcPr>
          <w:p w14:paraId="07A60F3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12.08</w:t>
            </w:r>
          </w:p>
        </w:tc>
        <w:tc>
          <w:tcPr>
            <w:tcW w:w="695" w:type="dxa"/>
            <w:tcBorders>
              <w:top w:val="nil"/>
              <w:left w:val="nil"/>
              <w:bottom w:val="nil"/>
              <w:right w:val="nil"/>
            </w:tcBorders>
            <w:shd w:val="clear" w:color="auto" w:fill="FFFFFF" w:themeFill="background1"/>
            <w:tcMar>
              <w:top w:w="15" w:type="dxa"/>
              <w:left w:w="15" w:type="dxa"/>
              <w:right w:w="15" w:type="dxa"/>
            </w:tcMar>
          </w:tcPr>
          <w:p w14:paraId="08A29D0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0.002</w:t>
            </w:r>
          </w:p>
        </w:tc>
      </w:tr>
      <w:tr w:rsidR="00C73DEE" w14:paraId="59363ABC"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775192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25422F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50CE90E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1F99138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1840.24</w:t>
            </w:r>
          </w:p>
        </w:tc>
        <w:tc>
          <w:tcPr>
            <w:tcW w:w="704" w:type="dxa"/>
            <w:tcBorders>
              <w:top w:val="nil"/>
              <w:left w:val="nil"/>
              <w:bottom w:val="nil"/>
              <w:right w:val="nil"/>
            </w:tcBorders>
            <w:shd w:val="clear" w:color="auto" w:fill="FFFFFF" w:themeFill="background1"/>
            <w:tcMar>
              <w:top w:w="15" w:type="dxa"/>
              <w:left w:w="15" w:type="dxa"/>
              <w:right w:w="15" w:type="dxa"/>
            </w:tcMar>
          </w:tcPr>
          <w:p w14:paraId="4E90062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12.18</w:t>
            </w:r>
          </w:p>
        </w:tc>
        <w:tc>
          <w:tcPr>
            <w:tcW w:w="695" w:type="dxa"/>
            <w:tcBorders>
              <w:top w:val="nil"/>
              <w:left w:val="nil"/>
              <w:bottom w:val="nil"/>
              <w:right w:val="nil"/>
            </w:tcBorders>
            <w:shd w:val="clear" w:color="auto" w:fill="FFFFFF" w:themeFill="background1"/>
            <w:tcMar>
              <w:top w:w="15" w:type="dxa"/>
              <w:left w:w="15" w:type="dxa"/>
              <w:right w:w="15" w:type="dxa"/>
            </w:tcMar>
          </w:tcPr>
          <w:p w14:paraId="0649D327"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0.002</w:t>
            </w:r>
          </w:p>
        </w:tc>
      </w:tr>
      <w:tr w:rsidR="00C73DEE" w14:paraId="4F2033A3"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07827A6" w14:textId="77777777" w:rsidR="00C73DEE" w:rsidRDefault="00C73DEE" w:rsidP="7107D9C0">
            <w:pPr>
              <w:spacing w:beforeAutospacing="1" w:line="240" w:lineRule="auto"/>
              <w:rPr>
                <w:i/>
                <w:iCs/>
                <w:color w:val="000000" w:themeColor="text1"/>
                <w:sz w:val="20"/>
                <w:szCs w:val="20"/>
              </w:rPr>
            </w:pPr>
            <w:r w:rsidRPr="7107D9C0">
              <w:rPr>
                <w:i/>
                <w:iCs/>
                <w:color w:val="000000" w:themeColor="text1"/>
                <w:sz w:val="20"/>
                <w:szCs w:val="20"/>
              </w:rPr>
              <w:t>Natural habitat (CORE)</w:t>
            </w:r>
          </w:p>
        </w:tc>
        <w:tc>
          <w:tcPr>
            <w:tcW w:w="6287" w:type="dxa"/>
            <w:tcBorders>
              <w:top w:val="nil"/>
              <w:left w:val="nil"/>
              <w:bottom w:val="nil"/>
              <w:right w:val="nil"/>
            </w:tcBorders>
            <w:shd w:val="clear" w:color="auto" w:fill="FFFFFF" w:themeFill="background1"/>
            <w:tcMar>
              <w:top w:w="15" w:type="dxa"/>
              <w:left w:w="15" w:type="dxa"/>
              <w:right w:w="15" w:type="dxa"/>
            </w:tcMar>
          </w:tcPr>
          <w:p w14:paraId="6C95CD9D" w14:textId="77777777" w:rsidR="00C73DEE" w:rsidRDefault="00C73DEE" w:rsidP="7107D9C0">
            <w:pPr>
              <w:spacing w:beforeAutospacing="1" w:line="240" w:lineRule="auto"/>
              <w:rPr>
                <w:i/>
                <w:iCs/>
                <w:color w:val="000000" w:themeColor="text1"/>
                <w:sz w:val="20"/>
                <w:szCs w:val="20"/>
                <w:lang w:val="en-US"/>
              </w:rPr>
            </w:pPr>
            <w:r w:rsidRPr="7107D9C0">
              <w:rPr>
                <w:i/>
                <w:iCs/>
                <w:color w:val="000000" w:themeColor="text1"/>
                <w:sz w:val="20"/>
                <w:szCs w:val="20"/>
                <w:lang w:val="en-US"/>
              </w:rPr>
              <w:t xml:space="preserve">Fire &lt;15 + Broadleaf + Coniferous + </w:t>
            </w:r>
            <w:proofErr w:type="spellStart"/>
            <w:r w:rsidRPr="7107D9C0">
              <w:rPr>
                <w:i/>
                <w:iCs/>
                <w:color w:val="000000" w:themeColor="text1"/>
                <w:sz w:val="20"/>
                <w:szCs w:val="20"/>
                <w:lang w:val="en-US"/>
              </w:rPr>
              <w:t>Mixedwood</w:t>
            </w:r>
            <w:proofErr w:type="spellEnd"/>
          </w:p>
        </w:tc>
        <w:tc>
          <w:tcPr>
            <w:tcW w:w="525" w:type="dxa"/>
            <w:tcBorders>
              <w:top w:val="nil"/>
              <w:left w:val="nil"/>
              <w:bottom w:val="nil"/>
              <w:right w:val="nil"/>
            </w:tcBorders>
            <w:shd w:val="clear" w:color="auto" w:fill="FFFFFF" w:themeFill="background1"/>
            <w:tcMar>
              <w:top w:w="15" w:type="dxa"/>
              <w:left w:w="15" w:type="dxa"/>
              <w:right w:w="15" w:type="dxa"/>
            </w:tcMar>
          </w:tcPr>
          <w:p w14:paraId="49FDF6B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7</w:t>
            </w:r>
          </w:p>
        </w:tc>
        <w:tc>
          <w:tcPr>
            <w:tcW w:w="917" w:type="dxa"/>
            <w:tcBorders>
              <w:top w:val="nil"/>
              <w:left w:val="nil"/>
              <w:bottom w:val="nil"/>
              <w:right w:val="nil"/>
            </w:tcBorders>
            <w:shd w:val="clear" w:color="auto" w:fill="FFFFFF" w:themeFill="background1"/>
            <w:tcMar>
              <w:top w:w="15" w:type="dxa"/>
              <w:left w:w="15" w:type="dxa"/>
              <w:right w:w="15" w:type="dxa"/>
            </w:tcMar>
          </w:tcPr>
          <w:p w14:paraId="2EEEE64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1840.40</w:t>
            </w:r>
          </w:p>
        </w:tc>
        <w:tc>
          <w:tcPr>
            <w:tcW w:w="704" w:type="dxa"/>
            <w:tcBorders>
              <w:top w:val="nil"/>
              <w:left w:val="nil"/>
              <w:bottom w:val="nil"/>
              <w:right w:val="nil"/>
            </w:tcBorders>
            <w:shd w:val="clear" w:color="auto" w:fill="FFFFFF" w:themeFill="background1"/>
            <w:tcMar>
              <w:top w:w="15" w:type="dxa"/>
              <w:left w:w="15" w:type="dxa"/>
              <w:right w:w="15" w:type="dxa"/>
            </w:tcMar>
          </w:tcPr>
          <w:p w14:paraId="1E043DA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12.34</w:t>
            </w:r>
          </w:p>
        </w:tc>
        <w:tc>
          <w:tcPr>
            <w:tcW w:w="695" w:type="dxa"/>
            <w:tcBorders>
              <w:top w:val="nil"/>
              <w:left w:val="nil"/>
              <w:bottom w:val="nil"/>
              <w:right w:val="nil"/>
            </w:tcBorders>
            <w:shd w:val="clear" w:color="auto" w:fill="FFFFFF" w:themeFill="background1"/>
            <w:tcMar>
              <w:top w:w="15" w:type="dxa"/>
              <w:left w:w="15" w:type="dxa"/>
              <w:right w:w="15" w:type="dxa"/>
            </w:tcMar>
          </w:tcPr>
          <w:p w14:paraId="23BE1B0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0.002</w:t>
            </w:r>
          </w:p>
        </w:tc>
      </w:tr>
      <w:tr w:rsidR="00C73DEE" w14:paraId="034335F9"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169C85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2384A9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74923C2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291B628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1840.60</w:t>
            </w:r>
          </w:p>
        </w:tc>
        <w:tc>
          <w:tcPr>
            <w:tcW w:w="704" w:type="dxa"/>
            <w:tcBorders>
              <w:top w:val="nil"/>
              <w:left w:val="nil"/>
              <w:bottom w:val="nil"/>
              <w:right w:val="nil"/>
            </w:tcBorders>
            <w:shd w:val="clear" w:color="auto" w:fill="FFFFFF" w:themeFill="background1"/>
            <w:tcMar>
              <w:top w:w="15" w:type="dxa"/>
              <w:left w:w="15" w:type="dxa"/>
              <w:right w:w="15" w:type="dxa"/>
            </w:tcMar>
          </w:tcPr>
          <w:p w14:paraId="1AA01A0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12.54</w:t>
            </w:r>
          </w:p>
        </w:tc>
        <w:tc>
          <w:tcPr>
            <w:tcW w:w="695" w:type="dxa"/>
            <w:tcBorders>
              <w:top w:val="nil"/>
              <w:left w:val="nil"/>
              <w:bottom w:val="nil"/>
              <w:right w:val="nil"/>
            </w:tcBorders>
            <w:shd w:val="clear" w:color="auto" w:fill="FFFFFF" w:themeFill="background1"/>
            <w:tcMar>
              <w:top w:w="15" w:type="dxa"/>
              <w:left w:w="15" w:type="dxa"/>
              <w:right w:w="15" w:type="dxa"/>
            </w:tcMar>
          </w:tcPr>
          <w:p w14:paraId="0B136CD7"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0.002</w:t>
            </w:r>
          </w:p>
        </w:tc>
      </w:tr>
      <w:tr w:rsidR="00C73DEE" w14:paraId="1A5A4151"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47A37F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FC20CE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7274A771"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0048917E"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1840.88</w:t>
            </w:r>
          </w:p>
        </w:tc>
        <w:tc>
          <w:tcPr>
            <w:tcW w:w="704" w:type="dxa"/>
            <w:tcBorders>
              <w:top w:val="nil"/>
              <w:left w:val="nil"/>
              <w:bottom w:val="nil"/>
              <w:right w:val="nil"/>
            </w:tcBorders>
            <w:shd w:val="clear" w:color="auto" w:fill="FFFFFF" w:themeFill="background1"/>
            <w:tcMar>
              <w:top w:w="15" w:type="dxa"/>
              <w:left w:w="15" w:type="dxa"/>
              <w:right w:w="15" w:type="dxa"/>
            </w:tcMar>
          </w:tcPr>
          <w:p w14:paraId="7B02309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12.83</w:t>
            </w:r>
          </w:p>
        </w:tc>
        <w:tc>
          <w:tcPr>
            <w:tcW w:w="695" w:type="dxa"/>
            <w:tcBorders>
              <w:top w:val="nil"/>
              <w:left w:val="nil"/>
              <w:bottom w:val="nil"/>
              <w:right w:val="nil"/>
            </w:tcBorders>
            <w:shd w:val="clear" w:color="auto" w:fill="FFFFFF" w:themeFill="background1"/>
            <w:tcMar>
              <w:top w:w="15" w:type="dxa"/>
              <w:left w:w="15" w:type="dxa"/>
              <w:right w:w="15" w:type="dxa"/>
            </w:tcMar>
          </w:tcPr>
          <w:p w14:paraId="1E0E017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0.001</w:t>
            </w:r>
          </w:p>
        </w:tc>
      </w:tr>
      <w:tr w:rsidR="00C73DEE" w14:paraId="220E3F1D"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3887E2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65D04D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Shannon's Evenness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6990C34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719FE30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1841.38</w:t>
            </w:r>
          </w:p>
        </w:tc>
        <w:tc>
          <w:tcPr>
            <w:tcW w:w="704" w:type="dxa"/>
            <w:tcBorders>
              <w:top w:val="nil"/>
              <w:left w:val="nil"/>
              <w:bottom w:val="nil"/>
              <w:right w:val="nil"/>
            </w:tcBorders>
            <w:shd w:val="clear" w:color="auto" w:fill="FFFFFF" w:themeFill="background1"/>
            <w:tcMar>
              <w:top w:w="15" w:type="dxa"/>
              <w:left w:w="15" w:type="dxa"/>
              <w:right w:w="15" w:type="dxa"/>
            </w:tcMar>
          </w:tcPr>
          <w:p w14:paraId="1DD5E09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13.32</w:t>
            </w:r>
          </w:p>
        </w:tc>
        <w:tc>
          <w:tcPr>
            <w:tcW w:w="695" w:type="dxa"/>
            <w:tcBorders>
              <w:top w:val="nil"/>
              <w:left w:val="nil"/>
              <w:bottom w:val="nil"/>
              <w:right w:val="nil"/>
            </w:tcBorders>
            <w:shd w:val="clear" w:color="auto" w:fill="FFFFFF" w:themeFill="background1"/>
            <w:tcMar>
              <w:top w:w="15" w:type="dxa"/>
              <w:left w:w="15" w:type="dxa"/>
              <w:right w:w="15" w:type="dxa"/>
            </w:tcMar>
          </w:tcPr>
          <w:p w14:paraId="311587F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0.001</w:t>
            </w:r>
          </w:p>
        </w:tc>
      </w:tr>
      <w:tr w:rsidR="00C73DEE" w14:paraId="42955D70"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798055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E11B13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Shannon's Evenness</w:t>
            </w:r>
          </w:p>
        </w:tc>
        <w:tc>
          <w:tcPr>
            <w:tcW w:w="525" w:type="dxa"/>
            <w:tcBorders>
              <w:top w:val="nil"/>
              <w:left w:val="nil"/>
              <w:bottom w:val="nil"/>
              <w:right w:val="nil"/>
            </w:tcBorders>
            <w:shd w:val="clear" w:color="auto" w:fill="FFFFFF" w:themeFill="background1"/>
            <w:tcMar>
              <w:top w:w="15" w:type="dxa"/>
              <w:left w:w="15" w:type="dxa"/>
              <w:right w:w="15" w:type="dxa"/>
            </w:tcMar>
          </w:tcPr>
          <w:p w14:paraId="47C8B0A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792D9B1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1841.91</w:t>
            </w:r>
          </w:p>
        </w:tc>
        <w:tc>
          <w:tcPr>
            <w:tcW w:w="704" w:type="dxa"/>
            <w:tcBorders>
              <w:top w:val="nil"/>
              <w:left w:val="nil"/>
              <w:bottom w:val="nil"/>
              <w:right w:val="nil"/>
            </w:tcBorders>
            <w:shd w:val="clear" w:color="auto" w:fill="FFFFFF" w:themeFill="background1"/>
            <w:tcMar>
              <w:top w:w="15" w:type="dxa"/>
              <w:left w:w="15" w:type="dxa"/>
              <w:right w:w="15" w:type="dxa"/>
            </w:tcMar>
          </w:tcPr>
          <w:p w14:paraId="65A3591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13.85</w:t>
            </w:r>
          </w:p>
        </w:tc>
        <w:tc>
          <w:tcPr>
            <w:tcW w:w="695" w:type="dxa"/>
            <w:tcBorders>
              <w:top w:val="nil"/>
              <w:left w:val="nil"/>
              <w:bottom w:val="nil"/>
              <w:right w:val="nil"/>
            </w:tcBorders>
            <w:shd w:val="clear" w:color="auto" w:fill="FFFFFF" w:themeFill="background1"/>
            <w:tcMar>
              <w:top w:w="15" w:type="dxa"/>
              <w:left w:w="15" w:type="dxa"/>
              <w:right w:w="15" w:type="dxa"/>
            </w:tcMar>
          </w:tcPr>
          <w:p w14:paraId="469E50F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0.001</w:t>
            </w:r>
          </w:p>
        </w:tc>
      </w:tr>
      <w:tr w:rsidR="00C73DEE" w14:paraId="4024E550"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72E6AA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ABD6D4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015AE5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3ACDCA8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1842.25</w:t>
            </w:r>
          </w:p>
        </w:tc>
        <w:tc>
          <w:tcPr>
            <w:tcW w:w="704" w:type="dxa"/>
            <w:tcBorders>
              <w:top w:val="nil"/>
              <w:left w:val="nil"/>
              <w:bottom w:val="nil"/>
              <w:right w:val="nil"/>
            </w:tcBorders>
            <w:shd w:val="clear" w:color="auto" w:fill="FFFFFF" w:themeFill="background1"/>
            <w:tcMar>
              <w:top w:w="15" w:type="dxa"/>
              <w:left w:w="15" w:type="dxa"/>
              <w:right w:w="15" w:type="dxa"/>
            </w:tcMar>
          </w:tcPr>
          <w:p w14:paraId="03E0244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14.20</w:t>
            </w:r>
          </w:p>
        </w:tc>
        <w:tc>
          <w:tcPr>
            <w:tcW w:w="695" w:type="dxa"/>
            <w:tcBorders>
              <w:top w:val="nil"/>
              <w:left w:val="nil"/>
              <w:bottom w:val="nil"/>
              <w:right w:val="nil"/>
            </w:tcBorders>
            <w:shd w:val="clear" w:color="auto" w:fill="FFFFFF" w:themeFill="background1"/>
            <w:tcMar>
              <w:top w:w="15" w:type="dxa"/>
              <w:left w:w="15" w:type="dxa"/>
              <w:right w:w="15" w:type="dxa"/>
            </w:tcMar>
          </w:tcPr>
          <w:p w14:paraId="48DC228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0.001</w:t>
            </w:r>
          </w:p>
        </w:tc>
      </w:tr>
      <w:tr w:rsidR="00C73DEE" w14:paraId="78CDEC21"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27E1337"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9B4071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Shannon's Evenness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A7FC1B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023829B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1842.83</w:t>
            </w:r>
          </w:p>
        </w:tc>
        <w:tc>
          <w:tcPr>
            <w:tcW w:w="704" w:type="dxa"/>
            <w:tcBorders>
              <w:top w:val="nil"/>
              <w:left w:val="nil"/>
              <w:bottom w:val="nil"/>
              <w:right w:val="nil"/>
            </w:tcBorders>
            <w:shd w:val="clear" w:color="auto" w:fill="FFFFFF" w:themeFill="background1"/>
            <w:tcMar>
              <w:top w:w="15" w:type="dxa"/>
              <w:left w:w="15" w:type="dxa"/>
              <w:right w:w="15" w:type="dxa"/>
            </w:tcMar>
          </w:tcPr>
          <w:p w14:paraId="3FA5BC0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14.78</w:t>
            </w:r>
          </w:p>
        </w:tc>
        <w:tc>
          <w:tcPr>
            <w:tcW w:w="695" w:type="dxa"/>
            <w:tcBorders>
              <w:top w:val="nil"/>
              <w:left w:val="nil"/>
              <w:bottom w:val="nil"/>
              <w:right w:val="nil"/>
            </w:tcBorders>
            <w:shd w:val="clear" w:color="auto" w:fill="FFFFFF" w:themeFill="background1"/>
            <w:tcMar>
              <w:top w:w="15" w:type="dxa"/>
              <w:left w:w="15" w:type="dxa"/>
              <w:right w:w="15" w:type="dxa"/>
            </w:tcMar>
          </w:tcPr>
          <w:p w14:paraId="542A60B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0.001</w:t>
            </w:r>
          </w:p>
        </w:tc>
      </w:tr>
      <w:tr w:rsidR="00C73DEE" w14:paraId="7F0B6AEF"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EE8940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0B842CC3" w14:textId="77777777" w:rsidR="00C73DEE" w:rsidRDefault="00C73DEE" w:rsidP="7107D9C0">
            <w:pPr>
              <w:spacing w:beforeAutospacing="1" w:line="240" w:lineRule="auto"/>
              <w:rPr>
                <w:color w:val="000000" w:themeColor="text1"/>
                <w:sz w:val="20"/>
                <w:szCs w:val="20"/>
                <w:lang w:val="en-US"/>
              </w:rPr>
            </w:pPr>
            <w:r w:rsidRPr="7107D9C0">
              <w:rPr>
                <w:color w:val="000000" w:themeColor="text1"/>
                <w:sz w:val="20"/>
                <w:szCs w:val="20"/>
                <w:lang w:val="en-US"/>
              </w:rPr>
              <w:t xml:space="preserve">Broadleaf + Coniferous + </w:t>
            </w:r>
            <w:proofErr w:type="spellStart"/>
            <w:r w:rsidRPr="7107D9C0">
              <w:rPr>
                <w:color w:val="000000" w:themeColor="text1"/>
                <w:sz w:val="20"/>
                <w:szCs w:val="20"/>
                <w:lang w:val="en-US"/>
              </w:rPr>
              <w:t>Mixedwood</w:t>
            </w:r>
            <w:proofErr w:type="spellEnd"/>
          </w:p>
        </w:tc>
        <w:tc>
          <w:tcPr>
            <w:tcW w:w="525" w:type="dxa"/>
            <w:tcBorders>
              <w:top w:val="nil"/>
              <w:left w:val="nil"/>
              <w:bottom w:val="nil"/>
              <w:right w:val="nil"/>
            </w:tcBorders>
            <w:shd w:val="clear" w:color="auto" w:fill="FFFFFF" w:themeFill="background1"/>
            <w:tcMar>
              <w:top w:w="15" w:type="dxa"/>
              <w:left w:w="15" w:type="dxa"/>
              <w:right w:w="15" w:type="dxa"/>
            </w:tcMar>
          </w:tcPr>
          <w:p w14:paraId="68B5E23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6</w:t>
            </w:r>
          </w:p>
        </w:tc>
        <w:tc>
          <w:tcPr>
            <w:tcW w:w="917" w:type="dxa"/>
            <w:tcBorders>
              <w:top w:val="nil"/>
              <w:left w:val="nil"/>
              <w:bottom w:val="nil"/>
              <w:right w:val="nil"/>
            </w:tcBorders>
            <w:shd w:val="clear" w:color="auto" w:fill="FFFFFF" w:themeFill="background1"/>
            <w:tcMar>
              <w:top w:w="15" w:type="dxa"/>
              <w:left w:w="15" w:type="dxa"/>
              <w:right w:w="15" w:type="dxa"/>
            </w:tcMar>
          </w:tcPr>
          <w:p w14:paraId="24B5679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1844.37</w:t>
            </w:r>
          </w:p>
        </w:tc>
        <w:tc>
          <w:tcPr>
            <w:tcW w:w="704" w:type="dxa"/>
            <w:tcBorders>
              <w:top w:val="nil"/>
              <w:left w:val="nil"/>
              <w:bottom w:val="nil"/>
              <w:right w:val="nil"/>
            </w:tcBorders>
            <w:shd w:val="clear" w:color="auto" w:fill="FFFFFF" w:themeFill="background1"/>
            <w:tcMar>
              <w:top w:w="15" w:type="dxa"/>
              <w:left w:w="15" w:type="dxa"/>
              <w:right w:w="15" w:type="dxa"/>
            </w:tcMar>
          </w:tcPr>
          <w:p w14:paraId="5E53405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16.31</w:t>
            </w:r>
          </w:p>
        </w:tc>
        <w:tc>
          <w:tcPr>
            <w:tcW w:w="695" w:type="dxa"/>
            <w:tcBorders>
              <w:top w:val="nil"/>
              <w:left w:val="nil"/>
              <w:bottom w:val="nil"/>
              <w:right w:val="nil"/>
            </w:tcBorders>
            <w:shd w:val="clear" w:color="auto" w:fill="FFFFFF" w:themeFill="background1"/>
            <w:tcMar>
              <w:top w:w="15" w:type="dxa"/>
              <w:left w:w="15" w:type="dxa"/>
              <w:right w:w="15" w:type="dxa"/>
            </w:tcMar>
          </w:tcPr>
          <w:p w14:paraId="3AD7ACC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0.000</w:t>
            </w:r>
          </w:p>
        </w:tc>
      </w:tr>
      <w:tr w:rsidR="00C73DEE" w14:paraId="704F33BA"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412589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7EDCBBB7"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Fire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751A643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4</w:t>
            </w:r>
          </w:p>
        </w:tc>
        <w:tc>
          <w:tcPr>
            <w:tcW w:w="917" w:type="dxa"/>
            <w:tcBorders>
              <w:top w:val="nil"/>
              <w:left w:val="nil"/>
              <w:bottom w:val="nil"/>
              <w:right w:val="nil"/>
            </w:tcBorders>
            <w:shd w:val="clear" w:color="auto" w:fill="FFFFFF" w:themeFill="background1"/>
            <w:tcMar>
              <w:top w:w="15" w:type="dxa"/>
              <w:left w:w="15" w:type="dxa"/>
              <w:right w:w="15" w:type="dxa"/>
            </w:tcMar>
          </w:tcPr>
          <w:p w14:paraId="1083CB9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1851.43</w:t>
            </w:r>
          </w:p>
        </w:tc>
        <w:tc>
          <w:tcPr>
            <w:tcW w:w="704" w:type="dxa"/>
            <w:tcBorders>
              <w:top w:val="nil"/>
              <w:left w:val="nil"/>
              <w:bottom w:val="nil"/>
              <w:right w:val="nil"/>
            </w:tcBorders>
            <w:shd w:val="clear" w:color="auto" w:fill="FFFFFF" w:themeFill="background1"/>
            <w:tcMar>
              <w:top w:w="15" w:type="dxa"/>
              <w:left w:w="15" w:type="dxa"/>
              <w:right w:w="15" w:type="dxa"/>
            </w:tcMar>
          </w:tcPr>
          <w:p w14:paraId="2B25C3C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23.37</w:t>
            </w:r>
          </w:p>
        </w:tc>
        <w:tc>
          <w:tcPr>
            <w:tcW w:w="695" w:type="dxa"/>
            <w:tcBorders>
              <w:top w:val="nil"/>
              <w:left w:val="nil"/>
              <w:bottom w:val="nil"/>
              <w:right w:val="nil"/>
            </w:tcBorders>
            <w:shd w:val="clear" w:color="auto" w:fill="FFFFFF" w:themeFill="background1"/>
            <w:tcMar>
              <w:top w:w="15" w:type="dxa"/>
              <w:left w:w="15" w:type="dxa"/>
              <w:right w:w="15" w:type="dxa"/>
            </w:tcMar>
          </w:tcPr>
          <w:p w14:paraId="62D3BEE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0.000</w:t>
            </w:r>
          </w:p>
        </w:tc>
      </w:tr>
      <w:tr w:rsidR="00C73DEE" w14:paraId="6B91821B" w14:textId="77777777" w:rsidTr="05282FE3">
        <w:trPr>
          <w:trHeight w:val="302"/>
        </w:trPr>
        <w:tc>
          <w:tcPr>
            <w:tcW w:w="2312" w:type="dxa"/>
            <w:tcBorders>
              <w:top w:val="nil"/>
              <w:left w:val="nil"/>
              <w:bottom w:val="single" w:sz="8" w:space="0" w:color="auto"/>
              <w:right w:val="nil"/>
            </w:tcBorders>
            <w:shd w:val="clear" w:color="auto" w:fill="FFFFFF" w:themeFill="background1"/>
            <w:tcMar>
              <w:top w:w="15" w:type="dxa"/>
              <w:left w:w="15" w:type="dxa"/>
              <w:right w:w="15" w:type="dxa"/>
            </w:tcMar>
          </w:tcPr>
          <w:p w14:paraId="29804CE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Null</w:t>
            </w:r>
          </w:p>
        </w:tc>
        <w:tc>
          <w:tcPr>
            <w:tcW w:w="6287" w:type="dxa"/>
            <w:tcBorders>
              <w:top w:val="nil"/>
              <w:left w:val="nil"/>
              <w:bottom w:val="single" w:sz="8" w:space="0" w:color="auto"/>
              <w:right w:val="nil"/>
            </w:tcBorders>
            <w:shd w:val="clear" w:color="auto" w:fill="FFFFFF" w:themeFill="background1"/>
            <w:tcMar>
              <w:top w:w="15" w:type="dxa"/>
              <w:left w:w="15" w:type="dxa"/>
              <w:right w:w="15" w:type="dxa"/>
            </w:tcMar>
          </w:tcPr>
          <w:p w14:paraId="3A13D85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w:t>
            </w:r>
          </w:p>
        </w:tc>
        <w:tc>
          <w:tcPr>
            <w:tcW w:w="525" w:type="dxa"/>
            <w:tcBorders>
              <w:top w:val="nil"/>
              <w:left w:val="nil"/>
              <w:bottom w:val="single" w:sz="8" w:space="0" w:color="auto"/>
              <w:right w:val="nil"/>
            </w:tcBorders>
            <w:shd w:val="clear" w:color="auto" w:fill="FFFFFF" w:themeFill="background1"/>
            <w:tcMar>
              <w:top w:w="15" w:type="dxa"/>
              <w:left w:w="15" w:type="dxa"/>
              <w:right w:w="15" w:type="dxa"/>
            </w:tcMar>
          </w:tcPr>
          <w:p w14:paraId="266077C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3</w:t>
            </w:r>
          </w:p>
        </w:tc>
        <w:tc>
          <w:tcPr>
            <w:tcW w:w="917" w:type="dxa"/>
            <w:tcBorders>
              <w:top w:val="nil"/>
              <w:left w:val="nil"/>
              <w:bottom w:val="single" w:sz="8" w:space="0" w:color="auto"/>
              <w:right w:val="nil"/>
            </w:tcBorders>
            <w:shd w:val="clear" w:color="auto" w:fill="FFFFFF" w:themeFill="background1"/>
            <w:tcMar>
              <w:top w:w="15" w:type="dxa"/>
              <w:left w:w="15" w:type="dxa"/>
              <w:right w:w="15" w:type="dxa"/>
            </w:tcMar>
          </w:tcPr>
          <w:p w14:paraId="5DE0AB4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1857.53</w:t>
            </w:r>
          </w:p>
        </w:tc>
        <w:tc>
          <w:tcPr>
            <w:tcW w:w="704" w:type="dxa"/>
            <w:tcBorders>
              <w:top w:val="nil"/>
              <w:left w:val="nil"/>
              <w:bottom w:val="single" w:sz="8" w:space="0" w:color="auto"/>
              <w:right w:val="nil"/>
            </w:tcBorders>
            <w:shd w:val="clear" w:color="auto" w:fill="FFFFFF" w:themeFill="background1"/>
            <w:tcMar>
              <w:top w:w="15" w:type="dxa"/>
              <w:left w:w="15" w:type="dxa"/>
              <w:right w:w="15" w:type="dxa"/>
            </w:tcMar>
          </w:tcPr>
          <w:p w14:paraId="0F18427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29.47</w:t>
            </w:r>
          </w:p>
        </w:tc>
        <w:tc>
          <w:tcPr>
            <w:tcW w:w="695" w:type="dxa"/>
            <w:tcBorders>
              <w:top w:val="nil"/>
              <w:left w:val="nil"/>
              <w:bottom w:val="single" w:sz="8" w:space="0" w:color="auto"/>
              <w:right w:val="nil"/>
            </w:tcBorders>
            <w:shd w:val="clear" w:color="auto" w:fill="FFFFFF" w:themeFill="background1"/>
            <w:tcMar>
              <w:top w:w="15" w:type="dxa"/>
              <w:left w:w="15" w:type="dxa"/>
              <w:right w:w="15" w:type="dxa"/>
            </w:tcMar>
          </w:tcPr>
          <w:p w14:paraId="30BA065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0.000</w:t>
            </w:r>
          </w:p>
        </w:tc>
      </w:tr>
    </w:tbl>
    <w:p w14:paraId="48392B7C" w14:textId="77777777" w:rsidR="00C73DEE" w:rsidRPr="004E5F88" w:rsidRDefault="00C73DEE" w:rsidP="7107D9C0">
      <w:pPr>
        <w:rPr>
          <w:i/>
          <w:iCs/>
        </w:rPr>
      </w:pPr>
      <w:proofErr w:type="gramStart"/>
      <w:r w:rsidRPr="7107D9C0">
        <w:rPr>
          <w:i/>
          <w:iCs/>
        </w:rPr>
        <w:t>Italics: ‘</w:t>
      </w:r>
      <w:r>
        <w:t>core’</w:t>
      </w:r>
      <w:proofErr w:type="gramEnd"/>
      <w:r>
        <w:t xml:space="preserve"> natural landcover predictors included in all disturbance models</w:t>
      </w:r>
    </w:p>
    <w:p w14:paraId="5446209E" w14:textId="77777777" w:rsidR="00C73DEE" w:rsidRPr="004E5F88" w:rsidRDefault="00C73DEE" w:rsidP="004E5F88">
      <w:proofErr w:type="spellStart"/>
      <w:r w:rsidRPr="0B8D6DA2">
        <w:rPr>
          <w:lang w:val="en-US"/>
        </w:rPr>
        <w:t>Df</w:t>
      </w:r>
      <w:proofErr w:type="spellEnd"/>
      <w:r w:rsidRPr="0B8D6DA2">
        <w:rPr>
          <w:lang w:val="en-US"/>
        </w:rPr>
        <w:t>: degrees of freedom</w:t>
      </w:r>
    </w:p>
    <w:p w14:paraId="215E2ECF" w14:textId="77777777" w:rsidR="00C73DEE" w:rsidRDefault="00C73DEE" w:rsidP="0B8D6DA2">
      <w:pPr>
        <w:rPr>
          <w:b/>
          <w:bCs/>
          <w:lang w:val="en-US"/>
        </w:rPr>
      </w:pPr>
      <w:proofErr w:type="spellStart"/>
      <w:r w:rsidRPr="0B8D6DA2">
        <w:rPr>
          <w:lang w:val="en-US"/>
        </w:rPr>
        <w:t>AICc</w:t>
      </w:r>
      <w:proofErr w:type="spellEnd"/>
      <w:r w:rsidRPr="0B8D6DA2">
        <w:rPr>
          <w:lang w:val="en-US"/>
        </w:rPr>
        <w:t>: small-sample corrected Akaike Information Criterion</w:t>
      </w:r>
    </w:p>
    <w:p w14:paraId="353673C5" w14:textId="77777777" w:rsidR="00C73DEE" w:rsidRDefault="00C73DEE" w:rsidP="7107D9C0">
      <w:pPr>
        <w:rPr>
          <w:b/>
          <w:bCs/>
          <w:lang w:val="en-US"/>
        </w:rPr>
      </w:pPr>
      <w:proofErr w:type="spellStart"/>
      <w:r w:rsidRPr="7107D9C0">
        <w:rPr>
          <w:lang w:val="en-US"/>
        </w:rPr>
        <w:lastRenderedPageBreak/>
        <w:t>AICw</w:t>
      </w:r>
      <w:proofErr w:type="spellEnd"/>
      <w:r w:rsidRPr="7107D9C0">
        <w:rPr>
          <w:lang w:val="en-US"/>
        </w:rPr>
        <w:t xml:space="preserve">: </w:t>
      </w:r>
      <w:proofErr w:type="spellStart"/>
      <w:r w:rsidRPr="7107D9C0">
        <w:rPr>
          <w:lang w:val="en-US"/>
        </w:rPr>
        <w:t>AICc</w:t>
      </w:r>
      <w:proofErr w:type="spellEnd"/>
      <w:r w:rsidRPr="7107D9C0">
        <w:rPr>
          <w:lang w:val="en-US"/>
        </w:rPr>
        <w:t xml:space="preserve"> model weights</w:t>
      </w:r>
    </w:p>
    <w:p w14:paraId="05042BBB" w14:textId="77777777" w:rsidR="00C73DEE" w:rsidRDefault="00C73DEE" w:rsidP="005A45CA">
      <w:pPr>
        <w:rPr>
          <w:color w:val="000000" w:themeColor="text1"/>
        </w:rPr>
      </w:pPr>
      <w:r w:rsidRPr="00D7628E">
        <w:rPr>
          <w:b/>
          <w:bCs/>
        </w:rPr>
        <w:t>Table 2.</w:t>
      </w:r>
      <w:r>
        <w:t xml:space="preserve"> Fixed-effect and random-effect estimates for the top-performing negative binomial model from model selection explaining red squirrel detections as a function of landscape structure. </w:t>
      </w:r>
    </w:p>
    <w:tbl>
      <w:tblPr>
        <w:tblW w:w="0" w:type="auto"/>
        <w:tblLook w:val="06A0" w:firstRow="1" w:lastRow="0" w:firstColumn="1" w:lastColumn="0" w:noHBand="1" w:noVBand="1"/>
      </w:tblPr>
      <w:tblGrid>
        <w:gridCol w:w="1922"/>
        <w:gridCol w:w="1907"/>
        <w:gridCol w:w="1878"/>
        <w:gridCol w:w="1815"/>
        <w:gridCol w:w="1838"/>
      </w:tblGrid>
      <w:tr w:rsidR="00C73DEE" w14:paraId="7F389371" w14:textId="77777777" w:rsidTr="7107D9C0">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0C0E4C46" w14:textId="77777777" w:rsidR="00C73DEE" w:rsidRDefault="00C73DEE" w:rsidP="7107D9C0">
            <w:pPr>
              <w:rPr>
                <w:b/>
                <w:bCs/>
                <w:color w:val="000000" w:themeColor="text1"/>
                <w:sz w:val="20"/>
                <w:szCs w:val="20"/>
              </w:rPr>
            </w:pPr>
            <w:r w:rsidRPr="7107D9C0">
              <w:rPr>
                <w:b/>
                <w:bCs/>
                <w:color w:val="000000" w:themeColor="text1"/>
                <w:sz w:val="20"/>
                <w:szCs w:val="20"/>
              </w:rPr>
              <w:t>Fixed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B90DAC5" w14:textId="77777777" w:rsidR="00C73DEE" w:rsidRDefault="00C73DEE" w:rsidP="7107D9C0">
            <w:pPr>
              <w:rPr>
                <w:b/>
                <w:bCs/>
                <w:color w:val="000000" w:themeColor="text1"/>
                <w:sz w:val="20"/>
                <w:szCs w:val="20"/>
              </w:rPr>
            </w:pPr>
            <w:r w:rsidRPr="7107D9C0">
              <w:rPr>
                <w:b/>
                <w:bCs/>
                <w:color w:val="000000" w:themeColor="text1"/>
                <w:sz w:val="20"/>
                <w:szCs w:val="20"/>
              </w:rPr>
              <w:t>Modeled scale (m)</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F257A08" w14:textId="77777777" w:rsidR="00C73DEE" w:rsidRDefault="00C73DEE" w:rsidP="7107D9C0">
            <w:pPr>
              <w:rPr>
                <w:b/>
                <w:bCs/>
                <w:color w:val="000000" w:themeColor="text1"/>
                <w:sz w:val="20"/>
                <w:szCs w:val="20"/>
              </w:rPr>
            </w:pPr>
            <w:r w:rsidRPr="7107D9C0">
              <w:rPr>
                <w:b/>
                <w:bCs/>
                <w:color w:val="000000" w:themeColor="text1"/>
                <w:sz w:val="20"/>
                <w:szCs w:val="20"/>
              </w:rPr>
              <w:t>Estimate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7BC73CCD" w14:textId="77777777" w:rsidR="00C73DEE" w:rsidRDefault="00C73DEE" w:rsidP="7107D9C0">
            <w:pPr>
              <w:rPr>
                <w:b/>
                <w:bCs/>
                <w:color w:val="000000" w:themeColor="text1"/>
                <w:sz w:val="20"/>
                <w:szCs w:val="20"/>
              </w:rPr>
            </w:pPr>
            <w:r w:rsidRPr="7107D9C0">
              <w:rPr>
                <w:b/>
                <w:bCs/>
                <w:color w:val="000000" w:themeColor="text1"/>
                <w:sz w:val="20"/>
                <w:szCs w:val="20"/>
              </w:rPr>
              <w:t>SE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57471A5" w14:textId="77777777" w:rsidR="00C73DEE" w:rsidRDefault="00C73DEE" w:rsidP="7107D9C0">
            <w:pPr>
              <w:rPr>
                <w:b/>
                <w:bCs/>
                <w:color w:val="000000" w:themeColor="text1"/>
                <w:sz w:val="20"/>
                <w:szCs w:val="20"/>
              </w:rPr>
            </w:pPr>
            <w:r w:rsidRPr="7107D9C0">
              <w:rPr>
                <w:b/>
                <w:bCs/>
                <w:color w:val="000000" w:themeColor="text1"/>
                <w:sz w:val="20"/>
                <w:szCs w:val="20"/>
              </w:rPr>
              <w:t>p</w:t>
            </w:r>
          </w:p>
        </w:tc>
      </w:tr>
      <w:tr w:rsidR="00C73DEE" w14:paraId="6E77A048" w14:textId="77777777" w:rsidTr="7107D9C0">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87D4159" w14:textId="77777777" w:rsidR="00C73DEE" w:rsidRDefault="00C73DEE" w:rsidP="7107D9C0">
            <w:pPr>
              <w:rPr>
                <w:color w:val="000000" w:themeColor="text1"/>
                <w:sz w:val="20"/>
                <w:szCs w:val="20"/>
              </w:rPr>
            </w:pPr>
            <w:r w:rsidRPr="7107D9C0">
              <w:rPr>
                <w:color w:val="000000" w:themeColor="text1"/>
                <w:sz w:val="20"/>
                <w:szCs w:val="20"/>
              </w:rPr>
              <w:t>Intercept</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840D15E"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29ACDB6A" w14:textId="77777777" w:rsidR="00C73DEE" w:rsidRDefault="00C73DEE" w:rsidP="7107D9C0">
            <w:pPr>
              <w:rPr>
                <w:color w:val="000000" w:themeColor="text1"/>
                <w:sz w:val="20"/>
                <w:szCs w:val="20"/>
              </w:rPr>
            </w:pPr>
            <w:r w:rsidRPr="7107D9C0">
              <w:rPr>
                <w:color w:val="000000" w:themeColor="text1"/>
                <w:sz w:val="20"/>
                <w:szCs w:val="20"/>
              </w:rPr>
              <w:t>-1.549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676A4A4C" w14:textId="77777777" w:rsidR="00C73DEE" w:rsidRDefault="00C73DEE" w:rsidP="7107D9C0">
            <w:pPr>
              <w:rPr>
                <w:color w:val="000000" w:themeColor="text1"/>
                <w:sz w:val="20"/>
                <w:szCs w:val="20"/>
              </w:rPr>
            </w:pPr>
            <w:r w:rsidRPr="7107D9C0">
              <w:rPr>
                <w:color w:val="000000" w:themeColor="text1"/>
                <w:sz w:val="20"/>
                <w:szCs w:val="20"/>
              </w:rPr>
              <w:t>0.249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3B128D0" w14:textId="77777777" w:rsidR="00C73DEE" w:rsidRDefault="00C73DEE" w:rsidP="7107D9C0">
            <w:pPr>
              <w:rPr>
                <w:color w:val="000000" w:themeColor="text1"/>
                <w:sz w:val="20"/>
                <w:szCs w:val="20"/>
              </w:rPr>
            </w:pPr>
            <w:r w:rsidRPr="7107D9C0">
              <w:rPr>
                <w:color w:val="000000" w:themeColor="text1"/>
                <w:sz w:val="20"/>
                <w:szCs w:val="20"/>
              </w:rPr>
              <w:t>&lt;0.001</w:t>
            </w:r>
          </w:p>
        </w:tc>
      </w:tr>
      <w:tr w:rsidR="00C73DEE" w14:paraId="1DACD873"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E4CD992" w14:textId="77777777" w:rsidR="00C73DEE" w:rsidRDefault="00C73DEE" w:rsidP="7107D9C0">
            <w:pPr>
              <w:rPr>
                <w:color w:val="000000" w:themeColor="text1"/>
                <w:sz w:val="20"/>
                <w:szCs w:val="20"/>
              </w:rPr>
            </w:pPr>
            <w:r w:rsidRPr="7107D9C0">
              <w:rPr>
                <w:color w:val="000000" w:themeColor="text1"/>
                <w:sz w:val="20"/>
                <w:szCs w:val="20"/>
              </w:rPr>
              <w:t>Fire &lt;15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543BA23" w14:textId="77777777" w:rsidR="00C73DEE" w:rsidRDefault="00C73DEE"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248B38B" w14:textId="77777777" w:rsidR="00C73DEE" w:rsidRDefault="00C73DEE" w:rsidP="7107D9C0">
            <w:pPr>
              <w:rPr>
                <w:color w:val="000000" w:themeColor="text1"/>
                <w:sz w:val="20"/>
                <w:szCs w:val="20"/>
              </w:rPr>
            </w:pPr>
            <w:r w:rsidRPr="7107D9C0">
              <w:rPr>
                <w:color w:val="000000" w:themeColor="text1"/>
                <w:sz w:val="20"/>
                <w:szCs w:val="20"/>
              </w:rPr>
              <w:t>0.195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A1CCBBD" w14:textId="77777777" w:rsidR="00C73DEE" w:rsidRDefault="00C73DEE" w:rsidP="7107D9C0">
            <w:pPr>
              <w:rPr>
                <w:color w:val="000000" w:themeColor="text1"/>
                <w:sz w:val="20"/>
                <w:szCs w:val="20"/>
              </w:rPr>
            </w:pPr>
            <w:r w:rsidRPr="7107D9C0">
              <w:rPr>
                <w:color w:val="000000" w:themeColor="text1"/>
                <w:sz w:val="20"/>
                <w:szCs w:val="20"/>
              </w:rPr>
              <w:t>0.116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DC0EF65" w14:textId="77777777" w:rsidR="00C73DEE" w:rsidRDefault="00C73DEE" w:rsidP="7107D9C0">
            <w:pPr>
              <w:rPr>
                <w:color w:val="000000" w:themeColor="text1"/>
                <w:sz w:val="20"/>
                <w:szCs w:val="20"/>
              </w:rPr>
            </w:pPr>
            <w:r w:rsidRPr="7107D9C0">
              <w:rPr>
                <w:color w:val="000000" w:themeColor="text1"/>
                <w:sz w:val="20"/>
                <w:szCs w:val="20"/>
              </w:rPr>
              <w:t>0.093</w:t>
            </w:r>
          </w:p>
        </w:tc>
      </w:tr>
      <w:tr w:rsidR="00C73DEE" w14:paraId="61B20E9C"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AF876D7" w14:textId="77777777" w:rsidR="00C73DEE" w:rsidRDefault="00C73DEE" w:rsidP="7107D9C0">
            <w:pPr>
              <w:rPr>
                <w:color w:val="000000" w:themeColor="text1"/>
                <w:sz w:val="20"/>
                <w:szCs w:val="20"/>
              </w:rPr>
            </w:pPr>
            <w:r w:rsidRPr="7107D9C0">
              <w:rPr>
                <w:color w:val="000000" w:themeColor="text1"/>
                <w:sz w:val="20"/>
                <w:szCs w:val="20"/>
              </w:rPr>
              <w:t>Broadleaf</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8F3DF62" w14:textId="77777777" w:rsidR="00C73DEE" w:rsidRDefault="00C73DEE"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ECDA52B" w14:textId="77777777" w:rsidR="00C73DEE" w:rsidRDefault="00C73DEE" w:rsidP="7107D9C0">
            <w:pPr>
              <w:rPr>
                <w:color w:val="000000" w:themeColor="text1"/>
                <w:sz w:val="20"/>
                <w:szCs w:val="20"/>
              </w:rPr>
            </w:pPr>
            <w:r w:rsidRPr="7107D9C0">
              <w:rPr>
                <w:color w:val="000000" w:themeColor="text1"/>
                <w:sz w:val="20"/>
                <w:szCs w:val="20"/>
              </w:rPr>
              <w:t>-0.523</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246321E" w14:textId="77777777" w:rsidR="00C73DEE" w:rsidRDefault="00C73DEE" w:rsidP="7107D9C0">
            <w:pPr>
              <w:rPr>
                <w:color w:val="000000" w:themeColor="text1"/>
                <w:sz w:val="20"/>
                <w:szCs w:val="20"/>
              </w:rPr>
            </w:pPr>
            <w:r w:rsidRPr="7107D9C0">
              <w:rPr>
                <w:color w:val="000000" w:themeColor="text1"/>
                <w:sz w:val="20"/>
                <w:szCs w:val="20"/>
              </w:rPr>
              <w:t>0.134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9FD9E64" w14:textId="77777777" w:rsidR="00C73DEE" w:rsidRDefault="00C73DEE" w:rsidP="7107D9C0">
            <w:pPr>
              <w:rPr>
                <w:color w:val="000000" w:themeColor="text1"/>
                <w:sz w:val="20"/>
                <w:szCs w:val="20"/>
              </w:rPr>
            </w:pPr>
            <w:r w:rsidRPr="7107D9C0">
              <w:rPr>
                <w:color w:val="000000" w:themeColor="text1"/>
                <w:sz w:val="20"/>
                <w:szCs w:val="20"/>
              </w:rPr>
              <w:t>&lt;0.001</w:t>
            </w:r>
          </w:p>
        </w:tc>
      </w:tr>
      <w:tr w:rsidR="00C73DEE" w14:paraId="3C2C7AAF"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6E75DED" w14:textId="77777777" w:rsidR="00C73DEE" w:rsidRDefault="00C73DEE" w:rsidP="7107D9C0">
            <w:pPr>
              <w:rPr>
                <w:color w:val="000000" w:themeColor="text1"/>
                <w:sz w:val="20"/>
                <w:szCs w:val="20"/>
              </w:rPr>
            </w:pPr>
            <w:r w:rsidRPr="7107D9C0">
              <w:rPr>
                <w:color w:val="000000" w:themeColor="text1"/>
                <w:sz w:val="20"/>
                <w:szCs w:val="20"/>
              </w:rPr>
              <w:t>Coniferous</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50B0C1C" w14:textId="77777777" w:rsidR="00C73DEE" w:rsidRDefault="00C73DEE"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3DC8528" w14:textId="77777777" w:rsidR="00C73DEE" w:rsidRDefault="00C73DEE" w:rsidP="7107D9C0">
            <w:pPr>
              <w:rPr>
                <w:color w:val="000000" w:themeColor="text1"/>
                <w:sz w:val="20"/>
                <w:szCs w:val="20"/>
              </w:rPr>
            </w:pPr>
            <w:r w:rsidRPr="7107D9C0">
              <w:rPr>
                <w:color w:val="000000" w:themeColor="text1"/>
                <w:sz w:val="20"/>
                <w:szCs w:val="20"/>
              </w:rPr>
              <w:t>-0.055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DED3A73" w14:textId="77777777" w:rsidR="00C73DEE" w:rsidRDefault="00C73DEE" w:rsidP="7107D9C0">
            <w:pPr>
              <w:rPr>
                <w:color w:val="000000" w:themeColor="text1"/>
                <w:sz w:val="20"/>
                <w:szCs w:val="20"/>
              </w:rPr>
            </w:pPr>
            <w:r w:rsidRPr="7107D9C0">
              <w:rPr>
                <w:color w:val="000000" w:themeColor="text1"/>
                <w:sz w:val="20"/>
                <w:szCs w:val="20"/>
              </w:rPr>
              <w:t>0.117</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0E855B3" w14:textId="77777777" w:rsidR="00C73DEE" w:rsidRDefault="00C73DEE" w:rsidP="7107D9C0">
            <w:pPr>
              <w:rPr>
                <w:color w:val="000000" w:themeColor="text1"/>
                <w:sz w:val="20"/>
                <w:szCs w:val="20"/>
              </w:rPr>
            </w:pPr>
            <w:r w:rsidRPr="7107D9C0">
              <w:rPr>
                <w:color w:val="000000" w:themeColor="text1"/>
                <w:sz w:val="20"/>
                <w:szCs w:val="20"/>
              </w:rPr>
              <w:t>0.634</w:t>
            </w:r>
          </w:p>
        </w:tc>
      </w:tr>
      <w:tr w:rsidR="00C73DEE" w14:paraId="47071B62"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16B706E" w14:textId="77777777" w:rsidR="00C73DEE" w:rsidRDefault="00C73DEE" w:rsidP="7107D9C0">
            <w:pPr>
              <w:rPr>
                <w:color w:val="000000" w:themeColor="text1"/>
                <w:sz w:val="20"/>
                <w:szCs w:val="20"/>
                <w:lang w:val="en-US"/>
              </w:rPr>
            </w:pPr>
            <w:proofErr w:type="spellStart"/>
            <w:r w:rsidRPr="7107D9C0">
              <w:rPr>
                <w:color w:val="000000" w:themeColor="text1"/>
                <w:sz w:val="20"/>
                <w:szCs w:val="20"/>
                <w:lang w:val="en-US"/>
              </w:rPr>
              <w:t>Mixedwood</w:t>
            </w:r>
            <w:proofErr w:type="spellEnd"/>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1C4F22B" w14:textId="77777777" w:rsidR="00C73DEE" w:rsidRDefault="00C73DEE"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B8B3D07" w14:textId="77777777" w:rsidR="00C73DEE" w:rsidRDefault="00C73DEE" w:rsidP="7107D9C0">
            <w:pPr>
              <w:rPr>
                <w:color w:val="000000" w:themeColor="text1"/>
                <w:sz w:val="20"/>
                <w:szCs w:val="20"/>
              </w:rPr>
            </w:pPr>
            <w:r w:rsidRPr="7107D9C0">
              <w:rPr>
                <w:color w:val="000000" w:themeColor="text1"/>
                <w:sz w:val="20"/>
                <w:szCs w:val="20"/>
              </w:rPr>
              <w:t>0.164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7B1147B" w14:textId="77777777" w:rsidR="00C73DEE" w:rsidRDefault="00C73DEE" w:rsidP="7107D9C0">
            <w:pPr>
              <w:rPr>
                <w:color w:val="000000" w:themeColor="text1"/>
                <w:sz w:val="20"/>
                <w:szCs w:val="20"/>
              </w:rPr>
            </w:pPr>
            <w:r w:rsidRPr="7107D9C0">
              <w:rPr>
                <w:color w:val="000000" w:themeColor="text1"/>
                <w:sz w:val="20"/>
                <w:szCs w:val="20"/>
              </w:rPr>
              <w:t>0.094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F6B6B7B" w14:textId="77777777" w:rsidR="00C73DEE" w:rsidRDefault="00C73DEE" w:rsidP="7107D9C0">
            <w:pPr>
              <w:rPr>
                <w:color w:val="000000" w:themeColor="text1"/>
                <w:sz w:val="20"/>
                <w:szCs w:val="20"/>
              </w:rPr>
            </w:pPr>
            <w:r w:rsidRPr="7107D9C0">
              <w:rPr>
                <w:color w:val="000000" w:themeColor="text1"/>
                <w:sz w:val="20"/>
                <w:szCs w:val="20"/>
              </w:rPr>
              <w:t>0.082</w:t>
            </w:r>
          </w:p>
        </w:tc>
      </w:tr>
      <w:tr w:rsidR="00C73DEE" w14:paraId="5C6B7B83"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6B2664D" w14:textId="77777777" w:rsidR="00C73DEE" w:rsidRDefault="00C73DEE" w:rsidP="7107D9C0">
            <w:pPr>
              <w:rPr>
                <w:color w:val="000000" w:themeColor="text1"/>
                <w:sz w:val="20"/>
                <w:szCs w:val="20"/>
              </w:rPr>
            </w:pPr>
            <w:r w:rsidRPr="7107D9C0">
              <w:rPr>
                <w:color w:val="000000" w:themeColor="text1"/>
                <w:sz w:val="20"/>
                <w:szCs w:val="20"/>
              </w:rPr>
              <w:t>Edge Density</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50B80CC" w14:textId="77777777" w:rsidR="00C73DEE" w:rsidRDefault="00C73DEE"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558F072" w14:textId="77777777" w:rsidR="00C73DEE" w:rsidRDefault="00C73DEE" w:rsidP="7107D9C0">
            <w:pPr>
              <w:rPr>
                <w:color w:val="000000" w:themeColor="text1"/>
                <w:sz w:val="20"/>
                <w:szCs w:val="20"/>
              </w:rPr>
            </w:pPr>
            <w:r w:rsidRPr="7107D9C0">
              <w:rPr>
                <w:color w:val="000000" w:themeColor="text1"/>
                <w:sz w:val="20"/>
                <w:szCs w:val="20"/>
              </w:rPr>
              <w:t>-0.06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00D1331" w14:textId="77777777" w:rsidR="00C73DEE" w:rsidRDefault="00C73DEE" w:rsidP="7107D9C0">
            <w:pPr>
              <w:rPr>
                <w:color w:val="000000" w:themeColor="text1"/>
                <w:sz w:val="20"/>
                <w:szCs w:val="20"/>
              </w:rPr>
            </w:pPr>
            <w:r w:rsidRPr="7107D9C0">
              <w:rPr>
                <w:color w:val="000000" w:themeColor="text1"/>
                <w:sz w:val="20"/>
                <w:szCs w:val="20"/>
              </w:rPr>
              <w:t>0.171</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0A6071B" w14:textId="77777777" w:rsidR="00C73DEE" w:rsidRDefault="00C73DEE" w:rsidP="7107D9C0">
            <w:pPr>
              <w:rPr>
                <w:color w:val="000000" w:themeColor="text1"/>
                <w:sz w:val="20"/>
                <w:szCs w:val="20"/>
              </w:rPr>
            </w:pPr>
            <w:r w:rsidRPr="7107D9C0">
              <w:rPr>
                <w:color w:val="000000" w:themeColor="text1"/>
                <w:sz w:val="20"/>
                <w:szCs w:val="20"/>
              </w:rPr>
              <w:t>0.726</w:t>
            </w:r>
          </w:p>
        </w:tc>
      </w:tr>
      <w:tr w:rsidR="00C73DEE" w14:paraId="711D28BE"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26E2F3A" w14:textId="77777777" w:rsidR="00C73DEE" w:rsidRDefault="00C73DEE" w:rsidP="7107D9C0">
            <w:pPr>
              <w:rPr>
                <w:color w:val="000000" w:themeColor="text1"/>
                <w:sz w:val="20"/>
                <w:szCs w:val="20"/>
              </w:rPr>
            </w:pPr>
            <w:r w:rsidRPr="7107D9C0">
              <w:rPr>
                <w:color w:val="000000" w:themeColor="text1"/>
                <w:sz w:val="20"/>
                <w:szCs w:val="20"/>
              </w:rPr>
              <w:t xml:space="preserve">Cumulative </w:t>
            </w:r>
            <w:r>
              <w:rPr>
                <w:color w:val="000000" w:themeColor="text1"/>
                <w:sz w:val="20"/>
                <w:szCs w:val="20"/>
              </w:rPr>
              <w:t>Footprint</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816875A" w14:textId="77777777" w:rsidR="00C73DEE" w:rsidRDefault="00C73DEE"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3538C3F" w14:textId="77777777" w:rsidR="00C73DEE" w:rsidRDefault="00C73DEE" w:rsidP="7107D9C0">
            <w:pPr>
              <w:rPr>
                <w:color w:val="000000" w:themeColor="text1"/>
                <w:sz w:val="20"/>
                <w:szCs w:val="20"/>
              </w:rPr>
            </w:pPr>
            <w:r w:rsidRPr="7107D9C0">
              <w:rPr>
                <w:color w:val="000000" w:themeColor="text1"/>
                <w:sz w:val="20"/>
                <w:szCs w:val="20"/>
              </w:rPr>
              <w:t>0.35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7380CCE" w14:textId="77777777" w:rsidR="00C73DEE" w:rsidRDefault="00C73DEE" w:rsidP="7107D9C0">
            <w:pPr>
              <w:rPr>
                <w:color w:val="000000" w:themeColor="text1"/>
                <w:sz w:val="20"/>
                <w:szCs w:val="20"/>
              </w:rPr>
            </w:pPr>
            <w:r w:rsidRPr="7107D9C0">
              <w:rPr>
                <w:color w:val="000000" w:themeColor="text1"/>
                <w:sz w:val="20"/>
                <w:szCs w:val="20"/>
              </w:rPr>
              <w:t>0.128</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C4FEBFE" w14:textId="77777777" w:rsidR="00C73DEE" w:rsidRDefault="00C73DEE" w:rsidP="7107D9C0">
            <w:pPr>
              <w:rPr>
                <w:color w:val="000000" w:themeColor="text1"/>
                <w:sz w:val="20"/>
                <w:szCs w:val="20"/>
              </w:rPr>
            </w:pPr>
            <w:r w:rsidRPr="7107D9C0">
              <w:rPr>
                <w:color w:val="000000" w:themeColor="text1"/>
                <w:sz w:val="20"/>
                <w:szCs w:val="20"/>
              </w:rPr>
              <w:t>0.006</w:t>
            </w:r>
          </w:p>
        </w:tc>
      </w:tr>
      <w:tr w:rsidR="00C73DEE" w14:paraId="756807F5" w14:textId="77777777" w:rsidTr="7107D9C0">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06B0E714" w14:textId="77777777" w:rsidR="00C73DEE" w:rsidRDefault="00C73DEE" w:rsidP="7107D9C0">
            <w:pPr>
              <w:rPr>
                <w:color w:val="000000" w:themeColor="text1"/>
                <w:sz w:val="20"/>
                <w:szCs w:val="20"/>
              </w:rPr>
            </w:pPr>
            <w:r w:rsidRPr="7107D9C0">
              <w:rPr>
                <w:color w:val="000000" w:themeColor="text1"/>
                <w:sz w:val="20"/>
                <w:szCs w:val="20"/>
              </w:rPr>
              <w:t xml:space="preserve">Edge Density × Cumulative </w:t>
            </w:r>
            <w:r>
              <w:rPr>
                <w:color w:val="000000" w:themeColor="text1"/>
                <w:sz w:val="20"/>
                <w:szCs w:val="20"/>
              </w:rPr>
              <w:t>Footprint</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4B9DAD07" w14:textId="77777777" w:rsidR="00C73DEE" w:rsidRDefault="00C73DEE"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B03B94F" w14:textId="77777777" w:rsidR="00C73DEE" w:rsidRDefault="00C73DEE" w:rsidP="7107D9C0">
            <w:pPr>
              <w:rPr>
                <w:color w:val="000000" w:themeColor="text1"/>
                <w:sz w:val="20"/>
                <w:szCs w:val="20"/>
              </w:rPr>
            </w:pPr>
            <w:r w:rsidRPr="7107D9C0">
              <w:rPr>
                <w:color w:val="000000" w:themeColor="text1"/>
                <w:sz w:val="20"/>
                <w:szCs w:val="20"/>
              </w:rPr>
              <w:t>-0.293</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58E90EBF" w14:textId="77777777" w:rsidR="00C73DEE" w:rsidRDefault="00C73DEE" w:rsidP="7107D9C0">
            <w:pPr>
              <w:rPr>
                <w:color w:val="000000" w:themeColor="text1"/>
                <w:sz w:val="20"/>
                <w:szCs w:val="20"/>
              </w:rPr>
            </w:pPr>
            <w:r w:rsidRPr="7107D9C0">
              <w:rPr>
                <w:color w:val="000000" w:themeColor="text1"/>
                <w:sz w:val="20"/>
                <w:szCs w:val="20"/>
              </w:rPr>
              <w:t>0.105</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FE7A9BF" w14:textId="77777777" w:rsidR="00C73DEE" w:rsidRDefault="00C73DEE" w:rsidP="7107D9C0">
            <w:pPr>
              <w:rPr>
                <w:color w:val="000000" w:themeColor="text1"/>
                <w:sz w:val="20"/>
                <w:szCs w:val="20"/>
              </w:rPr>
            </w:pPr>
            <w:r w:rsidRPr="7107D9C0">
              <w:rPr>
                <w:color w:val="000000" w:themeColor="text1"/>
                <w:sz w:val="20"/>
                <w:szCs w:val="20"/>
              </w:rPr>
              <w:t>0.005</w:t>
            </w:r>
          </w:p>
        </w:tc>
      </w:tr>
      <w:tr w:rsidR="00C73DEE" w14:paraId="066FC951" w14:textId="77777777" w:rsidTr="7107D9C0">
        <w:trPr>
          <w:trHeight w:val="302"/>
        </w:trPr>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330640B5"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11ED3F97"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55AD438B"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73051478"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24EF2BCB" w14:textId="77777777" w:rsidR="00C73DEE" w:rsidRDefault="00C73DEE" w:rsidP="7107D9C0">
            <w:pPr>
              <w:rPr>
                <w:color w:val="000000" w:themeColor="text1"/>
                <w:sz w:val="20"/>
                <w:szCs w:val="20"/>
              </w:rPr>
            </w:pPr>
            <w:r w:rsidRPr="7107D9C0">
              <w:rPr>
                <w:color w:val="000000" w:themeColor="text1"/>
                <w:sz w:val="20"/>
                <w:szCs w:val="20"/>
              </w:rPr>
              <w:t xml:space="preserve"> </w:t>
            </w:r>
          </w:p>
        </w:tc>
      </w:tr>
      <w:tr w:rsidR="00C73DEE" w14:paraId="7EE702AB" w14:textId="77777777" w:rsidTr="7107D9C0">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098ACF3E" w14:textId="77777777" w:rsidR="00C73DEE" w:rsidRDefault="00C73DEE" w:rsidP="7107D9C0">
            <w:pPr>
              <w:rPr>
                <w:b/>
                <w:bCs/>
                <w:color w:val="000000" w:themeColor="text1"/>
                <w:sz w:val="20"/>
                <w:szCs w:val="20"/>
              </w:rPr>
            </w:pPr>
            <w:r w:rsidRPr="7107D9C0">
              <w:rPr>
                <w:b/>
                <w:bCs/>
                <w:color w:val="000000" w:themeColor="text1"/>
                <w:sz w:val="20"/>
                <w:szCs w:val="20"/>
              </w:rPr>
              <w:t>Random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D3D3473" w14:textId="77777777" w:rsidR="00C73DEE" w:rsidRDefault="00C73DEE" w:rsidP="7107D9C0">
            <w:pPr>
              <w:rPr>
                <w:b/>
                <w:bCs/>
                <w:color w:val="000000" w:themeColor="text1"/>
                <w:sz w:val="20"/>
                <w:szCs w:val="20"/>
              </w:rPr>
            </w:pPr>
            <w:r w:rsidRPr="7107D9C0">
              <w:rPr>
                <w:b/>
                <w:bCs/>
                <w:color w:val="000000" w:themeColor="text1"/>
                <w:sz w:val="20"/>
                <w:szCs w:val="20"/>
              </w:rPr>
              <w:t>St. Dev. (intercept)</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011D8BA" w14:textId="77777777" w:rsidR="00C73DEE" w:rsidRDefault="00C73DEE" w:rsidP="7107D9C0">
            <w:pPr>
              <w:rPr>
                <w:b/>
                <w:bCs/>
                <w:color w:val="000000" w:themeColor="text1"/>
                <w:sz w:val="20"/>
                <w:szCs w:val="20"/>
              </w:rPr>
            </w:pPr>
            <w:r w:rsidRPr="7107D9C0">
              <w:rPr>
                <w:b/>
                <w:bCs/>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7B40CD8"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15D99EE" w14:textId="77777777" w:rsidR="00C73DEE" w:rsidRDefault="00C73DEE" w:rsidP="7107D9C0">
            <w:pPr>
              <w:rPr>
                <w:color w:val="000000" w:themeColor="text1"/>
                <w:sz w:val="20"/>
                <w:szCs w:val="20"/>
              </w:rPr>
            </w:pPr>
            <w:r w:rsidRPr="7107D9C0">
              <w:rPr>
                <w:color w:val="000000" w:themeColor="text1"/>
                <w:sz w:val="20"/>
                <w:szCs w:val="20"/>
              </w:rPr>
              <w:t xml:space="preserve"> </w:t>
            </w:r>
          </w:p>
        </w:tc>
      </w:tr>
      <w:tr w:rsidR="00C73DEE" w14:paraId="23874126" w14:textId="77777777" w:rsidTr="7107D9C0">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F5E57B3" w14:textId="77777777" w:rsidR="00C73DEE" w:rsidRDefault="00C73DEE" w:rsidP="7107D9C0">
            <w:pPr>
              <w:rPr>
                <w:color w:val="000000" w:themeColor="text1"/>
                <w:sz w:val="20"/>
                <w:szCs w:val="20"/>
              </w:rPr>
            </w:pPr>
            <w:r w:rsidRPr="7107D9C0">
              <w:rPr>
                <w:color w:val="000000" w:themeColor="text1"/>
                <w:sz w:val="20"/>
                <w:szCs w:val="20"/>
              </w:rPr>
              <w:t>Site [nested]</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615763E3" w14:textId="77777777" w:rsidR="00C73DEE" w:rsidRDefault="00C73DEE" w:rsidP="7107D9C0">
            <w:pPr>
              <w:rPr>
                <w:color w:val="000000" w:themeColor="text1"/>
                <w:sz w:val="20"/>
                <w:szCs w:val="20"/>
              </w:rPr>
            </w:pPr>
            <w:r w:rsidRPr="7107D9C0">
              <w:rPr>
                <w:color w:val="000000" w:themeColor="text1"/>
                <w:sz w:val="20"/>
                <w:szCs w:val="20"/>
              </w:rPr>
              <w:t>1.609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09FF106"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2EE7328"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0C4A8A9" w14:textId="77777777" w:rsidR="00C73DEE" w:rsidRDefault="00C73DEE" w:rsidP="7107D9C0">
            <w:pPr>
              <w:rPr>
                <w:color w:val="000000" w:themeColor="text1"/>
                <w:sz w:val="20"/>
                <w:szCs w:val="20"/>
              </w:rPr>
            </w:pPr>
            <w:r w:rsidRPr="7107D9C0">
              <w:rPr>
                <w:color w:val="000000" w:themeColor="text1"/>
                <w:sz w:val="20"/>
                <w:szCs w:val="20"/>
              </w:rPr>
              <w:t xml:space="preserve"> </w:t>
            </w:r>
          </w:p>
        </w:tc>
      </w:tr>
      <w:tr w:rsidR="00C73DEE" w14:paraId="579DBD8E" w14:textId="77777777" w:rsidTr="7107D9C0">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16DB1BE9" w14:textId="77777777" w:rsidR="00C73DEE" w:rsidRDefault="00C73DEE" w:rsidP="7107D9C0">
            <w:pPr>
              <w:rPr>
                <w:color w:val="000000" w:themeColor="text1"/>
                <w:sz w:val="20"/>
                <w:szCs w:val="20"/>
              </w:rPr>
            </w:pPr>
            <w:r>
              <w:rPr>
                <w:color w:val="000000" w:themeColor="text1"/>
                <w:sz w:val="20"/>
                <w:szCs w:val="20"/>
              </w:rPr>
              <w:t>Array</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6ECA6999" w14:textId="77777777" w:rsidR="00C73DEE" w:rsidRDefault="00C73DEE" w:rsidP="7107D9C0">
            <w:pPr>
              <w:rPr>
                <w:color w:val="000000" w:themeColor="text1"/>
                <w:sz w:val="20"/>
                <w:szCs w:val="20"/>
              </w:rPr>
            </w:pPr>
            <w:r w:rsidRPr="7107D9C0">
              <w:rPr>
                <w:color w:val="000000" w:themeColor="text1"/>
                <w:sz w:val="20"/>
                <w:szCs w:val="20"/>
              </w:rPr>
              <w:t>0.699</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6641F603"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B87AC6E"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EEEBB8B" w14:textId="77777777" w:rsidR="00C73DEE" w:rsidRDefault="00C73DEE" w:rsidP="7107D9C0">
            <w:pPr>
              <w:rPr>
                <w:color w:val="000000" w:themeColor="text1"/>
                <w:sz w:val="20"/>
                <w:szCs w:val="20"/>
              </w:rPr>
            </w:pPr>
          </w:p>
        </w:tc>
      </w:tr>
    </w:tbl>
    <w:p w14:paraId="597DC661" w14:textId="77777777" w:rsidR="00C73DEE" w:rsidRDefault="00C73DEE" w:rsidP="7107D9C0">
      <w:pPr>
        <w:rPr>
          <w:sz w:val="20"/>
          <w:szCs w:val="20"/>
        </w:rPr>
      </w:pPr>
    </w:p>
    <w:p w14:paraId="49305041" w14:textId="77777777" w:rsidR="00C73DEE" w:rsidRDefault="00C73DEE" w:rsidP="004E5F88">
      <w:r>
        <w:t>SE: standard error</w:t>
      </w:r>
    </w:p>
    <w:p w14:paraId="5D839F5C" w14:textId="77777777" w:rsidR="00C73DEE" w:rsidRDefault="00C73DEE" w:rsidP="004E5F88">
      <w:r>
        <w:t>p: p-value</w:t>
      </w:r>
    </w:p>
    <w:p w14:paraId="1D856CC8" w14:textId="77777777" w:rsidR="00C73DEE" w:rsidRDefault="00C73DEE" w:rsidP="0B8D6DA2">
      <w:pPr>
        <w:rPr>
          <w:lang w:val="en-US"/>
        </w:rPr>
      </w:pPr>
      <w:r w:rsidRPr="0B8D6DA2">
        <w:rPr>
          <w:lang w:val="en-US"/>
        </w:rPr>
        <w:t>* Predictors were included in models at separate spatial scales</w:t>
      </w:r>
      <w:r>
        <w:rPr>
          <w:lang w:val="en-US"/>
        </w:rPr>
        <w:t xml:space="preserve">. Natural landcover was constrained </w:t>
      </w:r>
      <w:r>
        <w:rPr>
          <w:i/>
          <w:iCs/>
          <w:lang w:val="en-US"/>
        </w:rPr>
        <w:t xml:space="preserve">a priori </w:t>
      </w:r>
      <w:r>
        <w:rPr>
          <w:lang w:val="en-US"/>
        </w:rPr>
        <w:t xml:space="preserve">to a scale of 100 m, and industrial disturbances were modeled at 2000 m following a selection process among scales ranging from 1000–5000m using </w:t>
      </w:r>
      <w:r w:rsidRPr="0B8D6DA2">
        <w:rPr>
          <w:lang w:val="en-US"/>
        </w:rPr>
        <w:t>the small sample corrected Akaike Information Criterion (</w:t>
      </w:r>
      <w:proofErr w:type="spellStart"/>
      <w:r w:rsidRPr="0B8D6DA2">
        <w:rPr>
          <w:lang w:val="en-US"/>
        </w:rPr>
        <w:t>AICc</w:t>
      </w:r>
      <w:proofErr w:type="spellEnd"/>
      <w:r w:rsidRPr="0B8D6DA2">
        <w:rPr>
          <w:lang w:val="en-US"/>
        </w:rPr>
        <w:t xml:space="preserve">). </w:t>
      </w:r>
      <w:r w:rsidRPr="0B8D6DA2">
        <w:rPr>
          <w:lang w:val="en-US"/>
        </w:rPr>
        <w:br w:type="page"/>
      </w:r>
    </w:p>
    <w:p w14:paraId="22AAFEC3" w14:textId="77777777" w:rsidR="00C73DEE" w:rsidRDefault="00C73DEE" w:rsidP="7107D9C0">
      <w:r w:rsidRPr="7107D9C0">
        <w:rPr>
          <w:b/>
          <w:bCs/>
          <w:lang w:val="en-US"/>
        </w:rPr>
        <w:lastRenderedPageBreak/>
        <w:t>Figure 1.</w:t>
      </w:r>
      <w:r w:rsidRPr="7107D9C0">
        <w:rPr>
          <w:lang w:val="en-US"/>
        </w:rPr>
        <w:t xml:space="preserve"> [A] Boreal Plains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w:t>
      </w:r>
      <w:r>
        <w:rPr>
          <w:lang w:val="en-US"/>
        </w:rPr>
        <w:t>forest types</w:t>
      </w:r>
      <w:r w:rsidRPr="7107D9C0">
        <w:rPr>
          <w:lang w:val="en-US"/>
        </w:rPr>
        <w:t xml:space="preserve">, including [D] broadleaf, [E] </w:t>
      </w:r>
      <w:proofErr w:type="spellStart"/>
      <w:r w:rsidRPr="7107D9C0">
        <w:rPr>
          <w:lang w:val="en-US"/>
        </w:rPr>
        <w:t>mixedwood</w:t>
      </w:r>
      <w:proofErr w:type="spellEnd"/>
      <w:r w:rsidRPr="7107D9C0">
        <w:rPr>
          <w:lang w:val="en-US"/>
        </w:rPr>
        <w:t xml:space="preserve"> forest, and [F] conifer forest.</w:t>
      </w:r>
    </w:p>
    <w:p w14:paraId="14FC4AF8" w14:textId="77777777" w:rsidR="00C73DEE" w:rsidRDefault="00C73DEE" w:rsidP="00574D39">
      <w:pPr>
        <w:pBdr>
          <w:top w:val="nil"/>
          <w:left w:val="nil"/>
          <w:bottom w:val="nil"/>
          <w:right w:val="nil"/>
          <w:between w:val="nil"/>
        </w:pBdr>
      </w:pPr>
      <w:r>
        <w:rPr>
          <w:noProof/>
        </w:rPr>
        <w:drawing>
          <wp:anchor distT="0" distB="0" distL="114300" distR="114300" simplePos="0" relativeHeight="251659264" behindDoc="1" locked="0" layoutInCell="1" allowOverlap="1" wp14:anchorId="40C94F44" wp14:editId="628A1206">
            <wp:simplePos x="0" y="0"/>
            <wp:positionH relativeFrom="column">
              <wp:posOffset>0</wp:posOffset>
            </wp:positionH>
            <wp:positionV relativeFrom="paragraph">
              <wp:posOffset>-635</wp:posOffset>
            </wp:positionV>
            <wp:extent cx="5935980" cy="4495800"/>
            <wp:effectExtent l="0" t="0" r="7620" b="0"/>
            <wp:wrapNone/>
            <wp:docPr id="96402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2DD4D48D" w14:textId="619AF100" w:rsidR="00C73DEE" w:rsidRDefault="00C73DEE" w:rsidP="00650EF2">
      <w:r w:rsidRPr="57260A84">
        <w:rPr>
          <w:rFonts w:eastAsia="Calibri" w:cs="Times New Roman"/>
          <w:b/>
          <w:bCs/>
          <w:lang w:val="en-US"/>
        </w:rPr>
        <w:lastRenderedPageBreak/>
        <w:t>Figure 2.</w:t>
      </w:r>
      <w:r w:rsidRPr="57260A84">
        <w:rPr>
          <w:rFonts w:eastAsia="Calibri" w:cs="Times New Roman"/>
          <w:lang w:val="en-US"/>
        </w:rPr>
        <w:t xml:space="preserve"> </w:t>
      </w:r>
      <w:r>
        <w:rPr>
          <w:rFonts w:eastAsia="Calibri" w:cs="Times New Roman"/>
          <w:lang w:val="en-US"/>
        </w:rPr>
        <w:t>Conditional</w:t>
      </w:r>
      <w:r w:rsidRPr="57260A84">
        <w:rPr>
          <w:rFonts w:eastAsia="Calibri" w:cs="Times New Roman"/>
          <w:lang w:val="en-US"/>
        </w:rPr>
        <w:t xml:space="preserve"> effects of landscape </w:t>
      </w:r>
      <w:proofErr w:type="gramStart"/>
      <w:r w:rsidRPr="57260A84">
        <w:rPr>
          <w:rFonts w:eastAsia="Calibri" w:cs="Times New Roman"/>
          <w:lang w:val="en-US"/>
        </w:rPr>
        <w:t>covariate</w:t>
      </w:r>
      <w:r>
        <w:rPr>
          <w:rFonts w:eastAsia="Calibri" w:cs="Times New Roman"/>
          <w:lang w:val="en-US"/>
        </w:rPr>
        <w:t>s</w:t>
      </w:r>
      <w:proofErr w:type="gramEnd"/>
      <w:r w:rsidRPr="57260A84">
        <w:rPr>
          <w:rFonts w:eastAsia="Calibri" w:cs="Times New Roman"/>
          <w:lang w:val="en-US"/>
        </w:rPr>
        <w:t xml:space="preserve"> on the </w:t>
      </w:r>
      <w:r>
        <w:rPr>
          <w:rFonts w:eastAsia="Calibri" w:cs="Times New Roman"/>
          <w:lang w:val="en-US"/>
        </w:rPr>
        <w:t>probability of presence of</w:t>
      </w:r>
      <w:r w:rsidRPr="57260A84">
        <w:rPr>
          <w:rFonts w:eastAsia="Calibri" w:cs="Times New Roman"/>
          <w:lang w:val="en-US"/>
        </w:rPr>
        <w:t xml:space="preserve"> red squirrels from the top-performing </w:t>
      </w:r>
      <w:r>
        <w:rPr>
          <w:rFonts w:eastAsia="Calibri" w:cs="Times New Roman"/>
          <w:lang w:val="en-US"/>
        </w:rPr>
        <w:t>proportional</w:t>
      </w:r>
      <w:r w:rsidRPr="57260A84">
        <w:rPr>
          <w:rFonts w:eastAsia="Calibri" w:cs="Times New Roman"/>
          <w:lang w:val="en-US"/>
        </w:rPr>
        <w:t xml:space="preserve"> binomial model. The interaction plot represents the effect of edge density at </w:t>
      </w:r>
      <w:r w:rsidR="0048192E">
        <w:rPr>
          <w:rFonts w:eastAsia="Calibri" w:cs="Times New Roman"/>
          <w:lang w:val="en-US"/>
        </w:rPr>
        <w:t xml:space="preserve">the </w:t>
      </w:r>
      <w:r w:rsidR="0048192E">
        <w:rPr>
          <w:rFonts w:eastAsia="Calibri" w:cs="Times New Roman"/>
          <w:lang w:val="en-US"/>
        </w:rPr>
        <w:t>1</w:t>
      </w:r>
      <w:r w:rsidR="0048192E" w:rsidRPr="57260A84">
        <w:rPr>
          <w:rFonts w:eastAsia="Calibri" w:cs="Times New Roman"/>
          <w:lang w:val="en-US"/>
        </w:rPr>
        <w:t>0% quantile</w:t>
      </w:r>
      <w:r w:rsidR="0048192E">
        <w:rPr>
          <w:rFonts w:eastAsia="Calibri" w:cs="Times New Roman"/>
          <w:lang w:val="en-US"/>
        </w:rPr>
        <w:t xml:space="preserve"> (</w:t>
      </w:r>
      <w:r w:rsidR="0048192E">
        <w:rPr>
          <w:rFonts w:eastAsia="Calibri" w:cs="Times New Roman"/>
          <w:lang w:val="en-US"/>
        </w:rPr>
        <w:t>0.007</w:t>
      </w:r>
      <w:r w:rsidR="0048192E">
        <w:rPr>
          <w:rFonts w:eastAsia="Calibri" w:cs="Times New Roman"/>
          <w:lang w:val="en-US"/>
        </w:rPr>
        <w:t xml:space="preserve">) </w:t>
      </w:r>
      <w:r w:rsidRPr="57260A84">
        <w:rPr>
          <w:rFonts w:eastAsia="Calibri" w:cs="Times New Roman"/>
          <w:lang w:val="en-US"/>
        </w:rPr>
        <w:t>and</w:t>
      </w:r>
      <w:r w:rsidR="0048192E">
        <w:rPr>
          <w:rFonts w:eastAsia="Calibri" w:cs="Times New Roman"/>
          <w:lang w:val="en-US"/>
        </w:rPr>
        <w:t xml:space="preserve"> </w:t>
      </w:r>
      <w:r w:rsidR="0048192E" w:rsidRPr="57260A84">
        <w:rPr>
          <w:rFonts w:eastAsia="Calibri" w:cs="Times New Roman"/>
          <w:lang w:val="en-US"/>
        </w:rPr>
        <w:t>90% quantile</w:t>
      </w:r>
      <w:r w:rsidR="0048192E">
        <w:rPr>
          <w:rFonts w:eastAsia="Calibri" w:cs="Times New Roman"/>
          <w:lang w:val="en-US"/>
        </w:rPr>
        <w:t xml:space="preserve"> (</w:t>
      </w:r>
      <w:r w:rsidR="0048192E">
        <w:rPr>
          <w:rFonts w:eastAsia="Calibri" w:cs="Times New Roman"/>
          <w:lang w:val="en-US"/>
        </w:rPr>
        <w:t>0.14</w:t>
      </w:r>
      <w:r w:rsidR="0048192E">
        <w:rPr>
          <w:rFonts w:eastAsia="Calibri" w:cs="Times New Roman"/>
          <w:lang w:val="en-US"/>
        </w:rPr>
        <w:t>7)</w:t>
      </w:r>
      <w:r w:rsidR="0048192E" w:rsidRPr="57260A84">
        <w:rPr>
          <w:rFonts w:eastAsia="Calibri" w:cs="Times New Roman"/>
          <w:lang w:val="en-US"/>
        </w:rPr>
        <w:t xml:space="preserve"> </w:t>
      </w:r>
      <w:r w:rsidR="0048192E">
        <w:rPr>
          <w:rFonts w:eastAsia="Calibri" w:cs="Times New Roman"/>
          <w:lang w:val="en-US"/>
        </w:rPr>
        <w:t xml:space="preserve">for proportional </w:t>
      </w:r>
      <w:r w:rsidRPr="57260A84">
        <w:rPr>
          <w:rFonts w:eastAsia="Calibri" w:cs="Times New Roman"/>
          <w:lang w:val="en-US"/>
        </w:rPr>
        <w:t xml:space="preserve">cumulative </w:t>
      </w:r>
      <w:r>
        <w:rPr>
          <w:rFonts w:eastAsia="Calibri" w:cs="Times New Roman"/>
          <w:lang w:val="en-US"/>
        </w:rPr>
        <w:t>industrial footprint</w:t>
      </w:r>
      <w:r w:rsidRPr="57260A84">
        <w:rPr>
          <w:rFonts w:eastAsia="Calibri" w:cs="Times New Roman"/>
          <w:lang w:val="en-US"/>
        </w:rPr>
        <w:t xml:space="preserv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 </w:t>
      </w:r>
      <w:r w:rsidRPr="57260A84">
        <w:rPr>
          <w:highlight w:val="white"/>
          <w:lang w:val="en-US"/>
        </w:rPr>
        <w:t xml:space="preserve">Red squirrel silhouettes are by phylopic.org (accessed </w:t>
      </w:r>
      <w:r w:rsidR="00F44E02">
        <w:rPr>
          <w:highlight w:val="white"/>
          <w:lang w:val="en-US"/>
        </w:rPr>
        <w:t>August 24,</w:t>
      </w:r>
      <w:r w:rsidRPr="57260A84">
        <w:rPr>
          <w:highlight w:val="white"/>
          <w:lang w:val="en-US"/>
        </w:rPr>
        <w:t xml:space="preserve"> 202</w:t>
      </w:r>
      <w:r>
        <w:rPr>
          <w:highlight w:val="white"/>
          <w:lang w:val="en-US"/>
        </w:rPr>
        <w:t>6</w:t>
      </w:r>
      <w:r w:rsidRPr="57260A84">
        <w:rPr>
          <w:highlight w:val="white"/>
          <w:lang w:val="en-US"/>
        </w:rPr>
        <w:t>).</w:t>
      </w:r>
    </w:p>
    <w:p w14:paraId="58EAF180" w14:textId="77077A27" w:rsidR="00C73DEE" w:rsidRDefault="00F44E02" w:rsidP="7107D9C0">
      <w:pPr>
        <w:pBdr>
          <w:top w:val="nil"/>
          <w:left w:val="nil"/>
          <w:bottom w:val="nil"/>
          <w:right w:val="nil"/>
          <w:between w:val="nil"/>
        </w:pBdr>
        <w:rPr>
          <w:b/>
          <w:bCs/>
        </w:rPr>
      </w:pPr>
      <w:r>
        <w:rPr>
          <w:b/>
          <w:bCs/>
          <w:noProof/>
          <w14:ligatures w14:val="standardContextual"/>
        </w:rPr>
        <w:drawing>
          <wp:anchor distT="0" distB="0" distL="114300" distR="114300" simplePos="0" relativeHeight="251663360" behindDoc="1" locked="0" layoutInCell="1" allowOverlap="1" wp14:anchorId="74E61563" wp14:editId="39CF7478">
            <wp:simplePos x="0" y="0"/>
            <wp:positionH relativeFrom="column">
              <wp:posOffset>0</wp:posOffset>
            </wp:positionH>
            <wp:positionV relativeFrom="paragraph">
              <wp:posOffset>-635</wp:posOffset>
            </wp:positionV>
            <wp:extent cx="5943600" cy="4572000"/>
            <wp:effectExtent l="0" t="0" r="0" b="0"/>
            <wp:wrapNone/>
            <wp:docPr id="113492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3F91E4" w14:textId="77777777" w:rsidR="002A776A" w:rsidRDefault="002A776A"/>
    <w:sectPr w:rsidR="002A776A" w:rsidSect="00A4588C">
      <w:footerReference w:type="default" r:id="rId10"/>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F586F" w14:textId="77777777" w:rsidR="00E62A0C" w:rsidRDefault="00E62A0C">
      <w:pPr>
        <w:spacing w:line="240" w:lineRule="auto"/>
      </w:pPr>
      <w:r>
        <w:separator/>
      </w:r>
    </w:p>
  </w:endnote>
  <w:endnote w:type="continuationSeparator" w:id="0">
    <w:p w14:paraId="5E8D168C" w14:textId="77777777" w:rsidR="00E62A0C" w:rsidRDefault="00E62A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31138"/>
      <w:docPartObj>
        <w:docPartGallery w:val="Page Numbers (Bottom of Page)"/>
        <w:docPartUnique/>
      </w:docPartObj>
    </w:sdtPr>
    <w:sdtEndPr>
      <w:rPr>
        <w:noProof/>
      </w:rPr>
    </w:sdtEndPr>
    <w:sdtContent>
      <w:p w14:paraId="573F0F89" w14:textId="77777777" w:rsidR="00C73DEE" w:rsidRDefault="00C73DEE">
        <w:pPr>
          <w:pStyle w:val="Footer"/>
          <w:jc w:val="center"/>
        </w:pPr>
        <w:r w:rsidRPr="00056B33">
          <w:rPr>
            <w:i/>
            <w:iCs/>
          </w:rPr>
          <w:fldChar w:fldCharType="begin"/>
        </w:r>
        <w:r w:rsidRPr="00056B33">
          <w:rPr>
            <w:i/>
            <w:iCs/>
          </w:rPr>
          <w:instrText xml:space="preserve"> PAGE   \* MERGEFORMAT </w:instrText>
        </w:r>
        <w:r w:rsidRPr="00056B33">
          <w:rPr>
            <w:i/>
            <w:iCs/>
          </w:rPr>
          <w:fldChar w:fldCharType="separate"/>
        </w:r>
        <w:r w:rsidRPr="00056B33">
          <w:rPr>
            <w:i/>
            <w:iCs/>
            <w:noProof/>
          </w:rPr>
          <w:t>2</w:t>
        </w:r>
        <w:r w:rsidRPr="00056B33">
          <w:rPr>
            <w:i/>
            <w:iCs/>
            <w:noProof/>
          </w:rPr>
          <w:fldChar w:fldCharType="end"/>
        </w:r>
      </w:p>
    </w:sdtContent>
  </w:sdt>
  <w:p w14:paraId="2943EC10" w14:textId="77777777" w:rsidR="00C73DEE" w:rsidRDefault="00C73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68B52" w14:textId="77777777" w:rsidR="00E62A0C" w:rsidRDefault="00E62A0C">
      <w:pPr>
        <w:spacing w:line="240" w:lineRule="auto"/>
      </w:pPr>
      <w:r>
        <w:separator/>
      </w:r>
    </w:p>
  </w:footnote>
  <w:footnote w:type="continuationSeparator" w:id="0">
    <w:p w14:paraId="0EE4F177" w14:textId="77777777" w:rsidR="00E62A0C" w:rsidRDefault="00E62A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364"/>
    <w:multiLevelType w:val="multilevel"/>
    <w:tmpl w:val="058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2C607C4"/>
    <w:multiLevelType w:val="hybridMultilevel"/>
    <w:tmpl w:val="301281D8"/>
    <w:lvl w:ilvl="0" w:tplc="CF94D7FA">
      <w:start w:val="1"/>
      <w:numFmt w:val="decimal"/>
      <w:lvlText w:val="%1)"/>
      <w:lvlJc w:val="left"/>
      <w:pPr>
        <w:ind w:left="1020" w:hanging="360"/>
      </w:pPr>
    </w:lvl>
    <w:lvl w:ilvl="1" w:tplc="1DF6AE4A">
      <w:start w:val="1"/>
      <w:numFmt w:val="decimal"/>
      <w:lvlText w:val="%2)"/>
      <w:lvlJc w:val="left"/>
      <w:pPr>
        <w:ind w:left="1020" w:hanging="360"/>
      </w:pPr>
    </w:lvl>
    <w:lvl w:ilvl="2" w:tplc="F24CFF7A">
      <w:start w:val="1"/>
      <w:numFmt w:val="decimal"/>
      <w:lvlText w:val="%3)"/>
      <w:lvlJc w:val="left"/>
      <w:pPr>
        <w:ind w:left="1020" w:hanging="360"/>
      </w:pPr>
    </w:lvl>
    <w:lvl w:ilvl="3" w:tplc="B8BA4CEC">
      <w:start w:val="1"/>
      <w:numFmt w:val="decimal"/>
      <w:lvlText w:val="%4)"/>
      <w:lvlJc w:val="left"/>
      <w:pPr>
        <w:ind w:left="1020" w:hanging="360"/>
      </w:pPr>
    </w:lvl>
    <w:lvl w:ilvl="4" w:tplc="72826A32">
      <w:start w:val="1"/>
      <w:numFmt w:val="decimal"/>
      <w:lvlText w:val="%5)"/>
      <w:lvlJc w:val="left"/>
      <w:pPr>
        <w:ind w:left="1020" w:hanging="360"/>
      </w:pPr>
    </w:lvl>
    <w:lvl w:ilvl="5" w:tplc="885228A8">
      <w:start w:val="1"/>
      <w:numFmt w:val="decimal"/>
      <w:lvlText w:val="%6)"/>
      <w:lvlJc w:val="left"/>
      <w:pPr>
        <w:ind w:left="1020" w:hanging="360"/>
      </w:pPr>
    </w:lvl>
    <w:lvl w:ilvl="6" w:tplc="1D28F61E">
      <w:start w:val="1"/>
      <w:numFmt w:val="decimal"/>
      <w:lvlText w:val="%7)"/>
      <w:lvlJc w:val="left"/>
      <w:pPr>
        <w:ind w:left="1020" w:hanging="360"/>
      </w:pPr>
    </w:lvl>
    <w:lvl w:ilvl="7" w:tplc="6CB02A32">
      <w:start w:val="1"/>
      <w:numFmt w:val="decimal"/>
      <w:lvlText w:val="%8)"/>
      <w:lvlJc w:val="left"/>
      <w:pPr>
        <w:ind w:left="1020" w:hanging="360"/>
      </w:pPr>
    </w:lvl>
    <w:lvl w:ilvl="8" w:tplc="0F826A6E">
      <w:start w:val="1"/>
      <w:numFmt w:val="decimal"/>
      <w:lvlText w:val="%9)"/>
      <w:lvlJc w:val="left"/>
      <w:pPr>
        <w:ind w:left="1020" w:hanging="360"/>
      </w:pPr>
    </w:lvl>
  </w:abstractNum>
  <w:abstractNum w:abstractNumId="3" w15:restartNumberingAfterBreak="0">
    <w:nsid w:val="37044DD7"/>
    <w:multiLevelType w:val="hybridMultilevel"/>
    <w:tmpl w:val="E9DAEBDA"/>
    <w:lvl w:ilvl="0" w:tplc="CF60435A">
      <w:start w:val="1"/>
      <w:numFmt w:val="bullet"/>
      <w:lvlText w:val=""/>
      <w:lvlJc w:val="left"/>
      <w:pPr>
        <w:ind w:left="1080" w:hanging="360"/>
      </w:pPr>
      <w:rPr>
        <w:rFonts w:ascii="Symbol" w:hAnsi="Symbol"/>
      </w:rPr>
    </w:lvl>
    <w:lvl w:ilvl="1" w:tplc="33F470BA">
      <w:start w:val="1"/>
      <w:numFmt w:val="bullet"/>
      <w:lvlText w:val=""/>
      <w:lvlJc w:val="left"/>
      <w:pPr>
        <w:ind w:left="1080" w:hanging="360"/>
      </w:pPr>
      <w:rPr>
        <w:rFonts w:ascii="Symbol" w:hAnsi="Symbol"/>
      </w:rPr>
    </w:lvl>
    <w:lvl w:ilvl="2" w:tplc="10DC30FE">
      <w:start w:val="1"/>
      <w:numFmt w:val="bullet"/>
      <w:lvlText w:val=""/>
      <w:lvlJc w:val="left"/>
      <w:pPr>
        <w:ind w:left="1080" w:hanging="360"/>
      </w:pPr>
      <w:rPr>
        <w:rFonts w:ascii="Symbol" w:hAnsi="Symbol"/>
      </w:rPr>
    </w:lvl>
    <w:lvl w:ilvl="3" w:tplc="F886C13C">
      <w:start w:val="1"/>
      <w:numFmt w:val="bullet"/>
      <w:lvlText w:val=""/>
      <w:lvlJc w:val="left"/>
      <w:pPr>
        <w:ind w:left="1080" w:hanging="360"/>
      </w:pPr>
      <w:rPr>
        <w:rFonts w:ascii="Symbol" w:hAnsi="Symbol"/>
      </w:rPr>
    </w:lvl>
    <w:lvl w:ilvl="4" w:tplc="CC763E5A">
      <w:start w:val="1"/>
      <w:numFmt w:val="bullet"/>
      <w:lvlText w:val=""/>
      <w:lvlJc w:val="left"/>
      <w:pPr>
        <w:ind w:left="1080" w:hanging="360"/>
      </w:pPr>
      <w:rPr>
        <w:rFonts w:ascii="Symbol" w:hAnsi="Symbol"/>
      </w:rPr>
    </w:lvl>
    <w:lvl w:ilvl="5" w:tplc="69E60B46">
      <w:start w:val="1"/>
      <w:numFmt w:val="bullet"/>
      <w:lvlText w:val=""/>
      <w:lvlJc w:val="left"/>
      <w:pPr>
        <w:ind w:left="1080" w:hanging="360"/>
      </w:pPr>
      <w:rPr>
        <w:rFonts w:ascii="Symbol" w:hAnsi="Symbol"/>
      </w:rPr>
    </w:lvl>
    <w:lvl w:ilvl="6" w:tplc="FC10B1AA">
      <w:start w:val="1"/>
      <w:numFmt w:val="bullet"/>
      <w:lvlText w:val=""/>
      <w:lvlJc w:val="left"/>
      <w:pPr>
        <w:ind w:left="1080" w:hanging="360"/>
      </w:pPr>
      <w:rPr>
        <w:rFonts w:ascii="Symbol" w:hAnsi="Symbol"/>
      </w:rPr>
    </w:lvl>
    <w:lvl w:ilvl="7" w:tplc="3244BA00">
      <w:start w:val="1"/>
      <w:numFmt w:val="bullet"/>
      <w:lvlText w:val=""/>
      <w:lvlJc w:val="left"/>
      <w:pPr>
        <w:ind w:left="1080" w:hanging="360"/>
      </w:pPr>
      <w:rPr>
        <w:rFonts w:ascii="Symbol" w:hAnsi="Symbol"/>
      </w:rPr>
    </w:lvl>
    <w:lvl w:ilvl="8" w:tplc="041AC660">
      <w:start w:val="1"/>
      <w:numFmt w:val="bullet"/>
      <w:lvlText w:val=""/>
      <w:lvlJc w:val="left"/>
      <w:pPr>
        <w:ind w:left="1080" w:hanging="360"/>
      </w:pPr>
      <w:rPr>
        <w:rFonts w:ascii="Symbol" w:hAnsi="Symbol"/>
      </w:rPr>
    </w:lvl>
  </w:abstractNum>
  <w:abstractNum w:abstractNumId="4" w15:restartNumberingAfterBreak="0">
    <w:nsid w:val="57744531"/>
    <w:multiLevelType w:val="hybridMultilevel"/>
    <w:tmpl w:val="53FA0B9A"/>
    <w:lvl w:ilvl="0" w:tplc="59C65902">
      <w:start w:val="1"/>
      <w:numFmt w:val="decimal"/>
      <w:lvlText w:val="%1)"/>
      <w:lvlJc w:val="left"/>
      <w:pPr>
        <w:ind w:left="1020" w:hanging="360"/>
      </w:pPr>
    </w:lvl>
    <w:lvl w:ilvl="1" w:tplc="23F84AB2">
      <w:start w:val="1"/>
      <w:numFmt w:val="decimal"/>
      <w:lvlText w:val="%2)"/>
      <w:lvlJc w:val="left"/>
      <w:pPr>
        <w:ind w:left="1020" w:hanging="360"/>
      </w:pPr>
    </w:lvl>
    <w:lvl w:ilvl="2" w:tplc="1D4A0E66">
      <w:start w:val="1"/>
      <w:numFmt w:val="decimal"/>
      <w:lvlText w:val="%3)"/>
      <w:lvlJc w:val="left"/>
      <w:pPr>
        <w:ind w:left="1020" w:hanging="360"/>
      </w:pPr>
    </w:lvl>
    <w:lvl w:ilvl="3" w:tplc="9C20E108">
      <w:start w:val="1"/>
      <w:numFmt w:val="decimal"/>
      <w:lvlText w:val="%4)"/>
      <w:lvlJc w:val="left"/>
      <w:pPr>
        <w:ind w:left="1020" w:hanging="360"/>
      </w:pPr>
    </w:lvl>
    <w:lvl w:ilvl="4" w:tplc="A258B93E">
      <w:start w:val="1"/>
      <w:numFmt w:val="decimal"/>
      <w:lvlText w:val="%5)"/>
      <w:lvlJc w:val="left"/>
      <w:pPr>
        <w:ind w:left="1020" w:hanging="360"/>
      </w:pPr>
    </w:lvl>
    <w:lvl w:ilvl="5" w:tplc="0F86DCB4">
      <w:start w:val="1"/>
      <w:numFmt w:val="decimal"/>
      <w:lvlText w:val="%6)"/>
      <w:lvlJc w:val="left"/>
      <w:pPr>
        <w:ind w:left="1020" w:hanging="360"/>
      </w:pPr>
    </w:lvl>
    <w:lvl w:ilvl="6" w:tplc="8FA41D62">
      <w:start w:val="1"/>
      <w:numFmt w:val="decimal"/>
      <w:lvlText w:val="%7)"/>
      <w:lvlJc w:val="left"/>
      <w:pPr>
        <w:ind w:left="1020" w:hanging="360"/>
      </w:pPr>
    </w:lvl>
    <w:lvl w:ilvl="7" w:tplc="90768068">
      <w:start w:val="1"/>
      <w:numFmt w:val="decimal"/>
      <w:lvlText w:val="%8)"/>
      <w:lvlJc w:val="left"/>
      <w:pPr>
        <w:ind w:left="1020" w:hanging="360"/>
      </w:pPr>
    </w:lvl>
    <w:lvl w:ilvl="8" w:tplc="99C0D5EC">
      <w:start w:val="1"/>
      <w:numFmt w:val="decimal"/>
      <w:lvlText w:val="%9)"/>
      <w:lvlJc w:val="left"/>
      <w:pPr>
        <w:ind w:left="1020" w:hanging="360"/>
      </w:pPr>
    </w:lvl>
  </w:abstractNum>
  <w:abstractNum w:abstractNumId="5" w15:restartNumberingAfterBreak="0">
    <w:nsid w:val="58F4649E"/>
    <w:multiLevelType w:val="hybridMultilevel"/>
    <w:tmpl w:val="38323AD2"/>
    <w:lvl w:ilvl="0" w:tplc="4B2EA09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7" w15:restartNumberingAfterBreak="0">
    <w:nsid w:val="65C75C7B"/>
    <w:multiLevelType w:val="hybridMultilevel"/>
    <w:tmpl w:val="329CD26A"/>
    <w:lvl w:ilvl="0" w:tplc="B35C4990">
      <w:start w:val="1"/>
      <w:numFmt w:val="bullet"/>
      <w:lvlText w:val=""/>
      <w:lvlJc w:val="left"/>
      <w:pPr>
        <w:ind w:left="1080" w:hanging="360"/>
      </w:pPr>
      <w:rPr>
        <w:rFonts w:ascii="Symbol" w:hAnsi="Symbol"/>
      </w:rPr>
    </w:lvl>
    <w:lvl w:ilvl="1" w:tplc="866E9866">
      <w:start w:val="1"/>
      <w:numFmt w:val="bullet"/>
      <w:lvlText w:val=""/>
      <w:lvlJc w:val="left"/>
      <w:pPr>
        <w:ind w:left="1080" w:hanging="360"/>
      </w:pPr>
      <w:rPr>
        <w:rFonts w:ascii="Symbol" w:hAnsi="Symbol"/>
      </w:rPr>
    </w:lvl>
    <w:lvl w:ilvl="2" w:tplc="0E5898C8">
      <w:start w:val="1"/>
      <w:numFmt w:val="bullet"/>
      <w:lvlText w:val=""/>
      <w:lvlJc w:val="left"/>
      <w:pPr>
        <w:ind w:left="1080" w:hanging="360"/>
      </w:pPr>
      <w:rPr>
        <w:rFonts w:ascii="Symbol" w:hAnsi="Symbol"/>
      </w:rPr>
    </w:lvl>
    <w:lvl w:ilvl="3" w:tplc="A8AC3BFE">
      <w:start w:val="1"/>
      <w:numFmt w:val="bullet"/>
      <w:lvlText w:val=""/>
      <w:lvlJc w:val="left"/>
      <w:pPr>
        <w:ind w:left="1080" w:hanging="360"/>
      </w:pPr>
      <w:rPr>
        <w:rFonts w:ascii="Symbol" w:hAnsi="Symbol"/>
      </w:rPr>
    </w:lvl>
    <w:lvl w:ilvl="4" w:tplc="F9F27064">
      <w:start w:val="1"/>
      <w:numFmt w:val="bullet"/>
      <w:lvlText w:val=""/>
      <w:lvlJc w:val="left"/>
      <w:pPr>
        <w:ind w:left="1080" w:hanging="360"/>
      </w:pPr>
      <w:rPr>
        <w:rFonts w:ascii="Symbol" w:hAnsi="Symbol"/>
      </w:rPr>
    </w:lvl>
    <w:lvl w:ilvl="5" w:tplc="3A02AAC2">
      <w:start w:val="1"/>
      <w:numFmt w:val="bullet"/>
      <w:lvlText w:val=""/>
      <w:lvlJc w:val="left"/>
      <w:pPr>
        <w:ind w:left="1080" w:hanging="360"/>
      </w:pPr>
      <w:rPr>
        <w:rFonts w:ascii="Symbol" w:hAnsi="Symbol"/>
      </w:rPr>
    </w:lvl>
    <w:lvl w:ilvl="6" w:tplc="4132A8BE">
      <w:start w:val="1"/>
      <w:numFmt w:val="bullet"/>
      <w:lvlText w:val=""/>
      <w:lvlJc w:val="left"/>
      <w:pPr>
        <w:ind w:left="1080" w:hanging="360"/>
      </w:pPr>
      <w:rPr>
        <w:rFonts w:ascii="Symbol" w:hAnsi="Symbol"/>
      </w:rPr>
    </w:lvl>
    <w:lvl w:ilvl="7" w:tplc="00E815E4">
      <w:start w:val="1"/>
      <w:numFmt w:val="bullet"/>
      <w:lvlText w:val=""/>
      <w:lvlJc w:val="left"/>
      <w:pPr>
        <w:ind w:left="1080" w:hanging="360"/>
      </w:pPr>
      <w:rPr>
        <w:rFonts w:ascii="Symbol" w:hAnsi="Symbol"/>
      </w:rPr>
    </w:lvl>
    <w:lvl w:ilvl="8" w:tplc="10D6251E">
      <w:start w:val="1"/>
      <w:numFmt w:val="bullet"/>
      <w:lvlText w:val=""/>
      <w:lvlJc w:val="left"/>
      <w:pPr>
        <w:ind w:left="1080" w:hanging="360"/>
      </w:pPr>
      <w:rPr>
        <w:rFonts w:ascii="Symbol" w:hAnsi="Symbol"/>
      </w:rPr>
    </w:lvl>
  </w:abstractNum>
  <w:abstractNum w:abstractNumId="8" w15:restartNumberingAfterBreak="0">
    <w:nsid w:val="6A4936C4"/>
    <w:multiLevelType w:val="multilevel"/>
    <w:tmpl w:val="6B1A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9"/>
  </w:num>
  <w:num w:numId="2" w16cid:durableId="982471204">
    <w:abstractNumId w:val="1"/>
  </w:num>
  <w:num w:numId="3" w16cid:durableId="422189419">
    <w:abstractNumId w:val="6"/>
  </w:num>
  <w:num w:numId="4" w16cid:durableId="1468012351">
    <w:abstractNumId w:val="0"/>
  </w:num>
  <w:num w:numId="5" w16cid:durableId="582685444">
    <w:abstractNumId w:val="7"/>
  </w:num>
  <w:num w:numId="6" w16cid:durableId="2088110903">
    <w:abstractNumId w:val="3"/>
  </w:num>
  <w:num w:numId="7" w16cid:durableId="1060908794">
    <w:abstractNumId w:val="2"/>
  </w:num>
  <w:num w:numId="8" w16cid:durableId="568461573">
    <w:abstractNumId w:val="5"/>
  </w:num>
  <w:num w:numId="9" w16cid:durableId="510486683">
    <w:abstractNumId w:val="4"/>
  </w:num>
  <w:num w:numId="10" w16cid:durableId="1697149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C73DEE"/>
    <w:rsid w:val="00030921"/>
    <w:rsid w:val="00182CAC"/>
    <w:rsid w:val="001A57A7"/>
    <w:rsid w:val="001E0E3D"/>
    <w:rsid w:val="002A52FF"/>
    <w:rsid w:val="002A776A"/>
    <w:rsid w:val="002D7B49"/>
    <w:rsid w:val="00332333"/>
    <w:rsid w:val="003C692F"/>
    <w:rsid w:val="0048192E"/>
    <w:rsid w:val="004C0EF9"/>
    <w:rsid w:val="005B0C94"/>
    <w:rsid w:val="005E2332"/>
    <w:rsid w:val="006349F8"/>
    <w:rsid w:val="006C5024"/>
    <w:rsid w:val="00701B27"/>
    <w:rsid w:val="00873E53"/>
    <w:rsid w:val="008C272B"/>
    <w:rsid w:val="008F5667"/>
    <w:rsid w:val="00901A3D"/>
    <w:rsid w:val="00A4588C"/>
    <w:rsid w:val="00AB1840"/>
    <w:rsid w:val="00B10377"/>
    <w:rsid w:val="00BC3BD5"/>
    <w:rsid w:val="00BD0EDA"/>
    <w:rsid w:val="00C73DEE"/>
    <w:rsid w:val="00CC027C"/>
    <w:rsid w:val="00E5715A"/>
    <w:rsid w:val="00E62A0C"/>
    <w:rsid w:val="00E664EE"/>
    <w:rsid w:val="00F14660"/>
    <w:rsid w:val="00F44E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B51D"/>
  <w15:chartTrackingRefBased/>
  <w15:docId w15:val="{3BEA4B00-2297-41EA-B9BC-CC5DEA06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E02"/>
    <w:pPr>
      <w:spacing w:after="0" w:line="480" w:lineRule="auto"/>
    </w:pPr>
    <w:rPr>
      <w:rFonts w:ascii="Times New Roman" w:eastAsia="Arial" w:hAnsi="Times New Roman" w:cs="Arial"/>
      <w:kern w:val="0"/>
      <w:szCs w:val="22"/>
      <w:lang w:val="en" w:eastAsia="en-CA"/>
      <w14:ligatures w14:val="none"/>
    </w:rPr>
  </w:style>
  <w:style w:type="paragraph" w:styleId="Heading1">
    <w:name w:val="heading 1"/>
    <w:basedOn w:val="Normal"/>
    <w:next w:val="Normal"/>
    <w:link w:val="Heading1Char"/>
    <w:uiPriority w:val="9"/>
    <w:qFormat/>
    <w:rsid w:val="00C73DEE"/>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C73DEE"/>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C73DEE"/>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rsid w:val="00C73DEE"/>
    <w:pPr>
      <w:keepNext/>
      <w:keepLines/>
      <w:spacing w:before="280" w:after="80"/>
      <w:outlineLvl w:val="3"/>
    </w:pPr>
    <w:rPr>
      <w:color w:val="666666"/>
      <w:szCs w:val="24"/>
    </w:rPr>
  </w:style>
  <w:style w:type="paragraph" w:styleId="Heading5">
    <w:name w:val="heading 5"/>
    <w:basedOn w:val="Normal"/>
    <w:next w:val="Normal"/>
    <w:link w:val="Heading5Char"/>
    <w:uiPriority w:val="9"/>
    <w:semiHidden/>
    <w:unhideWhenUsed/>
    <w:qFormat/>
    <w:rsid w:val="00C73DEE"/>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C73DEE"/>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C73D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3D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3D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Times New Roman" w:eastAsia="Arial" w:hAnsi="Times New Roman" w:cs="Arial"/>
      <w:kern w:val="0"/>
      <w:sz w:val="40"/>
      <w:szCs w:val="40"/>
      <w:lang w:val="en" w:eastAsia="en-CA"/>
      <w14:ligatures w14:val="none"/>
    </w:rPr>
  </w:style>
  <w:style w:type="character" w:customStyle="1" w:styleId="Heading2Char">
    <w:name w:val="Heading 2 Char"/>
    <w:basedOn w:val="DefaultParagraphFont"/>
    <w:link w:val="Heading2"/>
    <w:uiPriority w:val="9"/>
    <w:rsid w:val="00C73DEE"/>
    <w:rPr>
      <w:rFonts w:ascii="Times New Roman" w:eastAsia="Arial" w:hAnsi="Times New Roman" w:cs="Arial"/>
      <w:kern w:val="0"/>
      <w:sz w:val="32"/>
      <w:szCs w:val="32"/>
      <w:lang w:val="en" w:eastAsia="en-CA"/>
      <w14:ligatures w14:val="none"/>
    </w:rPr>
  </w:style>
  <w:style w:type="character" w:customStyle="1" w:styleId="Heading3Char">
    <w:name w:val="Heading 3 Char"/>
    <w:basedOn w:val="DefaultParagraphFont"/>
    <w:link w:val="Heading3"/>
    <w:uiPriority w:val="9"/>
    <w:rsid w:val="00C73DEE"/>
    <w:rPr>
      <w:rFonts w:ascii="Times New Roman" w:eastAsia="Arial" w:hAnsi="Times New Roman" w:cs="Arial"/>
      <w:color w:val="434343"/>
      <w:kern w:val="0"/>
      <w:sz w:val="28"/>
      <w:szCs w:val="28"/>
      <w:lang w:val="en" w:eastAsia="en-CA"/>
      <w14:ligatures w14:val="none"/>
    </w:rPr>
  </w:style>
  <w:style w:type="character" w:customStyle="1" w:styleId="Heading4Char">
    <w:name w:val="Heading 4 Char"/>
    <w:basedOn w:val="DefaultParagraphFont"/>
    <w:link w:val="Heading4"/>
    <w:uiPriority w:val="9"/>
    <w:rsid w:val="00C73DEE"/>
    <w:rPr>
      <w:rFonts w:ascii="Times New Roman" w:eastAsia="Arial" w:hAnsi="Times New Roman" w:cs="Arial"/>
      <w:color w:val="666666"/>
      <w:kern w:val="0"/>
      <w:lang w:val="en" w:eastAsia="en-CA"/>
      <w14:ligatures w14:val="none"/>
    </w:rPr>
  </w:style>
  <w:style w:type="character" w:customStyle="1" w:styleId="Heading5Char">
    <w:name w:val="Heading 5 Char"/>
    <w:basedOn w:val="DefaultParagraphFont"/>
    <w:link w:val="Heading5"/>
    <w:uiPriority w:val="9"/>
    <w:semiHidden/>
    <w:rsid w:val="00C73DEE"/>
    <w:rPr>
      <w:rFonts w:ascii="Times New Roman" w:eastAsia="Arial" w:hAnsi="Times New Roman" w:cs="Arial"/>
      <w:color w:val="666666"/>
      <w:kern w:val="0"/>
      <w:szCs w:val="22"/>
      <w:lang w:val="en" w:eastAsia="en-CA"/>
      <w14:ligatures w14:val="none"/>
    </w:rPr>
  </w:style>
  <w:style w:type="character" w:customStyle="1" w:styleId="Heading6Char">
    <w:name w:val="Heading 6 Char"/>
    <w:basedOn w:val="DefaultParagraphFont"/>
    <w:link w:val="Heading6"/>
    <w:uiPriority w:val="9"/>
    <w:semiHidden/>
    <w:rsid w:val="00C73DEE"/>
    <w:rPr>
      <w:rFonts w:ascii="Times New Roman" w:eastAsia="Arial" w:hAnsi="Times New Roman" w:cs="Arial"/>
      <w:i/>
      <w:color w:val="666666"/>
      <w:kern w:val="0"/>
      <w:szCs w:val="22"/>
      <w:lang w:val="en" w:eastAsia="en-CA"/>
      <w14:ligatures w14:val="none"/>
    </w:rPr>
  </w:style>
  <w:style w:type="character" w:customStyle="1" w:styleId="Heading7Char">
    <w:name w:val="Heading 7 Char"/>
    <w:basedOn w:val="DefaultParagraphFont"/>
    <w:link w:val="Heading7"/>
    <w:uiPriority w:val="9"/>
    <w:semiHidden/>
    <w:rsid w:val="00C73DEE"/>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73DEE"/>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73DEE"/>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3DEE"/>
    <w:pPr>
      <w:keepNext/>
      <w:keepLines/>
      <w:spacing w:after="60"/>
    </w:pPr>
    <w:rPr>
      <w:sz w:val="52"/>
      <w:szCs w:val="52"/>
    </w:rPr>
  </w:style>
  <w:style w:type="character" w:customStyle="1" w:styleId="TitleChar">
    <w:name w:val="Title Char"/>
    <w:basedOn w:val="DefaultParagraphFont"/>
    <w:link w:val="Title"/>
    <w:uiPriority w:val="10"/>
    <w:rsid w:val="00C73DEE"/>
    <w:rPr>
      <w:rFonts w:ascii="Times New Roman" w:eastAsia="Arial" w:hAnsi="Times New Roman" w:cs="Arial"/>
      <w:kern w:val="0"/>
      <w:sz w:val="52"/>
      <w:szCs w:val="52"/>
      <w:lang w:val="en" w:eastAsia="en-CA"/>
      <w14:ligatures w14:val="none"/>
    </w:rPr>
  </w:style>
  <w:style w:type="paragraph" w:styleId="Subtitle">
    <w:name w:val="Subtitle"/>
    <w:basedOn w:val="Normal"/>
    <w:next w:val="Normal"/>
    <w:link w:val="SubtitleChar"/>
    <w:uiPriority w:val="11"/>
    <w:qFormat/>
    <w:rsid w:val="00C73DEE"/>
    <w:pPr>
      <w:keepNext/>
      <w:keepLines/>
      <w:spacing w:after="320"/>
    </w:pPr>
    <w:rPr>
      <w:color w:val="666666"/>
      <w:sz w:val="30"/>
      <w:szCs w:val="30"/>
    </w:rPr>
  </w:style>
  <w:style w:type="character" w:customStyle="1" w:styleId="SubtitleChar">
    <w:name w:val="Subtitle Char"/>
    <w:basedOn w:val="DefaultParagraphFont"/>
    <w:link w:val="Subtitle"/>
    <w:uiPriority w:val="11"/>
    <w:rsid w:val="00C73DEE"/>
    <w:rPr>
      <w:rFonts w:ascii="Times New Roman" w:eastAsia="Arial" w:hAnsi="Times New Roman" w:cs="Arial"/>
      <w:color w:val="666666"/>
      <w:kern w:val="0"/>
      <w:sz w:val="30"/>
      <w:szCs w:val="30"/>
      <w:lang w:val="en" w:eastAsia="en-CA"/>
      <w14:ligatures w14:val="none"/>
    </w:rPr>
  </w:style>
  <w:style w:type="paragraph" w:styleId="Quote">
    <w:name w:val="Quote"/>
    <w:basedOn w:val="Normal"/>
    <w:next w:val="Normal"/>
    <w:link w:val="QuoteChar"/>
    <w:uiPriority w:val="29"/>
    <w:qFormat/>
    <w:rsid w:val="00C73D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3DEE"/>
    <w:rPr>
      <w:rFonts w:ascii="Calibri" w:hAnsi="Calibri"/>
      <w:i/>
      <w:iCs/>
      <w:color w:val="404040" w:themeColor="text1" w:themeTint="BF"/>
      <w:sz w:val="22"/>
    </w:rPr>
  </w:style>
  <w:style w:type="paragraph" w:styleId="ListParagraph">
    <w:name w:val="List Paragraph"/>
    <w:basedOn w:val="Normal"/>
    <w:uiPriority w:val="34"/>
    <w:qFormat/>
    <w:rsid w:val="00C73DEE"/>
    <w:pPr>
      <w:ind w:left="720"/>
      <w:contextualSpacing/>
    </w:pPr>
  </w:style>
  <w:style w:type="character" w:styleId="IntenseEmphasis">
    <w:name w:val="Intense Emphasis"/>
    <w:basedOn w:val="DefaultParagraphFont"/>
    <w:uiPriority w:val="21"/>
    <w:qFormat/>
    <w:rsid w:val="00C73DEE"/>
    <w:rPr>
      <w:i/>
      <w:iCs/>
      <w:color w:val="0F4761" w:themeColor="accent1" w:themeShade="BF"/>
    </w:rPr>
  </w:style>
  <w:style w:type="paragraph" w:styleId="IntenseQuote">
    <w:name w:val="Intense Quote"/>
    <w:basedOn w:val="Normal"/>
    <w:next w:val="Normal"/>
    <w:link w:val="IntenseQuoteChar"/>
    <w:uiPriority w:val="30"/>
    <w:qFormat/>
    <w:rsid w:val="00C73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DEE"/>
    <w:rPr>
      <w:rFonts w:ascii="Calibri" w:hAnsi="Calibri"/>
      <w:i/>
      <w:iCs/>
      <w:color w:val="0F4761" w:themeColor="accent1" w:themeShade="BF"/>
      <w:sz w:val="22"/>
    </w:rPr>
  </w:style>
  <w:style w:type="character" w:styleId="IntenseReference">
    <w:name w:val="Intense Reference"/>
    <w:basedOn w:val="DefaultParagraphFont"/>
    <w:uiPriority w:val="32"/>
    <w:qFormat/>
    <w:rsid w:val="00C73DEE"/>
    <w:rPr>
      <w:b/>
      <w:bCs/>
      <w:smallCaps/>
      <w:color w:val="0F4761" w:themeColor="accent1" w:themeShade="BF"/>
      <w:spacing w:val="5"/>
    </w:rPr>
  </w:style>
  <w:style w:type="character" w:styleId="LineNumber">
    <w:name w:val="line number"/>
    <w:basedOn w:val="DefaultParagraphFont"/>
    <w:uiPriority w:val="99"/>
    <w:semiHidden/>
    <w:unhideWhenUsed/>
    <w:rsid w:val="00C73DEE"/>
  </w:style>
  <w:style w:type="character" w:styleId="CommentReference">
    <w:name w:val="annotation reference"/>
    <w:basedOn w:val="DefaultParagraphFont"/>
    <w:uiPriority w:val="99"/>
    <w:semiHidden/>
    <w:unhideWhenUsed/>
    <w:rsid w:val="00C73DEE"/>
    <w:rPr>
      <w:sz w:val="16"/>
      <w:szCs w:val="16"/>
    </w:rPr>
  </w:style>
  <w:style w:type="paragraph" w:styleId="CommentText">
    <w:name w:val="annotation text"/>
    <w:basedOn w:val="Normal"/>
    <w:link w:val="CommentTextChar"/>
    <w:uiPriority w:val="99"/>
    <w:unhideWhenUsed/>
    <w:rsid w:val="00C73DEE"/>
    <w:pPr>
      <w:spacing w:line="240" w:lineRule="auto"/>
    </w:pPr>
    <w:rPr>
      <w:sz w:val="20"/>
      <w:szCs w:val="20"/>
    </w:rPr>
  </w:style>
  <w:style w:type="character" w:customStyle="1" w:styleId="CommentTextChar">
    <w:name w:val="Comment Text Char"/>
    <w:basedOn w:val="DefaultParagraphFont"/>
    <w:link w:val="CommentText"/>
    <w:uiPriority w:val="99"/>
    <w:rsid w:val="00C73DEE"/>
    <w:rPr>
      <w:rFonts w:ascii="Times New Roman" w:eastAsia="Arial" w:hAnsi="Times New Roman" w:cs="Arial"/>
      <w:kern w:val="0"/>
      <w:sz w:val="20"/>
      <w:szCs w:val="20"/>
      <w:lang w:val="en" w:eastAsia="en-CA"/>
      <w14:ligatures w14:val="none"/>
    </w:rPr>
  </w:style>
  <w:style w:type="paragraph" w:styleId="CommentSubject">
    <w:name w:val="annotation subject"/>
    <w:basedOn w:val="CommentText"/>
    <w:next w:val="CommentText"/>
    <w:link w:val="CommentSubjectChar"/>
    <w:uiPriority w:val="99"/>
    <w:semiHidden/>
    <w:unhideWhenUsed/>
    <w:rsid w:val="00C73DEE"/>
    <w:rPr>
      <w:b/>
      <w:bCs/>
    </w:rPr>
  </w:style>
  <w:style w:type="character" w:customStyle="1" w:styleId="CommentSubjectChar">
    <w:name w:val="Comment Subject Char"/>
    <w:basedOn w:val="CommentTextChar"/>
    <w:link w:val="CommentSubject"/>
    <w:uiPriority w:val="99"/>
    <w:semiHidden/>
    <w:rsid w:val="00C73DEE"/>
    <w:rPr>
      <w:rFonts w:ascii="Times New Roman" w:eastAsia="Arial" w:hAnsi="Times New Roman" w:cs="Arial"/>
      <w:b/>
      <w:bCs/>
      <w:kern w:val="0"/>
      <w:sz w:val="20"/>
      <w:szCs w:val="20"/>
      <w:lang w:val="en" w:eastAsia="en-CA"/>
      <w14:ligatures w14:val="none"/>
    </w:rPr>
  </w:style>
  <w:style w:type="paragraph" w:styleId="Revision">
    <w:name w:val="Revision"/>
    <w:hidden/>
    <w:uiPriority w:val="99"/>
    <w:semiHidden/>
    <w:rsid w:val="00C73DEE"/>
    <w:pPr>
      <w:spacing w:after="0" w:line="240" w:lineRule="auto"/>
    </w:pPr>
    <w:rPr>
      <w:rFonts w:ascii="Arial" w:eastAsia="Arial" w:hAnsi="Arial" w:cs="Arial"/>
      <w:kern w:val="0"/>
      <w:sz w:val="22"/>
      <w:szCs w:val="22"/>
      <w:lang w:val="en" w:eastAsia="en-CA"/>
      <w14:ligatures w14:val="none"/>
    </w:rPr>
  </w:style>
  <w:style w:type="character" w:styleId="Hyperlink">
    <w:name w:val="Hyperlink"/>
    <w:basedOn w:val="DefaultParagraphFont"/>
    <w:uiPriority w:val="99"/>
    <w:unhideWhenUsed/>
    <w:rsid w:val="00C73DEE"/>
    <w:rPr>
      <w:color w:val="467886" w:themeColor="hyperlink"/>
      <w:u w:val="single"/>
    </w:rPr>
  </w:style>
  <w:style w:type="character" w:styleId="UnresolvedMention">
    <w:name w:val="Unresolved Mention"/>
    <w:basedOn w:val="DefaultParagraphFont"/>
    <w:uiPriority w:val="99"/>
    <w:semiHidden/>
    <w:unhideWhenUsed/>
    <w:rsid w:val="00C73DEE"/>
    <w:rPr>
      <w:color w:val="605E5C"/>
      <w:shd w:val="clear" w:color="auto" w:fill="E1DFDD"/>
    </w:rPr>
  </w:style>
  <w:style w:type="table" w:styleId="TableGrid">
    <w:name w:val="Table Grid"/>
    <w:basedOn w:val="TableNormal"/>
    <w:uiPriority w:val="39"/>
    <w:rsid w:val="00C73DEE"/>
    <w:pPr>
      <w:spacing w:after="0" w:line="240" w:lineRule="auto"/>
    </w:pPr>
    <w:rPr>
      <w:rFonts w:ascii="Arial" w:eastAsia="Arial" w:hAnsi="Arial" w:cs="Arial"/>
      <w:kern w:val="0"/>
      <w:sz w:val="22"/>
      <w:szCs w:val="22"/>
      <w:lang w:val="en"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73DEE"/>
    <w:pPr>
      <w:spacing w:line="240" w:lineRule="auto"/>
    </w:pPr>
    <w:rPr>
      <w:sz w:val="20"/>
      <w:szCs w:val="20"/>
    </w:rPr>
  </w:style>
  <w:style w:type="character" w:customStyle="1" w:styleId="EndnoteTextChar">
    <w:name w:val="Endnote Text Char"/>
    <w:basedOn w:val="DefaultParagraphFont"/>
    <w:link w:val="EndnoteText"/>
    <w:uiPriority w:val="99"/>
    <w:semiHidden/>
    <w:rsid w:val="00C73DEE"/>
    <w:rPr>
      <w:rFonts w:ascii="Times New Roman" w:eastAsia="Arial" w:hAnsi="Times New Roman" w:cs="Arial"/>
      <w:kern w:val="0"/>
      <w:sz w:val="20"/>
      <w:szCs w:val="20"/>
      <w:lang w:val="en" w:eastAsia="en-CA"/>
      <w14:ligatures w14:val="none"/>
    </w:rPr>
  </w:style>
  <w:style w:type="character" w:styleId="EndnoteReference">
    <w:name w:val="endnote reference"/>
    <w:basedOn w:val="DefaultParagraphFont"/>
    <w:uiPriority w:val="99"/>
    <w:semiHidden/>
    <w:unhideWhenUsed/>
    <w:rsid w:val="00C73DEE"/>
    <w:rPr>
      <w:vertAlign w:val="superscript"/>
    </w:rPr>
  </w:style>
  <w:style w:type="paragraph" w:styleId="NormalWeb">
    <w:name w:val="Normal (Web)"/>
    <w:basedOn w:val="Normal"/>
    <w:uiPriority w:val="99"/>
    <w:semiHidden/>
    <w:unhideWhenUsed/>
    <w:rsid w:val="00C73DEE"/>
    <w:rPr>
      <w:rFonts w:cs="Times New Roman"/>
      <w:szCs w:val="24"/>
    </w:rPr>
  </w:style>
  <w:style w:type="paragraph" w:customStyle="1" w:styleId="EndNoteBibliographyTitle">
    <w:name w:val="EndNote Bibliography Title"/>
    <w:basedOn w:val="Normal"/>
    <w:link w:val="EndNoteBibliographyTitleChar"/>
    <w:rsid w:val="00C73DEE"/>
    <w:pPr>
      <w:jc w:val="center"/>
    </w:pPr>
    <w:rPr>
      <w:rFonts w:cs="Times New Roman"/>
      <w:noProof/>
      <w:lang w:val="en-CA"/>
    </w:rPr>
  </w:style>
  <w:style w:type="character" w:customStyle="1" w:styleId="EndNoteBibliographyTitleChar">
    <w:name w:val="EndNote Bibliography Title Char"/>
    <w:basedOn w:val="DefaultParagraphFont"/>
    <w:link w:val="EndNoteBibliographyTitle"/>
    <w:rsid w:val="00C73DEE"/>
    <w:rPr>
      <w:rFonts w:ascii="Times New Roman" w:eastAsia="Arial" w:hAnsi="Times New Roman" w:cs="Times New Roman"/>
      <w:noProof/>
      <w:kern w:val="0"/>
      <w:szCs w:val="22"/>
      <w:lang w:eastAsia="en-CA"/>
      <w14:ligatures w14:val="none"/>
    </w:rPr>
  </w:style>
  <w:style w:type="paragraph" w:customStyle="1" w:styleId="EndNoteBibliography">
    <w:name w:val="EndNote Bibliography"/>
    <w:basedOn w:val="Normal"/>
    <w:link w:val="EndNoteBibliographyChar"/>
    <w:rsid w:val="00C73DEE"/>
    <w:pPr>
      <w:spacing w:line="240" w:lineRule="auto"/>
    </w:pPr>
    <w:rPr>
      <w:rFonts w:cs="Times New Roman"/>
      <w:noProof/>
      <w:lang w:val="en-CA"/>
    </w:rPr>
  </w:style>
  <w:style w:type="character" w:customStyle="1" w:styleId="EndNoteBibliographyChar">
    <w:name w:val="EndNote Bibliography Char"/>
    <w:basedOn w:val="DefaultParagraphFont"/>
    <w:link w:val="EndNoteBibliography"/>
    <w:rsid w:val="00C73DEE"/>
    <w:rPr>
      <w:rFonts w:ascii="Times New Roman" w:eastAsia="Arial" w:hAnsi="Times New Roman" w:cs="Times New Roman"/>
      <w:noProof/>
      <w:kern w:val="0"/>
      <w:szCs w:val="22"/>
      <w:lang w:eastAsia="en-CA"/>
      <w14:ligatures w14:val="none"/>
    </w:rPr>
  </w:style>
  <w:style w:type="paragraph" w:styleId="Header">
    <w:name w:val="header"/>
    <w:basedOn w:val="Normal"/>
    <w:link w:val="HeaderChar"/>
    <w:uiPriority w:val="99"/>
    <w:unhideWhenUsed/>
    <w:rsid w:val="00C73DEE"/>
    <w:pPr>
      <w:tabs>
        <w:tab w:val="center" w:pos="4680"/>
        <w:tab w:val="right" w:pos="9360"/>
      </w:tabs>
      <w:spacing w:line="240" w:lineRule="auto"/>
    </w:pPr>
  </w:style>
  <w:style w:type="character" w:customStyle="1" w:styleId="HeaderChar">
    <w:name w:val="Header Char"/>
    <w:basedOn w:val="DefaultParagraphFont"/>
    <w:link w:val="Header"/>
    <w:uiPriority w:val="99"/>
    <w:rsid w:val="00C73DEE"/>
    <w:rPr>
      <w:rFonts w:ascii="Times New Roman" w:eastAsia="Arial" w:hAnsi="Times New Roman" w:cs="Arial"/>
      <w:kern w:val="0"/>
      <w:szCs w:val="22"/>
      <w:lang w:val="en" w:eastAsia="en-CA"/>
      <w14:ligatures w14:val="none"/>
    </w:rPr>
  </w:style>
  <w:style w:type="paragraph" w:styleId="Footer">
    <w:name w:val="footer"/>
    <w:basedOn w:val="Normal"/>
    <w:link w:val="FooterChar"/>
    <w:uiPriority w:val="99"/>
    <w:unhideWhenUsed/>
    <w:rsid w:val="00C73DEE"/>
    <w:pPr>
      <w:tabs>
        <w:tab w:val="center" w:pos="4680"/>
        <w:tab w:val="right" w:pos="9360"/>
      </w:tabs>
      <w:spacing w:line="240" w:lineRule="auto"/>
    </w:pPr>
  </w:style>
  <w:style w:type="character" w:customStyle="1" w:styleId="FooterChar">
    <w:name w:val="Footer Char"/>
    <w:basedOn w:val="DefaultParagraphFont"/>
    <w:link w:val="Footer"/>
    <w:uiPriority w:val="99"/>
    <w:rsid w:val="00C73DEE"/>
    <w:rPr>
      <w:rFonts w:ascii="Times New Roman" w:eastAsia="Arial" w:hAnsi="Times New Roman" w:cs="Arial"/>
      <w:kern w:val="0"/>
      <w:szCs w:val="22"/>
      <w:lang w:val="en"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1508</TotalTime>
  <Pages>37</Pages>
  <Words>10310</Words>
  <Characters>58767</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9</cp:revision>
  <dcterms:created xsi:type="dcterms:W3CDTF">2026-07-06T15:24:00Z</dcterms:created>
  <dcterms:modified xsi:type="dcterms:W3CDTF">2026-08-25T20:01:00Z</dcterms:modified>
</cp:coreProperties>
</file>