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C57C8" w14:textId="5448F7F2" w:rsidR="00C707F6" w:rsidRDefault="00C707F6" w:rsidP="00C707F6">
      <w:pPr>
        <w:spacing w:after="240" w:line="312" w:lineRule="auto"/>
        <w:rPr>
          <w:rFonts w:ascii="Calibri" w:eastAsia="Calibri" w:hAnsi="Calibri" w:cs="Calibri"/>
          <w:b/>
          <w:bCs/>
        </w:rPr>
      </w:pPr>
      <w:r>
        <w:rPr>
          <w:rFonts w:ascii="Calibri" w:eastAsia="Calibri" w:hAnsi="Calibri" w:cs="Calibri"/>
          <w:b/>
          <w:bCs/>
        </w:rPr>
        <w:t>Supporting information for:</w:t>
      </w:r>
    </w:p>
    <w:p w14:paraId="3AAC8D29" w14:textId="56635B01" w:rsidR="00C707F6" w:rsidRPr="00C707F6" w:rsidRDefault="00C707F6" w:rsidP="00C707F6">
      <w:pPr>
        <w:spacing w:after="240" w:line="312" w:lineRule="auto"/>
        <w:rPr>
          <w:rFonts w:ascii="Calibri" w:eastAsia="Calibri" w:hAnsi="Calibri" w:cs="Calibri"/>
          <w:b/>
          <w:bCs/>
        </w:rPr>
      </w:pPr>
      <w:r>
        <w:rPr>
          <w:rFonts w:ascii="Calibri" w:eastAsia="Calibri" w:hAnsi="Calibri" w:cs="Calibri"/>
          <w:b/>
          <w:bCs/>
        </w:rPr>
        <w:t xml:space="preserve">Brushett, A., Arthurs, A., &amp; Fisher, J.T. (2024). </w:t>
      </w:r>
      <w:r w:rsidRPr="00C707F6">
        <w:rPr>
          <w:rFonts w:ascii="Calibri" w:eastAsia="Calibri" w:hAnsi="Calibri" w:cs="Calibri"/>
          <w:b/>
          <w:bCs/>
        </w:rPr>
        <w:t>Life on the edge: industrial footprint and edge effects variably influence the spatial distribution of a boreal small mammal</w:t>
      </w:r>
      <w:r>
        <w:rPr>
          <w:rFonts w:ascii="Calibri" w:eastAsia="Calibri" w:hAnsi="Calibri" w:cs="Calibri"/>
          <w:b/>
          <w:bCs/>
        </w:rPr>
        <w:t>.</w:t>
      </w:r>
    </w:p>
    <w:p w14:paraId="289FBFF0" w14:textId="6A474844" w:rsidR="00C707F6" w:rsidRDefault="00C707F6" w:rsidP="00C707F6">
      <w:pPr>
        <w:spacing w:after="240" w:line="312" w:lineRule="auto"/>
        <w:rPr>
          <w:rFonts w:ascii="Calibri" w:eastAsia="Calibri" w:hAnsi="Calibri" w:cs="Calibri"/>
        </w:rPr>
      </w:pPr>
      <w:r>
        <w:rPr>
          <w:noProof/>
        </w:rPr>
        <w:drawing>
          <wp:inline distT="0" distB="0" distL="0" distR="0" wp14:anchorId="061CA30B" wp14:editId="13A791E6">
            <wp:extent cx="5227607" cy="3345668"/>
            <wp:effectExtent l="0" t="0" r="0" b="7620"/>
            <wp:docPr id="61331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34714" cy="3350217"/>
                    </a:xfrm>
                    <a:prstGeom prst="rect">
                      <a:avLst/>
                    </a:prstGeom>
                    <a:noFill/>
                    <a:ln>
                      <a:noFill/>
                    </a:ln>
                  </pic:spPr>
                </pic:pic>
              </a:graphicData>
            </a:graphic>
          </wp:inline>
        </w:drawing>
      </w:r>
    </w:p>
    <w:p w14:paraId="259BD5B1" w14:textId="77777777" w:rsidR="00EF3E5A" w:rsidRDefault="00C707F6" w:rsidP="001618DF">
      <w:pPr>
        <w:spacing w:after="240" w:line="312" w:lineRule="auto"/>
        <w:rPr>
          <w:rFonts w:ascii="Calibri" w:eastAsia="Calibri" w:hAnsi="Calibri" w:cs="Calibri"/>
        </w:rPr>
      </w:pPr>
      <w:r>
        <w:rPr>
          <w:rFonts w:ascii="Calibri" w:eastAsia="Calibri" w:hAnsi="Calibri" w:cs="Calibri"/>
        </w:rPr>
        <w:t xml:space="preserve">Figure </w:t>
      </w:r>
      <w:r>
        <w:rPr>
          <w:rFonts w:ascii="Calibri" w:eastAsia="Calibri" w:hAnsi="Calibri" w:cs="Calibri"/>
        </w:rPr>
        <w:t>S1</w:t>
      </w:r>
      <w:r>
        <w:rPr>
          <w:rFonts w:ascii="Calibri" w:eastAsia="Calibri" w:hAnsi="Calibri" w:cs="Calibri"/>
        </w:rPr>
        <w:t>. Distribution of monthly independent detections of red squirrels for 430 camera trap sites distributed across 10 arrays. Independent detections of squirrels were defined as detections of red squirrels that were &gt;30 minutes apart at a given camera trap site.</w:t>
      </w:r>
      <w:r w:rsidRPr="00200438">
        <w:rPr>
          <w:rFonts w:ascii="Calibri" w:eastAsia="Calibri" w:hAnsi="Calibri" w:cs="Calibri"/>
        </w:rPr>
        <w:t xml:space="preserve"> </w:t>
      </w:r>
      <w:r>
        <w:rPr>
          <w:rFonts w:ascii="Calibri" w:eastAsia="Calibri" w:hAnsi="Calibri" w:cs="Calibri"/>
        </w:rPr>
        <w:t xml:space="preserve">Our final monthly dataset represented 4918 camera-months of data with a mean monthly detection rate of 0.93 squirrels. </w:t>
      </w:r>
    </w:p>
    <w:p w14:paraId="4A02AFE3" w14:textId="77777777" w:rsidR="00EF3E5A" w:rsidRDefault="00EF3E5A">
      <w:pPr>
        <w:spacing w:after="160" w:line="278" w:lineRule="auto"/>
        <w:rPr>
          <w:rFonts w:ascii="Calibri" w:eastAsia="Calibri" w:hAnsi="Calibri" w:cs="Calibri"/>
        </w:rPr>
      </w:pPr>
      <w:r>
        <w:rPr>
          <w:rFonts w:ascii="Calibri" w:eastAsia="Calibri" w:hAnsi="Calibri" w:cs="Calibri"/>
        </w:rPr>
        <w:br w:type="page"/>
      </w:r>
    </w:p>
    <w:p w14:paraId="2234DB75" w14:textId="39638AB4" w:rsidR="00EF3E5A" w:rsidRPr="00EF3E5A" w:rsidRDefault="00EF3E5A" w:rsidP="00EF3E5A">
      <w:pPr>
        <w:spacing w:after="240" w:line="312" w:lineRule="auto"/>
        <w:rPr>
          <w:rFonts w:ascii="Calibri" w:eastAsia="Calibri" w:hAnsi="Calibri" w:cs="Calibri"/>
          <w:lang w:val="en-CA"/>
        </w:rPr>
      </w:pPr>
      <w:r w:rsidRPr="00EF3E5A">
        <w:rPr>
          <w:rFonts w:ascii="Calibri" w:eastAsia="Calibri" w:hAnsi="Calibri" w:cs="Calibri"/>
          <w:lang w:val="en-CA"/>
        </w:rPr>
        <w:lastRenderedPageBreak/>
        <w:drawing>
          <wp:inline distT="0" distB="0" distL="0" distR="0" wp14:anchorId="0B5A4C7C" wp14:editId="3DFEE823">
            <wp:extent cx="5386388" cy="7181850"/>
            <wp:effectExtent l="0" t="0" r="5080" b="0"/>
            <wp:docPr id="871450306"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50306" name="Picture 3" descr="A screenshot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87338" cy="7183117"/>
                    </a:xfrm>
                    <a:prstGeom prst="rect">
                      <a:avLst/>
                    </a:prstGeom>
                    <a:noFill/>
                    <a:ln>
                      <a:noFill/>
                    </a:ln>
                  </pic:spPr>
                </pic:pic>
              </a:graphicData>
            </a:graphic>
          </wp:inline>
        </w:drawing>
      </w:r>
    </w:p>
    <w:p w14:paraId="4E67EE4B" w14:textId="6462D128" w:rsidR="00C707F6" w:rsidRDefault="00EF3E5A" w:rsidP="001618DF">
      <w:pPr>
        <w:spacing w:after="240" w:line="312" w:lineRule="auto"/>
        <w:rPr>
          <w:rFonts w:ascii="Calibri" w:eastAsia="Calibri" w:hAnsi="Calibri" w:cs="Calibri"/>
        </w:rPr>
      </w:pPr>
      <w:r>
        <w:rPr>
          <w:rFonts w:ascii="Calibri" w:eastAsia="Calibri" w:hAnsi="Calibri" w:cs="Calibri"/>
        </w:rPr>
        <w:t xml:space="preserve">Figure S2. Model diagnostics for the top-performing model </w:t>
      </w:r>
      <w:r>
        <w:rPr>
          <w:rFonts w:ascii="Calibri" w:eastAsia="Calibri" w:hAnsi="Calibri" w:cs="Calibri"/>
        </w:rPr>
        <w:t xml:space="preserve">explaining red squirrel detections as a function of </w:t>
      </w:r>
      <w:r>
        <w:rPr>
          <w:rFonts w:ascii="Calibri" w:eastAsia="Calibri" w:hAnsi="Calibri" w:cs="Calibri"/>
        </w:rPr>
        <w:t xml:space="preserve">natural land cover, </w:t>
      </w:r>
      <w:r>
        <w:rPr>
          <w:rFonts w:ascii="Calibri" w:eastAsia="Calibri" w:hAnsi="Calibri" w:cs="Calibri"/>
        </w:rPr>
        <w:t>edge density</w:t>
      </w:r>
      <w:r>
        <w:rPr>
          <w:rFonts w:ascii="Calibri" w:eastAsia="Calibri" w:hAnsi="Calibri" w:cs="Calibri"/>
        </w:rPr>
        <w:t>,</w:t>
      </w:r>
      <w:r>
        <w:rPr>
          <w:rFonts w:ascii="Calibri" w:eastAsia="Calibri" w:hAnsi="Calibri" w:cs="Calibri"/>
        </w:rPr>
        <w:t xml:space="preserve"> and cumulative site disturbance</w:t>
      </w:r>
      <w:r>
        <w:rPr>
          <w:rFonts w:ascii="Calibri" w:eastAsia="Calibri" w:hAnsi="Calibri" w:cs="Calibri"/>
        </w:rPr>
        <w:t>. Model was</w:t>
      </w:r>
      <w:r>
        <w:rPr>
          <w:rFonts w:ascii="Calibri" w:eastAsia="Calibri" w:hAnsi="Calibri" w:cs="Calibri"/>
        </w:rPr>
        <w:t xml:space="preserve"> fit </w:t>
      </w:r>
      <w:r>
        <w:rPr>
          <w:rFonts w:ascii="Calibri" w:eastAsia="Calibri" w:hAnsi="Calibri" w:cs="Calibri"/>
        </w:rPr>
        <w:t>as a</w:t>
      </w:r>
      <w:r>
        <w:rPr>
          <w:rFonts w:ascii="Calibri" w:eastAsia="Calibri" w:hAnsi="Calibri" w:cs="Calibri"/>
        </w:rPr>
        <w:t xml:space="preserve"> mixed-effect negative binomial mode</w:t>
      </w:r>
      <w:r>
        <w:rPr>
          <w:rFonts w:ascii="Calibri" w:eastAsia="Calibri" w:hAnsi="Calibri" w:cs="Calibri"/>
        </w:rPr>
        <w:t>l with</w:t>
      </w:r>
      <w:r>
        <w:rPr>
          <w:rFonts w:ascii="Calibri" w:eastAsia="Calibri" w:hAnsi="Calibri" w:cs="Calibri"/>
        </w:rPr>
        <w:t xml:space="preserve"> nested random effects for camera site and camera array. </w:t>
      </w:r>
      <w:r w:rsidR="00C707F6">
        <w:rPr>
          <w:rFonts w:ascii="Calibri" w:eastAsia="Calibri" w:hAnsi="Calibri" w:cs="Calibri"/>
        </w:rPr>
        <w:br w:type="page"/>
      </w:r>
    </w:p>
    <w:p w14:paraId="7387AFFA" w14:textId="77777777" w:rsidR="001618DF" w:rsidRDefault="001618DF" w:rsidP="00C707F6">
      <w:pPr>
        <w:spacing w:after="240" w:line="312" w:lineRule="auto"/>
        <w:rPr>
          <w:rFonts w:ascii="Calibri" w:eastAsia="Calibri" w:hAnsi="Calibri" w:cs="Calibri"/>
        </w:rPr>
      </w:pPr>
      <w:r>
        <w:rPr>
          <w:rFonts w:ascii="Calibri" w:eastAsia="Calibri" w:hAnsi="Calibri" w:cs="Calibri"/>
          <w:noProof/>
          <w14:ligatures w14:val="standardContextual"/>
        </w:rPr>
        <w:lastRenderedPageBreak/>
        <w:drawing>
          <wp:inline distT="0" distB="0" distL="0" distR="0" wp14:anchorId="42D37480" wp14:editId="25BFC548">
            <wp:extent cx="5941695" cy="5281295"/>
            <wp:effectExtent l="0" t="0" r="1905" b="0"/>
            <wp:docPr id="134959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1695" cy="5281295"/>
                    </a:xfrm>
                    <a:prstGeom prst="rect">
                      <a:avLst/>
                    </a:prstGeom>
                    <a:noFill/>
                    <a:ln>
                      <a:noFill/>
                    </a:ln>
                  </pic:spPr>
                </pic:pic>
              </a:graphicData>
            </a:graphic>
          </wp:inline>
        </w:drawing>
      </w:r>
    </w:p>
    <w:p w14:paraId="624CB3B3" w14:textId="79AAE7BD" w:rsidR="001618DF" w:rsidRDefault="00C707F6" w:rsidP="001618DF">
      <w:pPr>
        <w:spacing w:line="360" w:lineRule="auto"/>
        <w:rPr>
          <w:rFonts w:ascii="Calibri" w:eastAsia="Calibri" w:hAnsi="Calibri" w:cs="Calibri"/>
        </w:rPr>
      </w:pPr>
      <w:r>
        <w:rPr>
          <w:rFonts w:ascii="Calibri" w:eastAsia="Calibri" w:hAnsi="Calibri" w:cs="Calibri"/>
        </w:rPr>
        <w:t>Figure S</w:t>
      </w:r>
      <w:r w:rsidR="00EF3E5A">
        <w:rPr>
          <w:rFonts w:ascii="Calibri" w:eastAsia="Calibri" w:hAnsi="Calibri" w:cs="Calibri"/>
        </w:rPr>
        <w:t>3</w:t>
      </w:r>
      <w:r>
        <w:rPr>
          <w:rFonts w:ascii="Calibri" w:eastAsia="Calibri" w:hAnsi="Calibri" w:cs="Calibri"/>
        </w:rPr>
        <w:t xml:space="preserve">. </w:t>
      </w:r>
      <w:r w:rsidR="001618DF">
        <w:rPr>
          <w:rFonts w:ascii="Calibri" w:eastAsia="Calibri" w:hAnsi="Calibri" w:cs="Calibri"/>
        </w:rPr>
        <w:t>Density of c</w:t>
      </w:r>
      <w:r>
        <w:rPr>
          <w:rFonts w:ascii="Calibri" w:eastAsia="Calibri" w:hAnsi="Calibri" w:cs="Calibri"/>
        </w:rPr>
        <w:t>oefficient estimates (red) and</w:t>
      </w:r>
      <w:r w:rsidR="001618DF">
        <w:rPr>
          <w:rFonts w:ascii="Calibri" w:eastAsia="Calibri" w:hAnsi="Calibri" w:cs="Calibri"/>
        </w:rPr>
        <w:t xml:space="preserve"> </w:t>
      </w:r>
      <w:r>
        <w:rPr>
          <w:rFonts w:ascii="Calibri" w:eastAsia="Calibri" w:hAnsi="Calibri" w:cs="Calibri"/>
        </w:rPr>
        <w:t xml:space="preserve">random intercept </w:t>
      </w:r>
      <w:r w:rsidR="001618DF">
        <w:rPr>
          <w:rFonts w:ascii="Calibri" w:eastAsia="Calibri" w:hAnsi="Calibri" w:cs="Calibri"/>
        </w:rPr>
        <w:t xml:space="preserve">variance </w:t>
      </w:r>
      <w:r>
        <w:rPr>
          <w:rFonts w:ascii="Calibri" w:eastAsia="Calibri" w:hAnsi="Calibri" w:cs="Calibri"/>
        </w:rPr>
        <w:t xml:space="preserve">estimates (blue) for </w:t>
      </w:r>
      <w:r w:rsidR="001618DF">
        <w:rPr>
          <w:rFonts w:ascii="Calibri" w:eastAsia="Calibri" w:hAnsi="Calibri" w:cs="Calibri"/>
        </w:rPr>
        <w:t>1000 fitted models of red squirrel detections as a function of landscape structure. Data for simulations was generated using the</w:t>
      </w:r>
      <w:r w:rsidR="001618DF">
        <w:rPr>
          <w:rFonts w:ascii="Calibri" w:eastAsia="Calibri" w:hAnsi="Calibri" w:cs="Calibri"/>
        </w:rPr>
        <w:t xml:space="preserve"> top-performing model</w:t>
      </w:r>
      <w:r w:rsidR="001618DF">
        <w:rPr>
          <w:rFonts w:ascii="Calibri" w:eastAsia="Calibri" w:hAnsi="Calibri" w:cs="Calibri"/>
        </w:rPr>
        <w:t xml:space="preserve"> from model selection</w:t>
      </w:r>
      <w:r w:rsidR="001618DF">
        <w:rPr>
          <w:rFonts w:ascii="Calibri" w:eastAsia="Calibri" w:hAnsi="Calibri" w:cs="Calibri"/>
        </w:rPr>
        <w:t xml:space="preserve"> as a ‘true’ data-generating process</w:t>
      </w:r>
      <w:r w:rsidR="001618DF">
        <w:rPr>
          <w:rFonts w:ascii="Calibri" w:eastAsia="Calibri" w:hAnsi="Calibri" w:cs="Calibri"/>
        </w:rPr>
        <w:t xml:space="preserve">. </w:t>
      </w:r>
      <w:r w:rsidR="001618DF">
        <w:rPr>
          <w:rFonts w:ascii="Calibri" w:eastAsia="Calibri" w:hAnsi="Calibri" w:cs="Calibri"/>
        </w:rPr>
        <w:t>For a hypothetical scenario of 10 arrays and 43 cameras per array, we simulated 1000 new datasets by sampling landscape covariates from their observed distributions and generating squirrel detections for each camera site using the random variance structure and negative binomial distribution from our top-performing model. We refit the model to each simulated dataset</w:t>
      </w:r>
      <w:r w:rsidR="001618DF">
        <w:rPr>
          <w:rFonts w:ascii="Calibri" w:eastAsia="Calibri" w:hAnsi="Calibri" w:cs="Calibri"/>
        </w:rPr>
        <w:t>. Dotted vertical lines represent the coefficient/variance from the ‘true’ data generating model.</w:t>
      </w:r>
      <w:r w:rsidR="001618DF">
        <w:rPr>
          <w:rFonts w:ascii="Calibri" w:eastAsia="Calibri" w:hAnsi="Calibri" w:cs="Calibri"/>
        </w:rPr>
        <w:br w:type="page"/>
      </w:r>
    </w:p>
    <w:p w14:paraId="01214AD3" w14:textId="524BB5CA" w:rsidR="00790F52" w:rsidRPr="00192671" w:rsidRDefault="001618DF" w:rsidP="001618DF">
      <w:pPr>
        <w:spacing w:line="360" w:lineRule="auto"/>
        <w:rPr>
          <w:rFonts w:ascii="Calibri" w:eastAsia="Calibri" w:hAnsi="Calibri" w:cs="Calibri"/>
        </w:rPr>
      </w:pPr>
      <w:r>
        <w:rPr>
          <w:rFonts w:ascii="Calibri" w:eastAsia="Calibri" w:hAnsi="Calibri" w:cs="Calibri"/>
        </w:rPr>
        <w:lastRenderedPageBreak/>
        <w:t xml:space="preserve">Table S1. </w:t>
      </w:r>
      <w:r w:rsidR="00790F52">
        <w:rPr>
          <w:rFonts w:ascii="Calibri" w:eastAsia="Calibri" w:hAnsi="Calibri" w:cs="Calibri"/>
        </w:rPr>
        <w:t xml:space="preserve">Spearman’s correlation (r) exceeding an absolute value of 0.50 for the final dataset used to model red squirrel detections. </w:t>
      </w:r>
      <w:r w:rsidR="00192671">
        <w:rPr>
          <w:rFonts w:ascii="Calibri" w:eastAsia="Calibri" w:hAnsi="Calibri" w:cs="Calibri"/>
        </w:rPr>
        <w:t>Roads were not included in any models due to their high correlation with other disturbance metrics. The effect of other correlated variables was assessed using model diagnostics and variance inflation factors after model fitting.</w:t>
      </w:r>
      <w:r w:rsidR="00790F52">
        <w:rPr>
          <w:rFonts w:ascii="Calibri" w:eastAsia="Calibri" w:hAnsi="Calibri" w:cs="Calibri"/>
        </w:rPr>
        <w:fldChar w:fldCharType="begin"/>
      </w:r>
      <w:r w:rsidR="00790F52">
        <w:rPr>
          <w:rFonts w:ascii="Calibri" w:eastAsia="Calibri" w:hAnsi="Calibri" w:cs="Calibri"/>
        </w:rPr>
        <w:instrText xml:space="preserve"> LINK Excel.Sheet.12 "C:\\Users\\aidanbrushett\\Desktop\\projects\\OSM_red_squirrel_distribution\\tables\\final_dataset_high_correlation.xlsx" "Sheet1!C1:C3" \a \f 5 \h  \* MERGEFORMAT </w:instrText>
      </w:r>
      <w:r w:rsidR="00790F52">
        <w:rPr>
          <w:rFonts w:ascii="Calibri" w:eastAsia="Calibri" w:hAnsi="Calibri" w:cs="Calibri"/>
        </w:rPr>
        <w:fldChar w:fldCharType="separate"/>
      </w:r>
    </w:p>
    <w:tbl>
      <w:tblPr>
        <w:tblStyle w:val="TableGrid"/>
        <w:tblW w:w="6077" w:type="dxa"/>
        <w:tblLook w:val="04A0" w:firstRow="1" w:lastRow="0" w:firstColumn="1" w:lastColumn="0" w:noHBand="0" w:noVBand="1"/>
      </w:tblPr>
      <w:tblGrid>
        <w:gridCol w:w="2756"/>
        <w:gridCol w:w="2342"/>
        <w:gridCol w:w="979"/>
      </w:tblGrid>
      <w:tr w:rsidR="00790F52" w:rsidRPr="00790F52" w14:paraId="7D1CD8F8" w14:textId="77777777" w:rsidTr="00192671">
        <w:trPr>
          <w:trHeight w:val="20"/>
        </w:trPr>
        <w:tc>
          <w:tcPr>
            <w:tcW w:w="2756" w:type="dxa"/>
            <w:noWrap/>
            <w:hideMark/>
          </w:tcPr>
          <w:p w14:paraId="1B7492D6" w14:textId="55E84CFB"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Covariate 1</w:t>
            </w:r>
          </w:p>
        </w:tc>
        <w:tc>
          <w:tcPr>
            <w:tcW w:w="2342" w:type="dxa"/>
            <w:noWrap/>
            <w:hideMark/>
          </w:tcPr>
          <w:p w14:paraId="6231D968" w14:textId="5B95D909"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Covariate 2</w:t>
            </w:r>
          </w:p>
        </w:tc>
        <w:tc>
          <w:tcPr>
            <w:tcW w:w="979" w:type="dxa"/>
            <w:noWrap/>
            <w:hideMark/>
          </w:tcPr>
          <w:p w14:paraId="2D6E576E" w14:textId="7B3AB0C1"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r</w:t>
            </w:r>
          </w:p>
        </w:tc>
      </w:tr>
      <w:tr w:rsidR="00790F52" w:rsidRPr="00790F52" w14:paraId="662BD9B8" w14:textId="77777777" w:rsidTr="00192671">
        <w:trPr>
          <w:trHeight w:val="20"/>
        </w:trPr>
        <w:tc>
          <w:tcPr>
            <w:tcW w:w="2756" w:type="dxa"/>
            <w:noWrap/>
            <w:hideMark/>
          </w:tcPr>
          <w:p w14:paraId="56BCA345"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Contagion</w:t>
            </w:r>
          </w:p>
        </w:tc>
        <w:tc>
          <w:tcPr>
            <w:tcW w:w="2342" w:type="dxa"/>
            <w:noWrap/>
            <w:hideMark/>
          </w:tcPr>
          <w:p w14:paraId="1DD06D9A"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Shannon's Evenness</w:t>
            </w:r>
          </w:p>
        </w:tc>
        <w:tc>
          <w:tcPr>
            <w:tcW w:w="979" w:type="dxa"/>
            <w:noWrap/>
            <w:hideMark/>
          </w:tcPr>
          <w:p w14:paraId="6009771F"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-0.96538</w:t>
            </w:r>
          </w:p>
        </w:tc>
      </w:tr>
      <w:tr w:rsidR="00790F52" w:rsidRPr="00790F52" w14:paraId="3FBF582E" w14:textId="77777777" w:rsidTr="00192671">
        <w:trPr>
          <w:trHeight w:val="20"/>
        </w:trPr>
        <w:tc>
          <w:tcPr>
            <w:tcW w:w="2756" w:type="dxa"/>
            <w:noWrap/>
            <w:hideMark/>
          </w:tcPr>
          <w:p w14:paraId="5D45E793"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Seismic Lines</w:t>
            </w:r>
          </w:p>
        </w:tc>
        <w:tc>
          <w:tcPr>
            <w:tcW w:w="2342" w:type="dxa"/>
            <w:noWrap/>
            <w:hideMark/>
          </w:tcPr>
          <w:p w14:paraId="5DD1EB56"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Edge Density</w:t>
            </w:r>
          </w:p>
        </w:tc>
        <w:tc>
          <w:tcPr>
            <w:tcW w:w="979" w:type="dxa"/>
            <w:noWrap/>
            <w:hideMark/>
          </w:tcPr>
          <w:p w14:paraId="593E2286"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0.936006</w:t>
            </w:r>
          </w:p>
        </w:tc>
      </w:tr>
      <w:tr w:rsidR="00790F52" w:rsidRPr="00790F52" w14:paraId="54E55BB1" w14:textId="77777777" w:rsidTr="00192671">
        <w:trPr>
          <w:trHeight w:val="20"/>
        </w:trPr>
        <w:tc>
          <w:tcPr>
            <w:tcW w:w="2756" w:type="dxa"/>
            <w:noWrap/>
            <w:hideMark/>
          </w:tcPr>
          <w:p w14:paraId="467F84EC"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Edge Density</w:t>
            </w:r>
          </w:p>
        </w:tc>
        <w:tc>
          <w:tcPr>
            <w:tcW w:w="2342" w:type="dxa"/>
            <w:noWrap/>
            <w:hideMark/>
          </w:tcPr>
          <w:p w14:paraId="251B3C6F"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Cohesion</w:t>
            </w:r>
          </w:p>
        </w:tc>
        <w:tc>
          <w:tcPr>
            <w:tcW w:w="979" w:type="dxa"/>
            <w:noWrap/>
            <w:hideMark/>
          </w:tcPr>
          <w:p w14:paraId="20EA3AFA"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-0.91329</w:t>
            </w:r>
          </w:p>
        </w:tc>
      </w:tr>
      <w:tr w:rsidR="00790F52" w:rsidRPr="00790F52" w14:paraId="537D9C5A" w14:textId="77777777" w:rsidTr="00192671">
        <w:trPr>
          <w:trHeight w:val="20"/>
        </w:trPr>
        <w:tc>
          <w:tcPr>
            <w:tcW w:w="2756" w:type="dxa"/>
            <w:noWrap/>
            <w:hideMark/>
          </w:tcPr>
          <w:p w14:paraId="7DFB6B17"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Seismic Lines</w:t>
            </w:r>
          </w:p>
        </w:tc>
        <w:tc>
          <w:tcPr>
            <w:tcW w:w="2342" w:type="dxa"/>
            <w:noWrap/>
            <w:hideMark/>
          </w:tcPr>
          <w:p w14:paraId="314850BC"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Cohesion</w:t>
            </w:r>
          </w:p>
        </w:tc>
        <w:tc>
          <w:tcPr>
            <w:tcW w:w="979" w:type="dxa"/>
            <w:noWrap/>
            <w:hideMark/>
          </w:tcPr>
          <w:p w14:paraId="3E4E0E0B"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-0.89965</w:t>
            </w:r>
          </w:p>
        </w:tc>
      </w:tr>
      <w:tr w:rsidR="00790F52" w:rsidRPr="00790F52" w14:paraId="171A39F8" w14:textId="77777777" w:rsidTr="00192671">
        <w:trPr>
          <w:trHeight w:val="20"/>
        </w:trPr>
        <w:tc>
          <w:tcPr>
            <w:tcW w:w="2756" w:type="dxa"/>
            <w:noWrap/>
            <w:hideMark/>
          </w:tcPr>
          <w:p w14:paraId="29CC0B88"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Fire &lt;15</w:t>
            </w:r>
          </w:p>
        </w:tc>
        <w:tc>
          <w:tcPr>
            <w:tcW w:w="2342" w:type="dxa"/>
            <w:noWrap/>
            <w:hideMark/>
          </w:tcPr>
          <w:p w14:paraId="13E32126"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Shrubland</w:t>
            </w:r>
          </w:p>
        </w:tc>
        <w:tc>
          <w:tcPr>
            <w:tcW w:w="979" w:type="dxa"/>
            <w:noWrap/>
            <w:hideMark/>
          </w:tcPr>
          <w:p w14:paraId="0B7B5FE3"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0.821534</w:t>
            </w:r>
          </w:p>
        </w:tc>
      </w:tr>
      <w:tr w:rsidR="00790F52" w:rsidRPr="00790F52" w14:paraId="22EA74BB" w14:textId="77777777" w:rsidTr="00192671">
        <w:trPr>
          <w:trHeight w:val="20"/>
        </w:trPr>
        <w:tc>
          <w:tcPr>
            <w:tcW w:w="2756" w:type="dxa"/>
            <w:noWrap/>
            <w:hideMark/>
          </w:tcPr>
          <w:p w14:paraId="642EA2E7"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Industrial Facilities</w:t>
            </w:r>
          </w:p>
        </w:tc>
        <w:tc>
          <w:tcPr>
            <w:tcW w:w="2342" w:type="dxa"/>
            <w:noWrap/>
            <w:hideMark/>
          </w:tcPr>
          <w:p w14:paraId="6C2C6084"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Site Disturbance</w:t>
            </w:r>
          </w:p>
        </w:tc>
        <w:tc>
          <w:tcPr>
            <w:tcW w:w="979" w:type="dxa"/>
            <w:noWrap/>
            <w:hideMark/>
          </w:tcPr>
          <w:p w14:paraId="7D7F97AB"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0.764099</w:t>
            </w:r>
          </w:p>
        </w:tc>
      </w:tr>
      <w:tr w:rsidR="00790F52" w:rsidRPr="00790F52" w14:paraId="1143AA32" w14:textId="77777777" w:rsidTr="00192671">
        <w:trPr>
          <w:trHeight w:val="20"/>
        </w:trPr>
        <w:tc>
          <w:tcPr>
            <w:tcW w:w="2756" w:type="dxa"/>
            <w:noWrap/>
            <w:hideMark/>
          </w:tcPr>
          <w:p w14:paraId="178CFC48" w14:textId="77777777" w:rsidR="00790F52" w:rsidRPr="00790F52" w:rsidRDefault="00790F52" w:rsidP="00790F52">
            <w:pPr>
              <w:spacing w:line="240" w:lineRule="auto"/>
              <w:rPr>
                <w:rFonts w:ascii="Calibri" w:eastAsia="Calibri" w:hAnsi="Calibri" w:cs="Calibri"/>
                <w:sz w:val="20"/>
                <w:szCs w:val="20"/>
                <w:highlight w:val="yellow"/>
              </w:rPr>
            </w:pPr>
            <w:r w:rsidRPr="00790F52">
              <w:rPr>
                <w:rFonts w:ascii="Calibri" w:eastAsia="Calibri" w:hAnsi="Calibri" w:cs="Calibri"/>
                <w:sz w:val="20"/>
                <w:szCs w:val="20"/>
                <w:highlight w:val="yellow"/>
              </w:rPr>
              <w:t>Roads</w:t>
            </w:r>
          </w:p>
        </w:tc>
        <w:tc>
          <w:tcPr>
            <w:tcW w:w="2342" w:type="dxa"/>
            <w:noWrap/>
            <w:hideMark/>
          </w:tcPr>
          <w:p w14:paraId="16B72189"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Well Sites</w:t>
            </w:r>
          </w:p>
        </w:tc>
        <w:tc>
          <w:tcPr>
            <w:tcW w:w="979" w:type="dxa"/>
            <w:noWrap/>
            <w:hideMark/>
          </w:tcPr>
          <w:p w14:paraId="0A8E5446"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0.729411</w:t>
            </w:r>
          </w:p>
        </w:tc>
      </w:tr>
      <w:tr w:rsidR="00790F52" w:rsidRPr="00790F52" w14:paraId="1391CA15" w14:textId="77777777" w:rsidTr="00192671">
        <w:trPr>
          <w:trHeight w:val="20"/>
        </w:trPr>
        <w:tc>
          <w:tcPr>
            <w:tcW w:w="2756" w:type="dxa"/>
            <w:noWrap/>
            <w:hideMark/>
          </w:tcPr>
          <w:p w14:paraId="6BE4EC72" w14:textId="77777777" w:rsidR="00790F52" w:rsidRPr="00790F52" w:rsidRDefault="00790F52" w:rsidP="00790F52">
            <w:pPr>
              <w:spacing w:line="240" w:lineRule="auto"/>
              <w:rPr>
                <w:rFonts w:ascii="Calibri" w:eastAsia="Calibri" w:hAnsi="Calibri" w:cs="Calibri"/>
                <w:sz w:val="20"/>
                <w:szCs w:val="20"/>
                <w:highlight w:val="yellow"/>
              </w:rPr>
            </w:pPr>
            <w:r w:rsidRPr="00790F52">
              <w:rPr>
                <w:rFonts w:ascii="Calibri" w:eastAsia="Calibri" w:hAnsi="Calibri" w:cs="Calibri"/>
                <w:sz w:val="20"/>
                <w:szCs w:val="20"/>
                <w:highlight w:val="yellow"/>
              </w:rPr>
              <w:t>Roads</w:t>
            </w:r>
          </w:p>
        </w:tc>
        <w:tc>
          <w:tcPr>
            <w:tcW w:w="2342" w:type="dxa"/>
            <w:noWrap/>
            <w:hideMark/>
          </w:tcPr>
          <w:p w14:paraId="484FB8AA"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Active Well Sites</w:t>
            </w:r>
          </w:p>
        </w:tc>
        <w:tc>
          <w:tcPr>
            <w:tcW w:w="979" w:type="dxa"/>
            <w:noWrap/>
            <w:hideMark/>
          </w:tcPr>
          <w:p w14:paraId="356C3749"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0.728017</w:t>
            </w:r>
          </w:p>
        </w:tc>
      </w:tr>
      <w:tr w:rsidR="00790F52" w:rsidRPr="00790F52" w14:paraId="5BD3730E" w14:textId="77777777" w:rsidTr="00192671">
        <w:trPr>
          <w:trHeight w:val="20"/>
        </w:trPr>
        <w:tc>
          <w:tcPr>
            <w:tcW w:w="2756" w:type="dxa"/>
            <w:noWrap/>
            <w:hideMark/>
          </w:tcPr>
          <w:p w14:paraId="5B0243F2" w14:textId="77777777" w:rsidR="00790F52" w:rsidRPr="00790F52" w:rsidRDefault="00790F52" w:rsidP="00790F52">
            <w:pPr>
              <w:spacing w:line="240" w:lineRule="auto"/>
              <w:rPr>
                <w:rFonts w:ascii="Calibri" w:eastAsia="Calibri" w:hAnsi="Calibri" w:cs="Calibri"/>
                <w:sz w:val="20"/>
                <w:szCs w:val="20"/>
                <w:highlight w:val="yellow"/>
              </w:rPr>
            </w:pPr>
            <w:r w:rsidRPr="00790F52">
              <w:rPr>
                <w:rFonts w:ascii="Calibri" w:eastAsia="Calibri" w:hAnsi="Calibri" w:cs="Calibri"/>
                <w:sz w:val="20"/>
                <w:szCs w:val="20"/>
                <w:highlight w:val="yellow"/>
              </w:rPr>
              <w:t>Roads</w:t>
            </w:r>
          </w:p>
        </w:tc>
        <w:tc>
          <w:tcPr>
            <w:tcW w:w="2342" w:type="dxa"/>
            <w:noWrap/>
            <w:hideMark/>
          </w:tcPr>
          <w:p w14:paraId="00F57D39"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Site Disturbance</w:t>
            </w:r>
          </w:p>
        </w:tc>
        <w:tc>
          <w:tcPr>
            <w:tcW w:w="979" w:type="dxa"/>
            <w:noWrap/>
            <w:hideMark/>
          </w:tcPr>
          <w:p w14:paraId="64D1B32B"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0.688302</w:t>
            </w:r>
          </w:p>
        </w:tc>
      </w:tr>
      <w:tr w:rsidR="00790F52" w:rsidRPr="00790F52" w14:paraId="73B1FF91" w14:textId="77777777" w:rsidTr="00192671">
        <w:trPr>
          <w:trHeight w:val="20"/>
        </w:trPr>
        <w:tc>
          <w:tcPr>
            <w:tcW w:w="2756" w:type="dxa"/>
            <w:noWrap/>
            <w:hideMark/>
          </w:tcPr>
          <w:p w14:paraId="59F1BDBF"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Harvest &lt;15</w:t>
            </w:r>
          </w:p>
        </w:tc>
        <w:tc>
          <w:tcPr>
            <w:tcW w:w="2342" w:type="dxa"/>
            <w:noWrap/>
            <w:hideMark/>
          </w:tcPr>
          <w:p w14:paraId="2A09242D"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Harvest</w:t>
            </w:r>
          </w:p>
        </w:tc>
        <w:tc>
          <w:tcPr>
            <w:tcW w:w="979" w:type="dxa"/>
            <w:noWrap/>
            <w:hideMark/>
          </w:tcPr>
          <w:p w14:paraId="3BBD9961"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0.678449</w:t>
            </w:r>
          </w:p>
        </w:tc>
      </w:tr>
      <w:tr w:rsidR="00790F52" w:rsidRPr="00790F52" w14:paraId="7FAFED17" w14:textId="77777777" w:rsidTr="00192671">
        <w:trPr>
          <w:trHeight w:val="20"/>
        </w:trPr>
        <w:tc>
          <w:tcPr>
            <w:tcW w:w="2756" w:type="dxa"/>
            <w:noWrap/>
            <w:hideMark/>
          </w:tcPr>
          <w:p w14:paraId="2B701292"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Pipelines &amp; Transmission Lines</w:t>
            </w:r>
          </w:p>
        </w:tc>
        <w:tc>
          <w:tcPr>
            <w:tcW w:w="2342" w:type="dxa"/>
            <w:noWrap/>
            <w:hideMark/>
          </w:tcPr>
          <w:p w14:paraId="05854063"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Site Disturbance</w:t>
            </w:r>
          </w:p>
        </w:tc>
        <w:tc>
          <w:tcPr>
            <w:tcW w:w="979" w:type="dxa"/>
            <w:noWrap/>
            <w:hideMark/>
          </w:tcPr>
          <w:p w14:paraId="6403C52B"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0.657229</w:t>
            </w:r>
          </w:p>
        </w:tc>
      </w:tr>
      <w:tr w:rsidR="00790F52" w:rsidRPr="00790F52" w14:paraId="39D588F4" w14:textId="77777777" w:rsidTr="00192671">
        <w:trPr>
          <w:trHeight w:val="20"/>
        </w:trPr>
        <w:tc>
          <w:tcPr>
            <w:tcW w:w="2756" w:type="dxa"/>
            <w:noWrap/>
            <w:hideMark/>
          </w:tcPr>
          <w:p w14:paraId="1B278FD5"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Active Well Sites</w:t>
            </w:r>
          </w:p>
        </w:tc>
        <w:tc>
          <w:tcPr>
            <w:tcW w:w="2342" w:type="dxa"/>
            <w:noWrap/>
            <w:hideMark/>
          </w:tcPr>
          <w:p w14:paraId="57C59740"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Inactive Well Sites</w:t>
            </w:r>
          </w:p>
        </w:tc>
        <w:tc>
          <w:tcPr>
            <w:tcW w:w="979" w:type="dxa"/>
            <w:noWrap/>
            <w:hideMark/>
          </w:tcPr>
          <w:p w14:paraId="524846EB"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0.640814</w:t>
            </w:r>
          </w:p>
        </w:tc>
      </w:tr>
      <w:tr w:rsidR="00790F52" w:rsidRPr="00790F52" w14:paraId="2D3D41C1" w14:textId="77777777" w:rsidTr="00192671">
        <w:trPr>
          <w:trHeight w:val="20"/>
        </w:trPr>
        <w:tc>
          <w:tcPr>
            <w:tcW w:w="2756" w:type="dxa"/>
            <w:noWrap/>
            <w:hideMark/>
          </w:tcPr>
          <w:p w14:paraId="4FF3BB7A"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Inactive Well Sites</w:t>
            </w:r>
          </w:p>
        </w:tc>
        <w:tc>
          <w:tcPr>
            <w:tcW w:w="2342" w:type="dxa"/>
            <w:noWrap/>
            <w:hideMark/>
          </w:tcPr>
          <w:p w14:paraId="546C120F"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Site Disturbance</w:t>
            </w:r>
          </w:p>
        </w:tc>
        <w:tc>
          <w:tcPr>
            <w:tcW w:w="979" w:type="dxa"/>
            <w:noWrap/>
            <w:hideMark/>
          </w:tcPr>
          <w:p w14:paraId="50FDA204"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0.639989</w:t>
            </w:r>
          </w:p>
        </w:tc>
      </w:tr>
      <w:tr w:rsidR="00790F52" w:rsidRPr="00790F52" w14:paraId="1398071B" w14:textId="77777777" w:rsidTr="00192671">
        <w:trPr>
          <w:trHeight w:val="20"/>
        </w:trPr>
        <w:tc>
          <w:tcPr>
            <w:tcW w:w="2756" w:type="dxa"/>
            <w:noWrap/>
            <w:hideMark/>
          </w:tcPr>
          <w:p w14:paraId="22105BD6"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Pipelines &amp; Transmission Lines</w:t>
            </w:r>
          </w:p>
        </w:tc>
        <w:tc>
          <w:tcPr>
            <w:tcW w:w="2342" w:type="dxa"/>
            <w:noWrap/>
            <w:hideMark/>
          </w:tcPr>
          <w:p w14:paraId="689FE899"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highlight w:val="yellow"/>
              </w:rPr>
              <w:t>Roads</w:t>
            </w:r>
          </w:p>
        </w:tc>
        <w:tc>
          <w:tcPr>
            <w:tcW w:w="979" w:type="dxa"/>
            <w:noWrap/>
            <w:hideMark/>
          </w:tcPr>
          <w:p w14:paraId="59AB16D6"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0.634861</w:t>
            </w:r>
          </w:p>
        </w:tc>
      </w:tr>
      <w:tr w:rsidR="00790F52" w:rsidRPr="00790F52" w14:paraId="67006BB9" w14:textId="77777777" w:rsidTr="00192671">
        <w:trPr>
          <w:trHeight w:val="20"/>
        </w:trPr>
        <w:tc>
          <w:tcPr>
            <w:tcW w:w="2756" w:type="dxa"/>
            <w:noWrap/>
            <w:hideMark/>
          </w:tcPr>
          <w:p w14:paraId="4A5557D9"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Pipelines &amp; Transmission Lines</w:t>
            </w:r>
          </w:p>
        </w:tc>
        <w:tc>
          <w:tcPr>
            <w:tcW w:w="2342" w:type="dxa"/>
            <w:noWrap/>
            <w:hideMark/>
          </w:tcPr>
          <w:p w14:paraId="4717ECC9"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Active Well Sites</w:t>
            </w:r>
          </w:p>
        </w:tc>
        <w:tc>
          <w:tcPr>
            <w:tcW w:w="979" w:type="dxa"/>
            <w:noWrap/>
            <w:hideMark/>
          </w:tcPr>
          <w:p w14:paraId="7BE3A366"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0.633138</w:t>
            </w:r>
          </w:p>
        </w:tc>
      </w:tr>
      <w:tr w:rsidR="00790F52" w:rsidRPr="00790F52" w14:paraId="74BF76A7" w14:textId="77777777" w:rsidTr="00192671">
        <w:trPr>
          <w:trHeight w:val="20"/>
        </w:trPr>
        <w:tc>
          <w:tcPr>
            <w:tcW w:w="2756" w:type="dxa"/>
            <w:noWrap/>
            <w:hideMark/>
          </w:tcPr>
          <w:p w14:paraId="0F0C6543"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Active Well Sites</w:t>
            </w:r>
          </w:p>
        </w:tc>
        <w:tc>
          <w:tcPr>
            <w:tcW w:w="2342" w:type="dxa"/>
            <w:noWrap/>
            <w:hideMark/>
          </w:tcPr>
          <w:p w14:paraId="69958704"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Site Disturbance</w:t>
            </w:r>
          </w:p>
        </w:tc>
        <w:tc>
          <w:tcPr>
            <w:tcW w:w="979" w:type="dxa"/>
            <w:noWrap/>
            <w:hideMark/>
          </w:tcPr>
          <w:p w14:paraId="28698FD4"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0.596467</w:t>
            </w:r>
          </w:p>
        </w:tc>
      </w:tr>
      <w:tr w:rsidR="00790F52" w:rsidRPr="00790F52" w14:paraId="3D81664F" w14:textId="77777777" w:rsidTr="00192671">
        <w:trPr>
          <w:trHeight w:val="20"/>
        </w:trPr>
        <w:tc>
          <w:tcPr>
            <w:tcW w:w="2756" w:type="dxa"/>
            <w:noWrap/>
            <w:hideMark/>
          </w:tcPr>
          <w:p w14:paraId="7037DF2C"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Edge Density</w:t>
            </w:r>
          </w:p>
        </w:tc>
        <w:tc>
          <w:tcPr>
            <w:tcW w:w="2342" w:type="dxa"/>
            <w:noWrap/>
            <w:hideMark/>
          </w:tcPr>
          <w:p w14:paraId="2A799A97"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Site Disturbance</w:t>
            </w:r>
          </w:p>
        </w:tc>
        <w:tc>
          <w:tcPr>
            <w:tcW w:w="979" w:type="dxa"/>
            <w:noWrap/>
            <w:hideMark/>
          </w:tcPr>
          <w:p w14:paraId="162C5339"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0.585548</w:t>
            </w:r>
          </w:p>
        </w:tc>
      </w:tr>
      <w:tr w:rsidR="00790F52" w:rsidRPr="00790F52" w14:paraId="6F7A719A" w14:textId="77777777" w:rsidTr="00192671">
        <w:trPr>
          <w:trHeight w:val="20"/>
        </w:trPr>
        <w:tc>
          <w:tcPr>
            <w:tcW w:w="2756" w:type="dxa"/>
            <w:noWrap/>
            <w:hideMark/>
          </w:tcPr>
          <w:p w14:paraId="283EABCF"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Inactive Well Sites</w:t>
            </w:r>
          </w:p>
        </w:tc>
        <w:tc>
          <w:tcPr>
            <w:tcW w:w="2342" w:type="dxa"/>
            <w:noWrap/>
            <w:hideMark/>
          </w:tcPr>
          <w:p w14:paraId="0751E624"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Edge Density</w:t>
            </w:r>
          </w:p>
        </w:tc>
        <w:tc>
          <w:tcPr>
            <w:tcW w:w="979" w:type="dxa"/>
            <w:noWrap/>
            <w:hideMark/>
          </w:tcPr>
          <w:p w14:paraId="6BF6A08F"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0.580486</w:t>
            </w:r>
          </w:p>
        </w:tc>
      </w:tr>
      <w:tr w:rsidR="00790F52" w:rsidRPr="00790F52" w14:paraId="65902C21" w14:textId="77777777" w:rsidTr="00192671">
        <w:trPr>
          <w:trHeight w:val="20"/>
        </w:trPr>
        <w:tc>
          <w:tcPr>
            <w:tcW w:w="2756" w:type="dxa"/>
            <w:noWrap/>
            <w:hideMark/>
          </w:tcPr>
          <w:p w14:paraId="68149EB2"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highlight w:val="yellow"/>
              </w:rPr>
              <w:t>Roads</w:t>
            </w:r>
          </w:p>
        </w:tc>
        <w:tc>
          <w:tcPr>
            <w:tcW w:w="2342" w:type="dxa"/>
            <w:noWrap/>
            <w:hideMark/>
          </w:tcPr>
          <w:p w14:paraId="7A18FC62"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Inactive Well Sites</w:t>
            </w:r>
          </w:p>
        </w:tc>
        <w:tc>
          <w:tcPr>
            <w:tcW w:w="979" w:type="dxa"/>
            <w:noWrap/>
            <w:hideMark/>
          </w:tcPr>
          <w:p w14:paraId="2B97471F"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0.568807</w:t>
            </w:r>
          </w:p>
        </w:tc>
      </w:tr>
      <w:tr w:rsidR="00790F52" w:rsidRPr="00790F52" w14:paraId="7DE0C053" w14:textId="77777777" w:rsidTr="00192671">
        <w:trPr>
          <w:trHeight w:val="20"/>
        </w:trPr>
        <w:tc>
          <w:tcPr>
            <w:tcW w:w="2756" w:type="dxa"/>
            <w:noWrap/>
            <w:hideMark/>
          </w:tcPr>
          <w:p w14:paraId="66F9CCD8"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Industrial Facilities</w:t>
            </w:r>
          </w:p>
        </w:tc>
        <w:tc>
          <w:tcPr>
            <w:tcW w:w="2342" w:type="dxa"/>
            <w:noWrap/>
            <w:hideMark/>
          </w:tcPr>
          <w:p w14:paraId="18347906"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highlight w:val="yellow"/>
              </w:rPr>
              <w:t>Roads</w:t>
            </w:r>
          </w:p>
        </w:tc>
        <w:tc>
          <w:tcPr>
            <w:tcW w:w="979" w:type="dxa"/>
            <w:noWrap/>
            <w:hideMark/>
          </w:tcPr>
          <w:p w14:paraId="3013AD01"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0.558395</w:t>
            </w:r>
          </w:p>
        </w:tc>
      </w:tr>
      <w:tr w:rsidR="00790F52" w:rsidRPr="00790F52" w14:paraId="7C7D996D" w14:textId="77777777" w:rsidTr="00192671">
        <w:trPr>
          <w:trHeight w:val="20"/>
        </w:trPr>
        <w:tc>
          <w:tcPr>
            <w:tcW w:w="2756" w:type="dxa"/>
            <w:noWrap/>
            <w:hideMark/>
          </w:tcPr>
          <w:p w14:paraId="7D59159C"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Cohesion</w:t>
            </w:r>
          </w:p>
        </w:tc>
        <w:tc>
          <w:tcPr>
            <w:tcW w:w="2342" w:type="dxa"/>
            <w:noWrap/>
            <w:hideMark/>
          </w:tcPr>
          <w:p w14:paraId="5D9EF9C8"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Site Disturbance</w:t>
            </w:r>
          </w:p>
        </w:tc>
        <w:tc>
          <w:tcPr>
            <w:tcW w:w="979" w:type="dxa"/>
            <w:noWrap/>
            <w:hideMark/>
          </w:tcPr>
          <w:p w14:paraId="36E14E17"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-0.54459</w:t>
            </w:r>
          </w:p>
        </w:tc>
      </w:tr>
      <w:tr w:rsidR="00790F52" w:rsidRPr="00790F52" w14:paraId="452EB32F" w14:textId="77777777" w:rsidTr="00192671">
        <w:trPr>
          <w:trHeight w:val="181"/>
        </w:trPr>
        <w:tc>
          <w:tcPr>
            <w:tcW w:w="2756" w:type="dxa"/>
            <w:noWrap/>
            <w:hideMark/>
          </w:tcPr>
          <w:p w14:paraId="7973D8F7"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Broadleaf</w:t>
            </w:r>
          </w:p>
        </w:tc>
        <w:tc>
          <w:tcPr>
            <w:tcW w:w="2342" w:type="dxa"/>
            <w:noWrap/>
            <w:hideMark/>
          </w:tcPr>
          <w:p w14:paraId="6C576AFF" w14:textId="77777777" w:rsidR="00790F52" w:rsidRPr="00790F52" w:rsidRDefault="00790F52" w:rsidP="00790F52">
            <w:pPr>
              <w:spacing w:line="240" w:lineRule="auto"/>
              <w:rPr>
                <w:rFonts w:ascii="Calibri" w:eastAsia="Calibri" w:hAnsi="Calibri" w:cs="Calibri"/>
                <w:sz w:val="20"/>
                <w:szCs w:val="20"/>
              </w:rPr>
            </w:pPr>
            <w:r w:rsidRPr="00790F52">
              <w:rPr>
                <w:rFonts w:ascii="Calibri" w:eastAsia="Calibri" w:hAnsi="Calibri" w:cs="Calibri"/>
                <w:sz w:val="20"/>
                <w:szCs w:val="20"/>
              </w:rPr>
              <w:t>Coniferous</w:t>
            </w:r>
          </w:p>
        </w:tc>
        <w:tc>
          <w:tcPr>
            <w:tcW w:w="979" w:type="dxa"/>
            <w:noWrap/>
            <w:hideMark/>
          </w:tcPr>
          <w:p w14:paraId="70B0AECC" w14:textId="77777777" w:rsidR="00790F52" w:rsidRPr="00790F52" w:rsidRDefault="00790F52" w:rsidP="00790F52">
            <w:pPr>
              <w:spacing w:line="240" w:lineRule="auto"/>
              <w:rPr>
                <w:rFonts w:ascii="Calibri" w:eastAsia="Calibri" w:hAnsi="Calibri" w:cs="Calibri"/>
                <w:b/>
                <w:bCs/>
                <w:sz w:val="20"/>
                <w:szCs w:val="20"/>
              </w:rPr>
            </w:pPr>
            <w:r w:rsidRPr="00790F52">
              <w:rPr>
                <w:rFonts w:ascii="Calibri" w:eastAsia="Calibri" w:hAnsi="Calibri" w:cs="Calibri"/>
                <w:b/>
                <w:bCs/>
                <w:sz w:val="20"/>
                <w:szCs w:val="20"/>
              </w:rPr>
              <w:t>-0.50601</w:t>
            </w:r>
          </w:p>
        </w:tc>
      </w:tr>
    </w:tbl>
    <w:p w14:paraId="4BF9E725" w14:textId="2B9CDB48" w:rsidR="00790F52" w:rsidRPr="001618DF" w:rsidRDefault="00790F52" w:rsidP="001618DF">
      <w:pPr>
        <w:spacing w:line="360" w:lineRule="auto"/>
        <w:rPr>
          <w:rFonts w:ascii="Calibri" w:eastAsia="Calibri" w:hAnsi="Calibri" w:cs="Calibri"/>
        </w:rPr>
      </w:pPr>
      <w:r>
        <w:rPr>
          <w:rFonts w:ascii="Calibri" w:eastAsia="Calibri" w:hAnsi="Calibri" w:cs="Calibri"/>
        </w:rPr>
        <w:fldChar w:fldCharType="end"/>
      </w:r>
    </w:p>
    <w:sectPr w:rsidR="00790F52" w:rsidRPr="001618D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498F" w14:textId="77777777" w:rsidR="00C707F6" w:rsidRDefault="00C707F6" w:rsidP="00C707F6">
      <w:pPr>
        <w:spacing w:line="240" w:lineRule="auto"/>
      </w:pPr>
      <w:r>
        <w:separator/>
      </w:r>
    </w:p>
  </w:endnote>
  <w:endnote w:type="continuationSeparator" w:id="0">
    <w:p w14:paraId="77C882AD" w14:textId="77777777" w:rsidR="00C707F6" w:rsidRDefault="00C707F6" w:rsidP="00C707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5CD8C" w14:textId="77777777" w:rsidR="00C707F6" w:rsidRDefault="00C707F6" w:rsidP="00C707F6">
      <w:pPr>
        <w:spacing w:line="240" w:lineRule="auto"/>
      </w:pPr>
      <w:r>
        <w:separator/>
      </w:r>
    </w:p>
  </w:footnote>
  <w:footnote w:type="continuationSeparator" w:id="0">
    <w:p w14:paraId="72E3312E" w14:textId="77777777" w:rsidR="00C707F6" w:rsidRDefault="00C707F6" w:rsidP="00C707F6">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7F6"/>
    <w:rsid w:val="001618DF"/>
    <w:rsid w:val="00192671"/>
    <w:rsid w:val="001A57A7"/>
    <w:rsid w:val="002A776A"/>
    <w:rsid w:val="002D5627"/>
    <w:rsid w:val="002F437D"/>
    <w:rsid w:val="003C692F"/>
    <w:rsid w:val="005B0C94"/>
    <w:rsid w:val="006C5024"/>
    <w:rsid w:val="00790F52"/>
    <w:rsid w:val="008C272B"/>
    <w:rsid w:val="00B10377"/>
    <w:rsid w:val="00C707F6"/>
    <w:rsid w:val="00EF3E5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869E2BB"/>
  <w15:chartTrackingRefBased/>
  <w15:docId w15:val="{C1B4BE2D-537F-478E-AB8B-ACAE38C38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F6"/>
    <w:pPr>
      <w:spacing w:after="0" w:line="276" w:lineRule="auto"/>
    </w:pPr>
    <w:rPr>
      <w:rFonts w:ascii="Arial" w:eastAsia="Arial" w:hAnsi="Arial" w:cs="Arial"/>
      <w:kern w:val="0"/>
      <w:sz w:val="22"/>
      <w:szCs w:val="22"/>
      <w:lang w:val="en" w:eastAsia="en-CA"/>
      <w14:ligatures w14:val="none"/>
    </w:rPr>
  </w:style>
  <w:style w:type="paragraph" w:styleId="Heading1">
    <w:name w:val="heading 1"/>
    <w:basedOn w:val="Normal"/>
    <w:next w:val="Normal"/>
    <w:link w:val="Heading1Char"/>
    <w:uiPriority w:val="9"/>
    <w:qFormat/>
    <w:rsid w:val="00B10377"/>
    <w:pPr>
      <w:keepNext/>
      <w:keepLines/>
      <w:spacing w:before="360" w:after="80"/>
      <w:outlineLvl w:val="0"/>
    </w:pPr>
    <w:rPr>
      <w:rFonts w:ascii="Cambria" w:eastAsiaTheme="majorEastAsia" w:hAnsi="Cambr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0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07F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07F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707F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707F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707F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707F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707F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377"/>
    <w:rPr>
      <w:rFonts w:ascii="Cambria" w:eastAsiaTheme="majorEastAsia" w:hAnsi="Cambri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0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0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07F6"/>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C707F6"/>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C707F6"/>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C707F6"/>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C707F6"/>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C707F6"/>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C70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07F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0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7F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707F6"/>
    <w:rPr>
      <w:rFonts w:ascii="Calibri" w:hAnsi="Calibri"/>
      <w:i/>
      <w:iCs/>
      <w:color w:val="404040" w:themeColor="text1" w:themeTint="BF"/>
      <w:sz w:val="22"/>
    </w:rPr>
  </w:style>
  <w:style w:type="paragraph" w:styleId="ListParagraph">
    <w:name w:val="List Paragraph"/>
    <w:basedOn w:val="Normal"/>
    <w:uiPriority w:val="34"/>
    <w:qFormat/>
    <w:rsid w:val="00C707F6"/>
    <w:pPr>
      <w:ind w:left="720"/>
      <w:contextualSpacing/>
    </w:pPr>
  </w:style>
  <w:style w:type="character" w:styleId="IntenseEmphasis">
    <w:name w:val="Intense Emphasis"/>
    <w:basedOn w:val="DefaultParagraphFont"/>
    <w:uiPriority w:val="21"/>
    <w:qFormat/>
    <w:rsid w:val="00C707F6"/>
    <w:rPr>
      <w:i/>
      <w:iCs/>
      <w:color w:val="0F4761" w:themeColor="accent1" w:themeShade="BF"/>
    </w:rPr>
  </w:style>
  <w:style w:type="paragraph" w:styleId="IntenseQuote">
    <w:name w:val="Intense Quote"/>
    <w:basedOn w:val="Normal"/>
    <w:next w:val="Normal"/>
    <w:link w:val="IntenseQuoteChar"/>
    <w:uiPriority w:val="30"/>
    <w:qFormat/>
    <w:rsid w:val="00C70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7F6"/>
    <w:rPr>
      <w:rFonts w:ascii="Calibri" w:hAnsi="Calibri"/>
      <w:i/>
      <w:iCs/>
      <w:color w:val="0F4761" w:themeColor="accent1" w:themeShade="BF"/>
      <w:sz w:val="22"/>
    </w:rPr>
  </w:style>
  <w:style w:type="character" w:styleId="IntenseReference">
    <w:name w:val="Intense Reference"/>
    <w:basedOn w:val="DefaultParagraphFont"/>
    <w:uiPriority w:val="32"/>
    <w:qFormat/>
    <w:rsid w:val="00C707F6"/>
    <w:rPr>
      <w:b/>
      <w:bCs/>
      <w:smallCaps/>
      <w:color w:val="0F4761" w:themeColor="accent1" w:themeShade="BF"/>
      <w:spacing w:val="5"/>
    </w:rPr>
  </w:style>
  <w:style w:type="paragraph" w:styleId="Header">
    <w:name w:val="header"/>
    <w:basedOn w:val="Normal"/>
    <w:link w:val="HeaderChar"/>
    <w:uiPriority w:val="99"/>
    <w:unhideWhenUsed/>
    <w:rsid w:val="00C707F6"/>
    <w:pPr>
      <w:tabs>
        <w:tab w:val="center" w:pos="4680"/>
        <w:tab w:val="right" w:pos="9360"/>
      </w:tabs>
      <w:spacing w:line="240" w:lineRule="auto"/>
    </w:pPr>
  </w:style>
  <w:style w:type="character" w:customStyle="1" w:styleId="HeaderChar">
    <w:name w:val="Header Char"/>
    <w:basedOn w:val="DefaultParagraphFont"/>
    <w:link w:val="Header"/>
    <w:uiPriority w:val="99"/>
    <w:rsid w:val="00C707F6"/>
    <w:rPr>
      <w:rFonts w:ascii="Arial" w:eastAsia="Arial" w:hAnsi="Arial" w:cs="Arial"/>
      <w:kern w:val="0"/>
      <w:sz w:val="22"/>
      <w:szCs w:val="22"/>
      <w:lang w:val="en" w:eastAsia="en-CA"/>
      <w14:ligatures w14:val="none"/>
    </w:rPr>
  </w:style>
  <w:style w:type="paragraph" w:styleId="Footer">
    <w:name w:val="footer"/>
    <w:basedOn w:val="Normal"/>
    <w:link w:val="FooterChar"/>
    <w:uiPriority w:val="99"/>
    <w:unhideWhenUsed/>
    <w:rsid w:val="00C707F6"/>
    <w:pPr>
      <w:tabs>
        <w:tab w:val="center" w:pos="4680"/>
        <w:tab w:val="right" w:pos="9360"/>
      </w:tabs>
      <w:spacing w:line="240" w:lineRule="auto"/>
    </w:pPr>
  </w:style>
  <w:style w:type="character" w:customStyle="1" w:styleId="FooterChar">
    <w:name w:val="Footer Char"/>
    <w:basedOn w:val="DefaultParagraphFont"/>
    <w:link w:val="Footer"/>
    <w:uiPriority w:val="99"/>
    <w:rsid w:val="00C707F6"/>
    <w:rPr>
      <w:rFonts w:ascii="Arial" w:eastAsia="Arial" w:hAnsi="Arial" w:cs="Arial"/>
      <w:kern w:val="0"/>
      <w:sz w:val="22"/>
      <w:szCs w:val="22"/>
      <w:lang w:val="en" w:eastAsia="en-CA"/>
      <w14:ligatures w14:val="none"/>
    </w:rPr>
  </w:style>
  <w:style w:type="character" w:styleId="CommentReference">
    <w:name w:val="annotation reference"/>
    <w:basedOn w:val="DefaultParagraphFont"/>
    <w:uiPriority w:val="99"/>
    <w:semiHidden/>
    <w:unhideWhenUsed/>
    <w:rsid w:val="001618DF"/>
    <w:rPr>
      <w:sz w:val="16"/>
      <w:szCs w:val="16"/>
    </w:rPr>
  </w:style>
  <w:style w:type="paragraph" w:styleId="CommentText">
    <w:name w:val="annotation text"/>
    <w:basedOn w:val="Normal"/>
    <w:link w:val="CommentTextChar"/>
    <w:uiPriority w:val="99"/>
    <w:unhideWhenUsed/>
    <w:rsid w:val="001618DF"/>
    <w:pPr>
      <w:spacing w:line="240" w:lineRule="auto"/>
    </w:pPr>
    <w:rPr>
      <w:sz w:val="20"/>
      <w:szCs w:val="20"/>
    </w:rPr>
  </w:style>
  <w:style w:type="character" w:customStyle="1" w:styleId="CommentTextChar">
    <w:name w:val="Comment Text Char"/>
    <w:basedOn w:val="DefaultParagraphFont"/>
    <w:link w:val="CommentText"/>
    <w:uiPriority w:val="99"/>
    <w:rsid w:val="001618DF"/>
    <w:rPr>
      <w:rFonts w:ascii="Arial" w:eastAsia="Arial" w:hAnsi="Arial" w:cs="Arial"/>
      <w:kern w:val="0"/>
      <w:sz w:val="20"/>
      <w:szCs w:val="20"/>
      <w:lang w:val="en" w:eastAsia="en-CA"/>
      <w14:ligatures w14:val="none"/>
    </w:rPr>
  </w:style>
  <w:style w:type="table" w:styleId="TableGrid">
    <w:name w:val="Table Grid"/>
    <w:basedOn w:val="TableNormal"/>
    <w:uiPriority w:val="39"/>
    <w:rsid w:val="00790F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670313">
      <w:bodyDiv w:val="1"/>
      <w:marLeft w:val="0"/>
      <w:marRight w:val="0"/>
      <w:marTop w:val="0"/>
      <w:marBottom w:val="0"/>
      <w:divBdr>
        <w:top w:val="none" w:sz="0" w:space="0" w:color="auto"/>
        <w:left w:val="none" w:sz="0" w:space="0" w:color="auto"/>
        <w:bottom w:val="none" w:sz="0" w:space="0" w:color="auto"/>
        <w:right w:val="none" w:sz="0" w:space="0" w:color="auto"/>
      </w:divBdr>
    </w:div>
    <w:div w:id="389109866">
      <w:bodyDiv w:val="1"/>
      <w:marLeft w:val="0"/>
      <w:marRight w:val="0"/>
      <w:marTop w:val="0"/>
      <w:marBottom w:val="0"/>
      <w:divBdr>
        <w:top w:val="none" w:sz="0" w:space="0" w:color="auto"/>
        <w:left w:val="none" w:sz="0" w:space="0" w:color="auto"/>
        <w:bottom w:val="none" w:sz="0" w:space="0" w:color="auto"/>
        <w:right w:val="none" w:sz="0" w:space="0" w:color="auto"/>
      </w:divBdr>
    </w:div>
    <w:div w:id="892077657">
      <w:bodyDiv w:val="1"/>
      <w:marLeft w:val="0"/>
      <w:marRight w:val="0"/>
      <w:marTop w:val="0"/>
      <w:marBottom w:val="0"/>
      <w:divBdr>
        <w:top w:val="none" w:sz="0" w:space="0" w:color="auto"/>
        <w:left w:val="none" w:sz="0" w:space="0" w:color="auto"/>
        <w:bottom w:val="none" w:sz="0" w:space="0" w:color="auto"/>
        <w:right w:val="none" w:sz="0" w:space="0" w:color="auto"/>
      </w:divBdr>
    </w:div>
    <w:div w:id="1122578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465</Words>
  <Characters>2657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Brushett</dc:creator>
  <cp:keywords/>
  <dc:description/>
  <cp:lastModifiedBy>Aidan Brushett</cp:lastModifiedBy>
  <cp:revision>2</cp:revision>
  <dcterms:created xsi:type="dcterms:W3CDTF">2025-05-03T04:09:00Z</dcterms:created>
  <dcterms:modified xsi:type="dcterms:W3CDTF">2025-05-03T04:09:00Z</dcterms:modified>
</cp:coreProperties>
</file>