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52"/>
          <w:szCs w:val="52"/>
        </w:rPr>
        <w:t xml:space="preserve">BauPreis AI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РОЗРАХУНОК САМО-ОКУПНОСТІ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Старт: Квітень 2026 · OPEX €2,444.60 · ARPA €89 (60/40 BASIS/PRO)</w:t>
      </w:r>
    </w:p>
    <w:p>
      <w:pPr>
        <w:spacing w:after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10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D7EE"/>
                <w:sz w:val="16"/>
                <w:szCs w:val="16"/>
              </w:rPr>
              <w:t xml:space="preserve">ARPA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€89/міс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DD7EE"/>
                <w:sz w:val="14"/>
                <w:szCs w:val="14"/>
              </w:rPr>
              <w:t xml:space="preserve">BASIS 60% · PRO 40%</w:t>
            </w:r>
          </w:p>
        </w:tc>
        <w:tc>
          <w:tcPr>
            <w:tcW w:type="dxa" w:w="234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10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D7EE"/>
                <w:sz w:val="16"/>
                <w:szCs w:val="16"/>
              </w:rPr>
              <w:t xml:space="preserve">Break-even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28 clients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DD7EE"/>
                <w:sz w:val="14"/>
                <w:szCs w:val="14"/>
              </w:rPr>
              <w:t xml:space="preserve">MRR €2,492 ≥ OPEX</w:t>
            </w:r>
          </w:p>
        </w:tc>
        <w:tc>
          <w:tcPr>
            <w:tcW w:type="dxa" w:w="234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10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D7EE"/>
                <w:sz w:val="16"/>
                <w:szCs w:val="16"/>
              </w:rPr>
              <w:t xml:space="preserve">LTV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€1,271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DD7EE"/>
                <w:sz w:val="14"/>
                <w:szCs w:val="14"/>
              </w:rPr>
              <w:t xml:space="preserve">при churn 7%</w:t>
            </w:r>
          </w:p>
        </w:tc>
        <w:tc>
          <w:tcPr>
            <w:tcW w:type="dxa" w:w="234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10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D7EE"/>
                <w:sz w:val="16"/>
                <w:szCs w:val="16"/>
              </w:rPr>
              <w:t xml:space="preserve">Max CAC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€424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DD7EE"/>
                <w:sz w:val="14"/>
                <w:szCs w:val="14"/>
              </w:rPr>
              <w:t xml:space="preserve">LTV ÷ 3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📌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145"/>
                <w:sz w:val="20"/>
                <w:szCs w:val="20"/>
              </w:rPr>
              <w:t xml:space="preserve">Головний висновок: органіка alone дає окупність у Листопаді 2026 (M8) і лише 56 клієнтів до M12. Щоб досягти 100 клієнтів — потрібен маркетинг бюджет від €1,000/міс з квітня. Оптимум: €1,000/міс → 92 clients M12, окупність Вересень 2026.</w:t>
            </w:r>
          </w:p>
        </w:tc>
      </w:tr>
    </w:tbl>
    <w:p>
      <w:pPr>
        <w:pStyle w:val="Heading1"/>
        <w:pageBreakBefore/>
        <w:pBdr>
          <w:bottom w:val="single" w:color="2E75B6" w:sz="4" w:space="4"/>
        </w:pBdr>
        <w:spacing w:after="180" w:before="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1. САМО-ОКУПНІСТЬ — МАТЕМАТИКА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1.1 Скільки клієнтів потрібно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2000"/>
        <w:gridCol w:w="1960"/>
      </w:tblGrid>
      <w:tr>
        <w:tc>
          <w:tcPr>
            <w:tcW w:type="dxa" w:w="3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Питання</w:t>
            </w:r>
          </w:p>
        </w:tc>
        <w:tc>
          <w:tcPr>
            <w:tcW w:type="dxa" w:w="2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Формула</w:t>
            </w:r>
          </w:p>
        </w:tc>
        <w:tc>
          <w:tcPr>
            <w:tcW w:type="dxa" w:w="2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7145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Результат</w:t>
            </w:r>
          </w:p>
        </w:tc>
        <w:tc>
          <w:tcPr>
            <w:tcW w:type="dxa" w:w="19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Примітка</w:t>
            </w:r>
          </w:p>
        </w:tc>
      </w:tr>
      <w:tr>
        <w:tc>
          <w:tcPr>
            <w:tcW w:type="dxa" w:w="3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Клієнтів для OPEX покриття</w:t>
            </w:r>
          </w:p>
        </w:tc>
        <w:tc>
          <w:tcPr>
            <w:tcW w:type="dxa" w:w="2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OPEX ÷ ARPA</w:t>
            </w:r>
          </w:p>
        </w:tc>
        <w:tc>
          <w:tcPr>
            <w:tcW w:type="dxa" w:w="2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28 clients</w:t>
            </w:r>
          </w:p>
        </w:tc>
        <w:tc>
          <w:tcPr>
            <w:tcW w:type="dxa" w:w="19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€2,444.60 ÷ €89 = 27.5 → 28</w:t>
            </w:r>
          </w:p>
        </w:tc>
      </w:tr>
      <w:tr>
        <w:tc>
          <w:tcPr>
            <w:tcW w:type="dxa" w:w="3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MRR при 28 clients</w:t>
            </w:r>
          </w:p>
        </w:tc>
        <w:tc>
          <w:tcPr>
            <w:tcW w:type="dxa" w:w="2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28 × €89</w:t>
            </w:r>
          </w:p>
        </w:tc>
        <w:tc>
          <w:tcPr>
            <w:tcW w:type="dxa" w:w="2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€2,492/міс</w:t>
            </w:r>
          </w:p>
        </w:tc>
        <w:tc>
          <w:tcPr>
            <w:tcW w:type="dxa" w:w="19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Перевищує OPEX на €47</w:t>
            </w:r>
          </w:p>
        </w:tc>
      </w:tr>
      <w:tr>
        <w:tc>
          <w:tcPr>
            <w:tcW w:type="dxa" w:w="3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Churned при 28 clients</w:t>
            </w:r>
          </w:p>
        </w:tc>
        <w:tc>
          <w:tcPr>
            <w:tcW w:type="dxa" w:w="2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28 × 7%</w:t>
            </w:r>
          </w:p>
        </w:tc>
        <w:tc>
          <w:tcPr>
            <w:tcW w:type="dxa" w:w="2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~2 clients/міс</w:t>
            </w:r>
          </w:p>
        </w:tc>
        <w:tc>
          <w:tcPr>
            <w:tcW w:type="dxa" w:w="19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Відтік щомісяця</w:t>
            </w:r>
          </w:p>
        </w:tc>
      </w:tr>
      <w:tr>
        <w:tc>
          <w:tcPr>
            <w:tcW w:type="dxa" w:w="3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Trials щоб замінити churn</w:t>
            </w:r>
          </w:p>
        </w:tc>
        <w:tc>
          <w:tcPr>
            <w:tcW w:type="dxa" w:w="2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2 ÷ 17.5%</w:t>
            </w:r>
          </w:p>
        </w:tc>
        <w:tc>
          <w:tcPr>
            <w:tcW w:type="dxa" w:w="2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12 trials/міс</w:t>
            </w:r>
          </w:p>
        </w:tc>
        <w:tc>
          <w:tcPr>
            <w:tcW w:type="dxa" w:w="19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Мінімум для стагнації</w:t>
            </w:r>
          </w:p>
        </w:tc>
      </w:tr>
      <w:tr>
        <w:tc>
          <w:tcPr>
            <w:tcW w:type="dxa" w:w="3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Органіки вистачає?</w:t>
            </w:r>
          </w:p>
        </w:tc>
        <w:tc>
          <w:tcPr>
            <w:tcW w:type="dxa" w:w="2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~30 trials/міс (M5+)</w:t>
            </w:r>
          </w:p>
        </w:tc>
        <w:tc>
          <w:tcPr>
            <w:tcW w:type="dxa" w:w="2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✅ ТАК</w:t>
            </w:r>
          </w:p>
        </w:tc>
        <w:tc>
          <w:tcPr>
            <w:tcW w:type="dxa" w:w="19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Органіка покриває з M5</w:t>
            </w:r>
          </w:p>
        </w:tc>
      </w:tr>
      <w:tr>
        <w:tc>
          <w:tcPr>
            <w:tcW w:type="dxa" w:w="3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Висновок</w:t>
            </w:r>
          </w:p>
        </w:tc>
        <w:tc>
          <w:tcPr>
            <w:tcW w:type="dxa" w:w="2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Органіка = само-окупність</w:t>
            </w:r>
          </w:p>
        </w:tc>
        <w:tc>
          <w:tcPr>
            <w:tcW w:type="dxa" w:w="19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Без платного маркетингу можна вижити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/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1.2 Скільки нових клієнтів/міс потрібно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1200"/>
        <w:gridCol w:w="2560"/>
      </w:tblGrid>
      <w:tr>
        <w:tc>
          <w:tcPr>
            <w:tcW w:type="dxa" w:w="2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Ціль</w:t>
            </w:r>
          </w:p>
        </w:tc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Нових clients/міс</w:t>
            </w:r>
          </w:p>
        </w:tc>
        <w:tc>
          <w:tcPr>
            <w:tcW w:type="dxa" w:w="1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Trials/міс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Органіки</w:t>
            </w:r>
          </w:p>
        </w:tc>
        <w:tc>
          <w:tcPr>
            <w:tcW w:type="dxa" w:w="25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7145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Paid бюджет</w:t>
            </w:r>
          </w:p>
        </w:tc>
      </w:tr>
      <w:tr>
        <w:tc>
          <w:tcPr>
            <w:tcW w:type="dxa" w:w="2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Утримати 28 clients (без росту)</w:t>
            </w:r>
          </w:p>
        </w:tc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~2/міс (замінити churn)</w:t>
            </w:r>
          </w:p>
        </w:tc>
        <w:tc>
          <w:tcPr>
            <w:tcW w:type="dxa" w:w="1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12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145"/>
                <w:sz w:val="16"/>
                <w:szCs w:val="16"/>
              </w:rPr>
              <w:t xml:space="preserve">~30 organic ✅</w:t>
            </w:r>
          </w:p>
        </w:tc>
        <w:tc>
          <w:tcPr>
            <w:tcW w:type="dxa" w:w="25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7"/>
                <w:szCs w:val="17"/>
              </w:rPr>
              <w:t xml:space="preserve">€0 — органіки достатньо</w:t>
            </w:r>
          </w:p>
        </w:tc>
      </w:tr>
      <w:tr>
        <w:tc>
          <w:tcPr>
            <w:tcW w:type="dxa" w:w="2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Рости до 50 clients до M6</w:t>
            </w:r>
          </w:p>
        </w:tc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~6/міс</w:t>
            </w:r>
          </w:p>
        </w:tc>
        <w:tc>
          <w:tcPr>
            <w:tcW w:type="dxa" w:w="1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34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~25 organic</w:t>
            </w:r>
          </w:p>
        </w:tc>
        <w:tc>
          <w:tcPr>
            <w:tcW w:type="dxa" w:w="25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7"/>
                <w:szCs w:val="17"/>
              </w:rPr>
              <w:t xml:space="preserve">€360/міс (9 paid trials)</w:t>
            </w:r>
          </w:p>
        </w:tc>
      </w:tr>
      <w:tr>
        <w:tc>
          <w:tcPr>
            <w:tcW w:type="dxa" w:w="2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Рости до 75 clients до M9</w:t>
            </w:r>
          </w:p>
        </w:tc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~9/міс</w:t>
            </w:r>
          </w:p>
        </w:tc>
        <w:tc>
          <w:tcPr>
            <w:tcW w:type="dxa" w:w="1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52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~35 organic</w:t>
            </w:r>
          </w:p>
        </w:tc>
        <w:tc>
          <w:tcPr>
            <w:tcW w:type="dxa" w:w="25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7"/>
                <w:szCs w:val="17"/>
              </w:rPr>
              <w:t xml:space="preserve">€680/міс (17 paid trials)</w:t>
            </w:r>
          </w:p>
        </w:tc>
      </w:tr>
      <w:tr>
        <w:tc>
          <w:tcPr>
            <w:tcW w:type="dxa" w:w="2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Досягти 100 clients до M12</w:t>
            </w:r>
          </w:p>
        </w:tc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~12/міс avg</w:t>
            </w:r>
          </w:p>
        </w:tc>
        <w:tc>
          <w:tcPr>
            <w:tcW w:type="dxa" w:w="1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69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~40 organic</w:t>
            </w:r>
          </w:p>
        </w:tc>
        <w:tc>
          <w:tcPr>
            <w:tcW w:type="dxa" w:w="25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€1,160/міс (29 paid trials)</w:t>
            </w:r>
          </w:p>
        </w:tc>
      </w:tr>
      <w:tr>
        <w:tc>
          <w:tcPr>
            <w:tcW w:type="dxa" w:w="2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Досягти 100 clients до M10</w:t>
            </w:r>
          </w:p>
        </w:tc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~15/міс avg</w:t>
            </w:r>
          </w:p>
        </w:tc>
        <w:tc>
          <w:tcPr>
            <w:tcW w:type="dxa" w:w="1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86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~42 organic</w:t>
            </w:r>
          </w:p>
        </w:tc>
        <w:tc>
          <w:tcPr>
            <w:tcW w:type="dxa" w:w="25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7"/>
                <w:szCs w:val="17"/>
              </w:rPr>
              <w:t xml:space="preserve">€1,760/міс (44 paid trials)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4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Органіки (~30 trials/міс від M5) вистачає щоб УТРИМАТИ само-окупність. Але не вистачає для росту до 100 clients. Paid маркетинг = прискорення росту, не виживання.</w:t>
            </w:r>
          </w:p>
        </w:tc>
      </w:tr>
    </w:tbl>
    <w:p>
      <w:pPr>
        <w:pStyle w:val="Heading1"/>
        <w:pageBreakBefore/>
        <w:pBdr>
          <w:bottom w:val="single" w:color="2E75B6" w:sz="4" w:space="4"/>
        </w:pBdr>
        <w:spacing w:after="180" w:before="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2. СЦЕНАРІЇ ЗА МАРКЕТИНГОВИМ БЮДЖЕТОМ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2.1 Порівняння 4 сценаріїв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80"/>
        <w:gridCol w:w="1680"/>
        <w:gridCol w:w="1680"/>
        <w:gridCol w:w="1920"/>
      </w:tblGrid>
      <w:tr>
        <w:tc>
          <w:tcPr>
            <w:tcW w:type="dxa" w:w="2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Показник</w:t>
            </w:r>
          </w:p>
        </w:tc>
        <w:tc>
          <w:tcPr>
            <w:tcW w:type="dxa" w:w="16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595959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€0/міс
Органіка</w:t>
            </w:r>
          </w:p>
        </w:tc>
        <w:tc>
          <w:tcPr>
            <w:tcW w:type="dxa" w:w="16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€500/міс
Тест</w:t>
            </w:r>
          </w:p>
        </w:tc>
        <w:tc>
          <w:tcPr>
            <w:tcW w:type="dxa" w:w="16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7145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€1,000/міс
Оптимум ⭐</w:t>
            </w:r>
          </w:p>
        </w:tc>
        <w:tc>
          <w:tcPr>
            <w:tcW w:type="dxa" w:w="192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55A11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€2,000/міс
Агресив.</w:t>
            </w:r>
          </w:p>
        </w:tc>
      </w:tr>
      <w:tr>
        <w:tc>
          <w:tcPr>
            <w:tcW w:type="dxa" w:w="2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Місяць окупності (monthly)</w:t>
            </w:r>
          </w:p>
        </w:tc>
        <w:tc>
          <w:tcPr>
            <w:tcW w:type="dxa" w:w="16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M8 Листопад 2026</w:t>
            </w:r>
          </w:p>
        </w:tc>
        <w:tc>
          <w:tcPr>
            <w:tcW w:type="dxa" w:w="16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M7 Жовтень 2026</w:t>
            </w:r>
          </w:p>
        </w:tc>
        <w:tc>
          <w:tcPr>
            <w:tcW w:type="dxa" w:w="16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M6 Вересень 2026 ⭐</w:t>
            </w:r>
          </w:p>
        </w:tc>
        <w:tc>
          <w:tcPr>
            <w:tcW w:type="dxa" w:w="192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7"/>
                <w:szCs w:val="17"/>
              </w:rPr>
              <w:t xml:space="preserve">M5 Серпень 2026</w:t>
            </w:r>
          </w:p>
        </w:tc>
      </w:tr>
      <w:tr>
        <w:tc>
          <w:tcPr>
            <w:tcW w:type="dxa" w:w="2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Клієнти M12 (Березень 2027)</w:t>
            </w:r>
          </w:p>
        </w:tc>
        <w:tc>
          <w:tcPr>
            <w:tcW w:type="dxa" w:w="16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56 clients</w:t>
            </w:r>
          </w:p>
        </w:tc>
        <w:tc>
          <w:tcPr>
            <w:tcW w:type="dxa" w:w="16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72 clients</w:t>
            </w:r>
          </w:p>
        </w:tc>
        <w:tc>
          <w:tcPr>
            <w:tcW w:type="dxa" w:w="16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92 clients ⭐</w:t>
            </w:r>
          </w:p>
        </w:tc>
        <w:tc>
          <w:tcPr>
            <w:tcW w:type="dxa" w:w="192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7"/>
                <w:szCs w:val="17"/>
              </w:rPr>
              <w:t xml:space="preserve">129 clients</w:t>
            </w:r>
          </w:p>
        </w:tc>
      </w:tr>
      <w:tr>
        <w:tc>
          <w:tcPr>
            <w:tcW w:type="dxa" w:w="2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MRR M12</w:t>
            </w:r>
          </w:p>
        </w:tc>
        <w:tc>
          <w:tcPr>
            <w:tcW w:type="dxa" w:w="16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€4,984</w:t>
            </w:r>
          </w:p>
        </w:tc>
        <w:tc>
          <w:tcPr>
            <w:tcW w:type="dxa" w:w="16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€6,408</w:t>
            </w:r>
          </w:p>
        </w:tc>
        <w:tc>
          <w:tcPr>
            <w:tcW w:type="dxa" w:w="16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€8,188 ⭐</w:t>
            </w:r>
          </w:p>
        </w:tc>
        <w:tc>
          <w:tcPr>
            <w:tcW w:type="dxa" w:w="192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7"/>
                <w:szCs w:val="17"/>
              </w:rPr>
              <w:t xml:space="preserve">€11,481</w:t>
            </w:r>
          </w:p>
        </w:tc>
      </w:tr>
      <w:tr>
        <w:tc>
          <w:tcPr>
            <w:tcW w:type="dxa" w:w="2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Surplus M12 (після OPEX+mkt)</w:t>
            </w:r>
          </w:p>
        </w:tc>
        <w:tc>
          <w:tcPr>
            <w:tcW w:type="dxa" w:w="16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€2,539</w:t>
            </w:r>
          </w:p>
        </w:tc>
        <w:tc>
          <w:tcPr>
            <w:tcW w:type="dxa" w:w="16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€3,463</w:t>
            </w:r>
          </w:p>
        </w:tc>
        <w:tc>
          <w:tcPr>
            <w:tcW w:type="dxa" w:w="16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€4,743 ⭐</w:t>
            </w:r>
          </w:p>
        </w:tc>
        <w:tc>
          <w:tcPr>
            <w:tcW w:type="dxa" w:w="192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7"/>
                <w:szCs w:val="17"/>
              </w:rPr>
              <w:t xml:space="preserve">€7,036</w:t>
            </w:r>
          </w:p>
        </w:tc>
      </w:tr>
      <w:tr>
        <w:tc>
          <w:tcPr>
            <w:tcW w:type="dxa" w:w="2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Revenue кумулятивний Y1</w:t>
            </w:r>
          </w:p>
        </w:tc>
        <w:tc>
          <w:tcPr>
            <w:tcW w:type="dxa" w:w="16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€27,590</w:t>
            </w:r>
          </w:p>
        </w:tc>
        <w:tc>
          <w:tcPr>
            <w:tcW w:type="dxa" w:w="16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€38,092</w:t>
            </w:r>
          </w:p>
        </w:tc>
        <w:tc>
          <w:tcPr>
            <w:tcW w:type="dxa" w:w="16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€51,353 ⭐</w:t>
            </w:r>
          </w:p>
        </w:tc>
        <w:tc>
          <w:tcPr>
            <w:tcW w:type="dxa" w:w="192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7"/>
                <w:szCs w:val="17"/>
              </w:rPr>
              <w:t xml:space="preserve">€74,760</w:t>
            </w:r>
          </w:p>
        </w:tc>
      </w:tr>
      <w:tr>
        <w:tc>
          <w:tcPr>
            <w:tcW w:type="dxa" w:w="2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Total investment Y1 (OPEX+mkt)</w:t>
            </w:r>
          </w:p>
        </w:tc>
        <w:tc>
          <w:tcPr>
            <w:tcW w:type="dxa" w:w="16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€29,335</w:t>
            </w:r>
          </w:p>
        </w:tc>
        <w:tc>
          <w:tcPr>
            <w:tcW w:type="dxa" w:w="16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€35,335</w:t>
            </w:r>
          </w:p>
        </w:tc>
        <w:tc>
          <w:tcPr>
            <w:tcW w:type="dxa" w:w="16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€41,335 ⭐</w:t>
            </w:r>
          </w:p>
        </w:tc>
        <w:tc>
          <w:tcPr>
            <w:tcW w:type="dxa" w:w="192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7"/>
                <w:szCs w:val="17"/>
              </w:rPr>
              <w:t xml:space="preserve">€53,335</w:t>
            </w:r>
          </w:p>
        </w:tc>
      </w:tr>
      <w:tr>
        <w:tc>
          <w:tcPr>
            <w:tcW w:type="dxa" w:w="2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Net gap Y1</w:t>
            </w:r>
          </w:p>
        </w:tc>
        <w:tc>
          <w:tcPr>
            <w:tcW w:type="dxa" w:w="16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−€1,745</w:t>
            </w:r>
          </w:p>
        </w:tc>
        <w:tc>
          <w:tcPr>
            <w:tcW w:type="dxa" w:w="16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−€3,488 ❌</w:t>
            </w:r>
          </w:p>
        </w:tc>
        <w:tc>
          <w:tcPr>
            <w:tcW w:type="dxa" w:w="16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€10,018 ✅</w:t>
            </w:r>
          </w:p>
        </w:tc>
        <w:tc>
          <w:tcPr>
            <w:tcW w:type="dxa" w:w="192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7"/>
                <w:szCs w:val="17"/>
              </w:rPr>
              <w:t xml:space="preserve">€21,425 ✅</w:t>
            </w:r>
          </w:p>
        </w:tc>
      </w:tr>
      <w:tr>
        <w:tc>
          <w:tcPr>
            <w:tcW w:type="dxa" w:w="2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Досягає мети 100 clients?</w:t>
            </w:r>
          </w:p>
        </w:tc>
        <w:tc>
          <w:tcPr>
            <w:tcW w:type="dxa" w:w="16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❌ 56/100</w:t>
            </w:r>
          </w:p>
        </w:tc>
        <w:tc>
          <w:tcPr>
            <w:tcW w:type="dxa" w:w="16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❌ 72/100</w:t>
            </w:r>
          </w:p>
        </w:tc>
        <w:tc>
          <w:tcPr>
            <w:tcW w:type="dxa" w:w="16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~✅ 92/100</w:t>
            </w:r>
          </w:p>
        </w:tc>
        <w:tc>
          <w:tcPr>
            <w:tcW w:type="dxa" w:w="192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7"/>
                <w:szCs w:val="17"/>
              </w:rPr>
              <w:t xml:space="preserve">✅ 129/100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⭐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145"/>
                <w:sz w:val="20"/>
                <w:szCs w:val="20"/>
              </w:rPr>
              <w:t xml:space="preserve">Оптимум: €1,000/міс від квітня. Revenue Y1 €51,353 &gt; investment €41,335. Перший сценарій де рік самоокупний в цілому. 92 clients M12 — майже ціль. Решта — власний вибір між швидкістю та ризиком.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/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2.2 Помісячна деталізація — €0 vs €500 vs €1,000/міс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1080"/>
        <w:gridCol w:w="700"/>
        <w:gridCol w:w="900"/>
        <w:gridCol w:w="700"/>
        <w:gridCol w:w="900"/>
        <w:gridCol w:w="700"/>
        <w:gridCol w:w="900"/>
        <w:gridCol w:w="1200"/>
      </w:tblGrid>
      <w:tr>
        <w:tc>
          <w:tcPr>
            <w:tcW w:type="dxa" w:w="5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Місяць</w:t>
            </w:r>
          </w:p>
        </w:tc>
        <w:tc>
          <w:tcPr>
            <w:tcW w:type="dxa" w:w="10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Рік</w:t>
            </w:r>
          </w:p>
        </w:tc>
        <w:tc>
          <w:tcPr>
            <w:tcW w:type="dxa" w:w="7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€0
clients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595959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€0
MRR</w:t>
            </w:r>
          </w:p>
        </w:tc>
        <w:tc>
          <w:tcPr>
            <w:tcW w:type="dxa" w:w="7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€500
clients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€500
MRR</w:t>
            </w:r>
          </w:p>
        </w:tc>
        <w:tc>
          <w:tcPr>
            <w:tcW w:type="dxa" w:w="7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7145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€1K
clients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7145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€1K
MRR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Статус (€1K)</w:t>
            </w:r>
          </w:p>
        </w:tc>
      </w:tr>
      <w:tr>
        <w:tc>
          <w:tcPr>
            <w:tcW w:type="dxa" w:w="5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M1</w:t>
            </w:r>
          </w:p>
        </w:tc>
        <w:tc>
          <w:tcPr>
            <w:tcW w:type="dxa" w:w="10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6"/>
                <w:szCs w:val="16"/>
              </w:rPr>
              <w:t xml:space="preserve">Квітень 2026</w:t>
            </w:r>
          </w:p>
        </w:tc>
        <w:tc>
          <w:tcPr>
            <w:tcW w:type="dxa" w:w="7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€178</w:t>
            </w:r>
          </w:p>
        </w:tc>
        <w:tc>
          <w:tcPr>
            <w:tcW w:type="dxa" w:w="7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6"/>
                <w:szCs w:val="16"/>
              </w:rPr>
              <w:t xml:space="preserve">€356</w:t>
            </w:r>
          </w:p>
        </w:tc>
        <w:tc>
          <w:tcPr>
            <w:tcW w:type="dxa" w:w="7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6"/>
                <w:szCs w:val="16"/>
              </w:rPr>
              <w:t xml:space="preserve">€534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🔴 Дефіцит −€1,911</w:t>
            </w:r>
          </w:p>
        </w:tc>
      </w:tr>
      <w:tr>
        <w:tc>
          <w:tcPr>
            <w:tcW w:type="dxa" w:w="5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M2</w:t>
            </w:r>
          </w:p>
        </w:tc>
        <w:tc>
          <w:tcPr>
            <w:tcW w:type="dxa" w:w="10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6"/>
                <w:szCs w:val="16"/>
              </w:rPr>
              <w:t xml:space="preserve">Травень 2026</w:t>
            </w:r>
          </w:p>
        </w:tc>
        <w:tc>
          <w:tcPr>
            <w:tcW w:type="dxa" w:w="7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€445</w:t>
            </w:r>
          </w:p>
        </w:tc>
        <w:tc>
          <w:tcPr>
            <w:tcW w:type="dxa" w:w="7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9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6"/>
                <w:szCs w:val="16"/>
              </w:rPr>
              <w:t xml:space="preserve">€801</w:t>
            </w:r>
          </w:p>
        </w:tc>
        <w:tc>
          <w:tcPr>
            <w:tcW w:type="dxa" w:w="7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13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6"/>
                <w:szCs w:val="16"/>
              </w:rPr>
              <w:t xml:space="preserve">€1157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🔴 Дефіцит −€1,288</w:t>
            </w:r>
          </w:p>
        </w:tc>
      </w:tr>
      <w:tr>
        <w:tc>
          <w:tcPr>
            <w:tcW w:type="dxa" w:w="5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M3</w:t>
            </w:r>
          </w:p>
        </w:tc>
        <w:tc>
          <w:tcPr>
            <w:tcW w:type="dxa" w:w="10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6"/>
                <w:szCs w:val="16"/>
              </w:rPr>
              <w:t xml:space="preserve">Червень 2026</w:t>
            </w:r>
          </w:p>
        </w:tc>
        <w:tc>
          <w:tcPr>
            <w:tcW w:type="dxa" w:w="7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9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€801</w:t>
            </w:r>
          </w:p>
        </w:tc>
        <w:tc>
          <w:tcPr>
            <w:tcW w:type="dxa" w:w="7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14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6"/>
                <w:szCs w:val="16"/>
              </w:rPr>
              <w:t xml:space="preserve">€1246</w:t>
            </w:r>
          </w:p>
        </w:tc>
        <w:tc>
          <w:tcPr>
            <w:tcW w:type="dxa" w:w="7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20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6"/>
                <w:szCs w:val="16"/>
              </w:rPr>
              <w:t xml:space="preserve">€1780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🔴 Дефіцит −€665</w:t>
            </w:r>
          </w:p>
        </w:tc>
      </w:tr>
      <w:tr>
        <w:tc>
          <w:tcPr>
            <w:tcW w:type="dxa" w:w="5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M4</w:t>
            </w:r>
          </w:p>
        </w:tc>
        <w:tc>
          <w:tcPr>
            <w:tcW w:type="dxa" w:w="10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6"/>
                <w:szCs w:val="16"/>
              </w:rPr>
              <w:t xml:space="preserve">Липень 2026</w:t>
            </w:r>
          </w:p>
        </w:tc>
        <w:tc>
          <w:tcPr>
            <w:tcW w:type="dxa" w:w="7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12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€1068</w:t>
            </w:r>
          </w:p>
        </w:tc>
        <w:tc>
          <w:tcPr>
            <w:tcW w:type="dxa" w:w="7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19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6"/>
                <w:szCs w:val="16"/>
              </w:rPr>
              <w:t xml:space="preserve">€1691</w:t>
            </w:r>
          </w:p>
        </w:tc>
        <w:tc>
          <w:tcPr>
            <w:tcW w:type="dxa" w:w="7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28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6"/>
                <w:szCs w:val="16"/>
              </w:rPr>
              <w:t xml:space="preserve">€2492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🟡 −€953 (з mkt)</w:t>
            </w:r>
          </w:p>
        </w:tc>
      </w:tr>
      <w:tr>
        <w:tc>
          <w:tcPr>
            <w:tcW w:type="dxa" w:w="5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M5</w:t>
            </w:r>
          </w:p>
        </w:tc>
        <w:tc>
          <w:tcPr>
            <w:tcW w:type="dxa" w:w="10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6"/>
                <w:szCs w:val="16"/>
              </w:rPr>
              <w:t xml:space="preserve">Серпень 2026</w:t>
            </w:r>
          </w:p>
        </w:tc>
        <w:tc>
          <w:tcPr>
            <w:tcW w:type="dxa" w:w="7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16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€1424</w:t>
            </w:r>
          </w:p>
        </w:tc>
        <w:tc>
          <w:tcPr>
            <w:tcW w:type="dxa" w:w="7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25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6"/>
                <w:szCs w:val="16"/>
              </w:rPr>
              <w:t xml:space="preserve">€2225</w:t>
            </w:r>
          </w:p>
        </w:tc>
        <w:tc>
          <w:tcPr>
            <w:tcW w:type="dxa" w:w="7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36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6"/>
                <w:szCs w:val="16"/>
              </w:rPr>
              <w:t xml:space="preserve">€3204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🟡 +€759 (з mkt)</w:t>
            </w:r>
          </w:p>
        </w:tc>
      </w:tr>
      <w:tr>
        <w:tc>
          <w:tcPr>
            <w:tcW w:type="dxa" w:w="5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7145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M6</w:t>
            </w:r>
          </w:p>
        </w:tc>
        <w:tc>
          <w:tcPr>
            <w:tcW w:type="dxa" w:w="10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6"/>
                <w:szCs w:val="16"/>
              </w:rPr>
              <w:t xml:space="preserve">Вересень 2026</w:t>
            </w:r>
          </w:p>
        </w:tc>
        <w:tc>
          <w:tcPr>
            <w:tcW w:type="dxa" w:w="7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21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€1869</w:t>
            </w:r>
          </w:p>
        </w:tc>
        <w:tc>
          <w:tcPr>
            <w:tcW w:type="dxa" w:w="7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31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6"/>
                <w:szCs w:val="16"/>
              </w:rPr>
              <w:t xml:space="preserve">€2759</w:t>
            </w:r>
          </w:p>
        </w:tc>
        <w:tc>
          <w:tcPr>
            <w:tcW w:type="dxa" w:w="7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44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6"/>
                <w:szCs w:val="16"/>
              </w:rPr>
              <w:t xml:space="preserve">€3916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🟢 ОКУПНІСТЬ +€1,471</w:t>
            </w:r>
          </w:p>
        </w:tc>
      </w:tr>
      <w:tr>
        <w:tc>
          <w:tcPr>
            <w:tcW w:type="dxa" w:w="5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M7</w:t>
            </w:r>
          </w:p>
        </w:tc>
        <w:tc>
          <w:tcPr>
            <w:tcW w:type="dxa" w:w="10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6"/>
                <w:szCs w:val="16"/>
              </w:rPr>
              <w:t xml:space="preserve">Жовтень 2026</w:t>
            </w:r>
          </w:p>
        </w:tc>
        <w:tc>
          <w:tcPr>
            <w:tcW w:type="dxa" w:w="7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27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€2403</w:t>
            </w:r>
          </w:p>
        </w:tc>
        <w:tc>
          <w:tcPr>
            <w:tcW w:type="dxa" w:w="7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38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6"/>
                <w:szCs w:val="16"/>
              </w:rPr>
              <w:t xml:space="preserve">€3382</w:t>
            </w:r>
          </w:p>
        </w:tc>
        <w:tc>
          <w:tcPr>
            <w:tcW w:type="dxa" w:w="7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52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6"/>
                <w:szCs w:val="16"/>
              </w:rPr>
              <w:t xml:space="preserve">€4628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🟢 +€2,183</w:t>
            </w:r>
          </w:p>
        </w:tc>
      </w:tr>
      <w:tr>
        <w:tc>
          <w:tcPr>
            <w:tcW w:type="dxa" w:w="5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M8</w:t>
            </w:r>
          </w:p>
        </w:tc>
        <w:tc>
          <w:tcPr>
            <w:tcW w:type="dxa" w:w="10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6"/>
                <w:szCs w:val="16"/>
              </w:rPr>
              <w:t xml:space="preserve">Листопад 2026</w:t>
            </w:r>
          </w:p>
        </w:tc>
        <w:tc>
          <w:tcPr>
            <w:tcW w:type="dxa" w:w="7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32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€2848</w:t>
            </w:r>
          </w:p>
        </w:tc>
        <w:tc>
          <w:tcPr>
            <w:tcW w:type="dxa" w:w="7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44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6"/>
                <w:szCs w:val="16"/>
              </w:rPr>
              <w:t xml:space="preserve">€3916</w:t>
            </w:r>
          </w:p>
        </w:tc>
        <w:tc>
          <w:tcPr>
            <w:tcW w:type="dxa" w:w="7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60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6"/>
                <w:szCs w:val="16"/>
              </w:rPr>
              <w:t xml:space="preserve">€5340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🟢 +€2,895</w:t>
            </w:r>
          </w:p>
        </w:tc>
      </w:tr>
      <w:tr>
        <w:tc>
          <w:tcPr>
            <w:tcW w:type="dxa" w:w="5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M9</w:t>
            </w:r>
          </w:p>
        </w:tc>
        <w:tc>
          <w:tcPr>
            <w:tcW w:type="dxa" w:w="10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6"/>
                <w:szCs w:val="16"/>
              </w:rPr>
              <w:t xml:space="preserve">Грудень 2026</w:t>
            </w:r>
          </w:p>
        </w:tc>
        <w:tc>
          <w:tcPr>
            <w:tcW w:type="dxa" w:w="7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38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€3382</w:t>
            </w:r>
          </w:p>
        </w:tc>
        <w:tc>
          <w:tcPr>
            <w:tcW w:type="dxa" w:w="7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51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6"/>
                <w:szCs w:val="16"/>
              </w:rPr>
              <w:t xml:space="preserve">€4539</w:t>
            </w:r>
          </w:p>
        </w:tc>
        <w:tc>
          <w:tcPr>
            <w:tcW w:type="dxa" w:w="7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68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6"/>
                <w:szCs w:val="16"/>
              </w:rPr>
              <w:t xml:space="preserve">€6052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🟢 +€3,607</w:t>
            </w:r>
          </w:p>
        </w:tc>
      </w:tr>
      <w:tr>
        <w:tc>
          <w:tcPr>
            <w:tcW w:type="dxa" w:w="5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M10</w:t>
            </w:r>
          </w:p>
        </w:tc>
        <w:tc>
          <w:tcPr>
            <w:tcW w:type="dxa" w:w="10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6"/>
                <w:szCs w:val="16"/>
              </w:rPr>
              <w:t xml:space="preserve">Січень 2027</w:t>
            </w:r>
          </w:p>
        </w:tc>
        <w:tc>
          <w:tcPr>
            <w:tcW w:type="dxa" w:w="7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43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€3827</w:t>
            </w:r>
          </w:p>
        </w:tc>
        <w:tc>
          <w:tcPr>
            <w:tcW w:type="dxa" w:w="7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57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6"/>
                <w:szCs w:val="16"/>
              </w:rPr>
              <w:t xml:space="preserve">€5073</w:t>
            </w:r>
          </w:p>
        </w:tc>
        <w:tc>
          <w:tcPr>
            <w:tcW w:type="dxa" w:w="7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75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6"/>
                <w:szCs w:val="16"/>
              </w:rPr>
              <w:t xml:space="preserve">€6675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🟢 +€4,230</w:t>
            </w:r>
          </w:p>
        </w:tc>
      </w:tr>
      <w:tr>
        <w:tc>
          <w:tcPr>
            <w:tcW w:type="dxa" w:w="5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M11</w:t>
            </w:r>
          </w:p>
        </w:tc>
        <w:tc>
          <w:tcPr>
            <w:tcW w:type="dxa" w:w="10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6"/>
                <w:szCs w:val="16"/>
              </w:rPr>
              <w:t xml:space="preserve">Лютий 2027</w:t>
            </w:r>
          </w:p>
        </w:tc>
        <w:tc>
          <w:tcPr>
            <w:tcW w:type="dxa" w:w="7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49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€4361</w:t>
            </w:r>
          </w:p>
        </w:tc>
        <w:tc>
          <w:tcPr>
            <w:tcW w:type="dxa" w:w="7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64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6"/>
                <w:szCs w:val="16"/>
              </w:rPr>
              <w:t xml:space="preserve">€5696</w:t>
            </w:r>
          </w:p>
        </w:tc>
        <w:tc>
          <w:tcPr>
            <w:tcW w:type="dxa" w:w="7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83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6"/>
                <w:szCs w:val="16"/>
              </w:rPr>
              <w:t xml:space="preserve">€7387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🟢 +€4,942</w:t>
            </w:r>
          </w:p>
        </w:tc>
      </w:tr>
      <w:tr>
        <w:tc>
          <w:tcPr>
            <w:tcW w:type="dxa" w:w="5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M12</w:t>
            </w:r>
          </w:p>
        </w:tc>
        <w:tc>
          <w:tcPr>
            <w:tcW w:type="dxa" w:w="108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6"/>
                <w:szCs w:val="16"/>
              </w:rPr>
              <w:t xml:space="preserve">Березень 2027</w:t>
            </w:r>
          </w:p>
        </w:tc>
        <w:tc>
          <w:tcPr>
            <w:tcW w:type="dxa" w:w="7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56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€4984</w:t>
            </w:r>
          </w:p>
        </w:tc>
        <w:tc>
          <w:tcPr>
            <w:tcW w:type="dxa" w:w="7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72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6"/>
                <w:szCs w:val="16"/>
              </w:rPr>
              <w:t xml:space="preserve">€6408</w:t>
            </w:r>
          </w:p>
        </w:tc>
        <w:tc>
          <w:tcPr>
            <w:tcW w:type="dxa" w:w="7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92</w:t>
            </w:r>
          </w:p>
        </w:tc>
        <w:tc>
          <w:tcPr>
            <w:tcW w:type="dxa" w:w="9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6"/>
                <w:szCs w:val="16"/>
              </w:rPr>
              <w:t xml:space="preserve">€8188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🟢 +€5,743</w:t>
            </w:r>
          </w:p>
        </w:tc>
      </w:tr>
    </w:tbl>
    <w:p>
      <w:pPr>
        <w:pStyle w:val="Heading1"/>
        <w:pageBreakBefore/>
        <w:pBdr>
          <w:bottom w:val="single" w:color="2E75B6" w:sz="4" w:space="4"/>
        </w:pBdr>
        <w:spacing w:after="180" w:before="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3. МІНІМАЛЬНИЙ БЮДЖЕТ ДЛЯ КОЖНОЇ ЦІЛІ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3.1 Бюджет → дата окупності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600"/>
        <w:gridCol w:w="2760"/>
      </w:tblGrid>
      <w:tr>
        <w:tc>
          <w:tcPr>
            <w:tcW w:type="dxa" w:w="1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Бюджет/міс</w:t>
            </w:r>
          </w:p>
        </w:tc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Окупність
(monthly)</w:t>
            </w:r>
          </w:p>
        </w:tc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Клієнти M12</w:t>
            </w:r>
          </w:p>
        </w:tc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7145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Net Y1</w:t>
            </w:r>
          </w:p>
        </w:tc>
        <w:tc>
          <w:tcPr>
            <w:tcW w:type="dxa" w:w="2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Рекомендація</w:t>
            </w:r>
          </w:p>
        </w:tc>
      </w:tr>
      <w:tr>
        <w:tc>
          <w:tcPr>
            <w:tcW w:type="dxa" w:w="1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€0 (органіка)</w:t>
            </w:r>
          </w:p>
        </w:tc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M8 Листопад 2026</w:t>
            </w:r>
          </w:p>
        </w:tc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56 clients</w:t>
            </w:r>
          </w:p>
        </w:tc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−€1,745</w:t>
            </w:r>
          </w:p>
        </w:tc>
        <w:tc>
          <w:tcPr>
            <w:tcW w:type="dxa" w:w="2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Виживання. Не досягає 100 clients.</w:t>
            </w:r>
          </w:p>
        </w:tc>
      </w:tr>
      <w:tr>
        <w:tc>
          <w:tcPr>
            <w:tcW w:type="dxa" w:w="1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€300/міс</w:t>
            </w:r>
          </w:p>
        </w:tc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M8 Листопад 2026</w:t>
            </w:r>
          </w:p>
        </w:tc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65 clients</w:t>
            </w:r>
          </w:p>
        </w:tc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145"/>
                <w:sz w:val="17"/>
                <w:szCs w:val="17"/>
              </w:rPr>
              <w:t xml:space="preserve">+€1,450</w:t>
            </w:r>
          </w:p>
        </w:tc>
        <w:tc>
          <w:tcPr>
            <w:tcW w:type="dxa" w:w="2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Мінімальне прискорення.</w:t>
            </w:r>
          </w:p>
        </w:tc>
      </w:tr>
      <w:tr>
        <w:tc>
          <w:tcPr>
            <w:tcW w:type="dxa" w:w="1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€500/міс</w:t>
            </w:r>
          </w:p>
        </w:tc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M7 Жовтень 2026</w:t>
            </w:r>
          </w:p>
        </w:tc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72 clients</w:t>
            </w:r>
          </w:p>
        </w:tc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145"/>
                <w:sz w:val="17"/>
                <w:szCs w:val="17"/>
              </w:rPr>
              <w:t xml:space="preserve">+€2,757</w:t>
            </w:r>
          </w:p>
        </w:tc>
        <w:tc>
          <w:tcPr>
            <w:tcW w:type="dxa" w:w="2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Помірний ріст.</w:t>
            </w:r>
          </w:p>
        </w:tc>
      </w:tr>
      <w:tr>
        <w:tc>
          <w:tcPr>
            <w:tcW w:type="dxa" w:w="1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€800/міс</w:t>
            </w:r>
          </w:p>
        </w:tc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M6 Вересень 2026</w:t>
            </w:r>
          </w:p>
        </w:tc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82 clients</w:t>
            </w:r>
          </w:p>
        </w:tc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145"/>
                <w:sz w:val="17"/>
                <w:szCs w:val="17"/>
              </w:rPr>
              <w:t xml:space="preserve">+€6,118</w:t>
            </w:r>
          </w:p>
        </w:tc>
        <w:tc>
          <w:tcPr>
            <w:tcW w:type="dxa" w:w="2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Хороший баланс.</w:t>
            </w:r>
          </w:p>
        </w:tc>
      </w:tr>
      <w:tr>
        <w:tc>
          <w:tcPr>
            <w:tcW w:type="dxa" w:w="1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7145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€1,000/міс ⭐</w:t>
            </w:r>
          </w:p>
        </w:tc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M6 Вересень 2026</w:t>
            </w:r>
          </w:p>
        </w:tc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92 clients</w:t>
            </w:r>
          </w:p>
        </w:tc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+€10,018</w:t>
            </w:r>
          </w:p>
        </w:tc>
        <w:tc>
          <w:tcPr>
            <w:tcW w:type="dxa" w:w="2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ОПТИМУМ — Y1 прибутковий.</w:t>
            </w:r>
          </w:p>
        </w:tc>
      </w:tr>
      <w:tr>
        <w:tc>
          <w:tcPr>
            <w:tcW w:type="dxa" w:w="1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€1,500/міс</w:t>
            </w:r>
          </w:p>
        </w:tc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M5 Серпень 2026</w:t>
            </w:r>
          </w:p>
        </w:tc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110 clients</w:t>
            </w:r>
          </w:p>
        </w:tc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145"/>
                <w:sz w:val="17"/>
                <w:szCs w:val="17"/>
              </w:rPr>
              <w:t xml:space="preserve">+€18,000</w:t>
            </w:r>
          </w:p>
        </w:tc>
        <w:tc>
          <w:tcPr>
            <w:tcW w:type="dxa" w:w="2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Перевиконання цілі.</w:t>
            </w:r>
          </w:p>
        </w:tc>
      </w:tr>
      <w:tr>
        <w:tc>
          <w:tcPr>
            <w:tcW w:type="dxa" w:w="1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€2,000/міс</w:t>
            </w:r>
          </w:p>
        </w:tc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M5 Серпень 2026</w:t>
            </w:r>
          </w:p>
        </w:tc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129 clients</w:t>
            </w:r>
          </w:p>
        </w:tc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145"/>
                <w:sz w:val="17"/>
                <w:szCs w:val="17"/>
              </w:rPr>
              <w:t xml:space="preserve">+€21,425</w:t>
            </w:r>
          </w:p>
        </w:tc>
        <w:tc>
          <w:tcPr>
            <w:tcW w:type="dxa" w:w="2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Агресивний ріст.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/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3.2 Мінімальний бюджет для конкретних цілей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2560"/>
      </w:tblGrid>
      <w:tr>
        <w:tc>
          <w:tcPr>
            <w:tcW w:type="dxa" w:w="3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Ціль</w:t>
            </w:r>
          </w:p>
        </w:tc>
        <w:tc>
          <w:tcPr>
            <w:tcW w:type="dxa" w:w="1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7145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Мін. бюджет</w:t>
            </w:r>
          </w:p>
        </w:tc>
        <w:tc>
          <w:tcPr>
            <w:tcW w:type="dxa" w:w="1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Коли</w:t>
            </w:r>
          </w:p>
        </w:tc>
        <w:tc>
          <w:tcPr>
            <w:tcW w:type="dxa" w:w="25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Пояснення</w:t>
            </w:r>
          </w:p>
        </w:tc>
      </w:tr>
      <w:tr>
        <w:tc>
          <w:tcPr>
            <w:tcW w:type="dxa" w:w="3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Просто вижити (28 clients)</w:t>
            </w:r>
          </w:p>
        </w:tc>
        <w:tc>
          <w:tcPr>
            <w:tcW w:type="dxa" w:w="1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€0</w:t>
            </w:r>
          </w:p>
        </w:tc>
        <w:tc>
          <w:tcPr>
            <w:tcW w:type="dxa" w:w="1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M8 (орган.)</w:t>
            </w:r>
          </w:p>
        </w:tc>
        <w:tc>
          <w:tcPr>
            <w:tcW w:type="dxa" w:w="25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Органіки вистачає для виживання з M5</w:t>
            </w:r>
          </w:p>
        </w:tc>
      </w:tr>
      <w:tr>
        <w:tc>
          <w:tcPr>
            <w:tcW w:type="dxa" w:w="3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Окупність у Вересні 2026 (M6)</w:t>
            </w:r>
          </w:p>
        </w:tc>
        <w:tc>
          <w:tcPr>
            <w:tcW w:type="dxa" w:w="1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€800/міс</w:t>
            </w:r>
          </w:p>
        </w:tc>
        <w:tc>
          <w:tcPr>
            <w:tcW w:type="dxa" w:w="1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Вересень 2026</w:t>
            </w:r>
          </w:p>
        </w:tc>
        <w:tc>
          <w:tcPr>
            <w:tcW w:type="dxa" w:w="25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M6: 44 clients × €89 = €3,916 &gt; OPEX+mkt</w:t>
            </w:r>
          </w:p>
        </w:tc>
      </w:tr>
      <w:tr>
        <w:tc>
          <w:tcPr>
            <w:tcW w:type="dxa" w:w="3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100 clients до Березня 2027</w:t>
            </w:r>
          </w:p>
        </w:tc>
        <w:tc>
          <w:tcPr>
            <w:tcW w:type="dxa" w:w="1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€1,000/міс</w:t>
            </w:r>
          </w:p>
        </w:tc>
        <w:tc>
          <w:tcPr>
            <w:tcW w:type="dxa" w:w="1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Березень 2027</w:t>
            </w:r>
          </w:p>
        </w:tc>
        <w:tc>
          <w:tcPr>
            <w:tcW w:type="dxa" w:w="25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92 clients — майже ціль (~92%)</w:t>
            </w:r>
          </w:p>
        </w:tc>
      </w:tr>
      <w:tr>
        <w:tc>
          <w:tcPr>
            <w:tcW w:type="dxa" w:w="3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100 clients до Грудня 2026</w:t>
            </w:r>
          </w:p>
        </w:tc>
        <w:tc>
          <w:tcPr>
            <w:tcW w:type="dxa" w:w="1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€2,000/міс</w:t>
            </w:r>
          </w:p>
        </w:tc>
        <w:tc>
          <w:tcPr>
            <w:tcW w:type="dxa" w:w="1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Грудень 2026</w:t>
            </w:r>
          </w:p>
        </w:tc>
        <w:tc>
          <w:tcPr>
            <w:tcW w:type="dxa" w:w="25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Achievable, але deficit M1–M4 = −€5,000</w:t>
            </w:r>
          </w:p>
        </w:tc>
      </w:tr>
      <w:tr>
        <w:tc>
          <w:tcPr>
            <w:tcW w:type="dxa" w:w="3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Self-sufficient (без нових клієнтів)</w:t>
            </w:r>
          </w:p>
        </w:tc>
        <w:tc>
          <w:tcPr>
            <w:tcW w:type="dxa" w:w="1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€0</w:t>
            </w:r>
          </w:p>
        </w:tc>
        <w:tc>
          <w:tcPr>
            <w:tcW w:type="dxa" w:w="1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M5 постійно</w:t>
            </w:r>
          </w:p>
        </w:tc>
        <w:tc>
          <w:tcPr>
            <w:tcW w:type="dxa" w:w="25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Після 30 clients органіка = стабільна база</w:t>
            </w:r>
          </w:p>
        </w:tc>
      </w:tr>
    </w:tbl>
    <w:p>
      <w:pPr>
        <w:pStyle w:val="Heading1"/>
        <w:pageBreakBefore/>
        <w:pBdr>
          <w:bottom w:val="single" w:color="2E75B6" w:sz="4" w:space="4"/>
        </w:pBdr>
        <w:spacing w:after="180" w:before="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4. СКІЛЬКИ ПІДПИСНИКІВ / ТРАФІКУ ПОТРІБНО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📊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4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Підписники = платні клієнти (subscribers). Трафік = website sessions. Newsletter subs — окремо. Розрахунок від цілі назад.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/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4.1 Платні підписники — мінімум для само-окупності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360"/>
      </w:tblGrid>
      <w:tr>
        <w:tc>
          <w:tcPr>
            <w:tcW w:type="dxa" w:w="2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Рівень</w:t>
            </w:r>
          </w:p>
        </w:tc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Clients</w:t>
            </w:r>
          </w:p>
        </w:tc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7145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MRR</w:t>
            </w:r>
          </w:p>
        </w:tc>
        <w:tc>
          <w:tcPr>
            <w:tcW w:type="dxa" w:w="33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Що це означає</w:t>
            </w:r>
          </w:p>
        </w:tc>
      </w:tr>
      <w:tr>
        <w:tc>
          <w:tcPr>
            <w:tcW w:type="dxa" w:w="2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Мінімум виживання (OPEX покритий)</w:t>
            </w:r>
          </w:p>
        </w:tc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55A11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28</w:t>
            </w:r>
          </w:p>
        </w:tc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€2,492</w:t>
            </w:r>
          </w:p>
        </w:tc>
        <w:tc>
          <w:tcPr>
            <w:tcW w:type="dxa" w:w="33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MRR ≥ €2,444.60. Нуль на маркетинг.</w:t>
            </w:r>
          </w:p>
        </w:tc>
      </w:tr>
      <w:tr>
        <w:tc>
          <w:tcPr>
            <w:tcW w:type="dxa" w:w="2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Комфортна само-окупність (+20%)</w:t>
            </w:r>
          </w:p>
        </w:tc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34</w:t>
            </w:r>
          </w:p>
        </w:tc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€3,026</w:t>
            </w:r>
          </w:p>
        </w:tc>
        <w:tc>
          <w:tcPr>
            <w:tcW w:type="dxa" w:w="33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Є €580/міс на paid маркетинг або резерв.</w:t>
            </w:r>
          </w:p>
        </w:tc>
      </w:tr>
      <w:tr>
        <w:tc>
          <w:tcPr>
            <w:tcW w:type="dxa" w:w="2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Само-окупність + маркетинг €1K</w:t>
            </w:r>
          </w:p>
        </w:tc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7145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38</w:t>
            </w:r>
          </w:p>
        </w:tc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€3,382</w:t>
            </w:r>
          </w:p>
        </w:tc>
        <w:tc>
          <w:tcPr>
            <w:tcW w:type="dxa" w:w="33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OPEX + €1K mkt + €200 buffer. Stable growth.</w:t>
            </w:r>
          </w:p>
        </w:tc>
      </w:tr>
      <w:tr>
        <w:tc>
          <w:tcPr>
            <w:tcW w:type="dxa" w:w="2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Сильна позиція (2x OPEX)</w:t>
            </w:r>
          </w:p>
        </w:tc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55</w:t>
            </w:r>
          </w:p>
        </w:tc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€4,895</w:t>
            </w:r>
          </w:p>
        </w:tc>
        <w:tc>
          <w:tcPr>
            <w:tcW w:type="dxa" w:w="33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MRR = 2× витрати. Можна масштабувати.</w:t>
            </w:r>
          </w:p>
        </w:tc>
      </w:tr>
      <w:tr>
        <w:tc>
          <w:tcPr>
            <w:tcW w:type="dxa" w:w="2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Ціль Year 1</w:t>
            </w:r>
          </w:p>
        </w:tc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100</w:t>
            </w:r>
          </w:p>
        </w:tc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€8,900</w:t>
            </w:r>
          </w:p>
        </w:tc>
        <w:tc>
          <w:tcPr>
            <w:tcW w:type="dxa" w:w="33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ARR €106,800. Готові до fundraising або scale.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/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4.2 Трафік — скільки потрібно для само-окупності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3760"/>
      </w:tblGrid>
      <w:tr>
        <w:tc>
          <w:tcPr>
            <w:tcW w:type="dxa" w:w="2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Канал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Reach/міс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→ Trials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7145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→ Clients</w:t>
            </w:r>
          </w:p>
        </w:tc>
        <w:tc>
          <w:tcPr>
            <w:tcW w:type="dxa" w:w="3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Що потрібно для 28 clients/local</w:t>
            </w:r>
          </w:p>
        </w:tc>
      </w:tr>
      <w:tr>
        <w:tc>
          <w:tcPr>
            <w:tcW w:type="dxa" w:w="2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Newsletter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3,000 subs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~6–8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145"/>
                <w:sz w:val="17"/>
                <w:szCs w:val="17"/>
              </w:rPr>
              <w:t xml:space="preserve">~1–2/міс</w:t>
            </w:r>
          </w:p>
        </w:tc>
        <w:tc>
          <w:tcPr>
            <w:tcW w:type="dxa" w:w="3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3,000 subs → відкриває 810, клікає 40 → ~2 trials/міс</w:t>
            </w:r>
          </w:p>
        </w:tc>
      </w:tr>
      <w:tr>
        <w:tc>
          <w:tcPr>
            <w:tcW w:type="dxa" w:w="2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LinkedIn organic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150 outreach/міс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~5–6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145"/>
                <w:sz w:val="17"/>
                <w:szCs w:val="17"/>
              </w:rPr>
              <w:t xml:space="preserve">~1/міс</w:t>
            </w:r>
          </w:p>
        </w:tc>
        <w:tc>
          <w:tcPr>
            <w:tcW w:type="dxa" w:w="3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150 повідомлень → 20 відповідей → 8 calls → 3 trials</w:t>
            </w:r>
          </w:p>
        </w:tc>
      </w:tr>
      <w:tr>
        <w:tc>
          <w:tcPr>
            <w:tcW w:type="dxa" w:w="2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SEO organic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1,200 sessions/міс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~36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145"/>
                <w:sz w:val="17"/>
                <w:szCs w:val="17"/>
              </w:rPr>
              <w:t xml:space="preserve">~6/міс</w:t>
            </w:r>
          </w:p>
        </w:tc>
        <w:tc>
          <w:tcPr>
            <w:tcW w:type="dxa" w:w="3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1,200 × 3% conv = 36 trials. Головний канал M9+.</w:t>
            </w:r>
          </w:p>
        </w:tc>
      </w:tr>
      <w:tr>
        <w:tc>
          <w:tcPr>
            <w:tcW w:type="dxa" w:w="2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YouTube Shorts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3,000 views/міс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~4–5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145"/>
                <w:sz w:val="17"/>
                <w:szCs w:val="17"/>
              </w:rPr>
              <w:t xml:space="preserve">~1/міс</w:t>
            </w:r>
          </w:p>
        </w:tc>
        <w:tc>
          <w:tcPr>
            <w:tcW w:type="dxa" w:w="3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3K views × 0.15% = 4.5 trials (brand + awareness)</w:t>
            </w:r>
          </w:p>
        </w:tc>
      </w:tr>
      <w:tr>
        <w:tc>
          <w:tcPr>
            <w:tcW w:type="dxa" w:w="2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Twitter/X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7,000 impressions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~2–3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145"/>
                <w:sz w:val="17"/>
                <w:szCs w:val="17"/>
              </w:rPr>
              <w:t xml:space="preserve">&lt;1/міс</w:t>
            </w:r>
          </w:p>
        </w:tc>
        <w:tc>
          <w:tcPr>
            <w:tcW w:type="dxa" w:w="3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Підтримуючий канал, не основний для конверсії</w:t>
            </w:r>
          </w:p>
        </w:tc>
      </w:tr>
      <w:tr>
        <w:tc>
          <w:tcPr>
            <w:tcW w:type="dxa" w:w="2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Google Ads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1,500 visitors/міс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~90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145"/>
                <w:sz w:val="17"/>
                <w:szCs w:val="17"/>
              </w:rPr>
              <w:t xml:space="preserve">~16/міс</w:t>
            </w:r>
          </w:p>
        </w:tc>
        <w:tc>
          <w:tcPr>
            <w:tcW w:type="dxa" w:w="3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1,500 × 6% = 90 trials. Найшвидший платний канал.</w:t>
            </w:r>
          </w:p>
        </w:tc>
      </w:tr>
      <w:tr>
        <w:tc>
          <w:tcPr>
            <w:tcW w:type="dxa" w:w="2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СУМАРНО M12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~138–143</w:t>
            </w:r>
          </w:p>
        </w:tc>
        <w:tc>
          <w:tcPr>
            <w:tcW w:type="dxa" w:w="1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7145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~28/міс</w:t>
            </w:r>
          </w:p>
        </w:tc>
        <w:tc>
          <w:tcPr>
            <w:tcW w:type="dxa" w:w="3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28 нових/міс = 100 clients з урахуванням churn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/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4.3 Newsletter subs — мінімум для само-окупності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3760"/>
      </w:tblGrid>
      <w:tr>
        <w:tc>
          <w:tcPr>
            <w:tcW w:type="dxa" w:w="2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Ціль</w:t>
            </w:r>
          </w:p>
        </w:tc>
        <w:tc>
          <w:tcPr>
            <w:tcW w:type="dxa" w:w="1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Newsletter subs</w:t>
            </w:r>
          </w:p>
        </w:tc>
        <w:tc>
          <w:tcPr>
            <w:tcW w:type="dxa" w:w="1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Trials/міс</w:t>
            </w:r>
          </w:p>
        </w:tc>
        <w:tc>
          <w:tcPr>
            <w:tcW w:type="dxa" w:w="1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7145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Clients/міс</w:t>
            </w:r>
          </w:p>
        </w:tc>
        <w:tc>
          <w:tcPr>
            <w:tcW w:type="dxa" w:w="3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Реальність</w:t>
            </w:r>
          </w:p>
        </w:tc>
      </w:tr>
      <w:tr>
        <w:tc>
          <w:tcPr>
            <w:tcW w:type="dxa" w:w="2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Newsletter alone — само-окупність</w:t>
            </w:r>
          </w:p>
        </w:tc>
        <w:tc>
          <w:tcPr>
            <w:tcW w:type="dxa" w:w="1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~14,000 subs</w:t>
            </w:r>
          </w:p>
        </w:tc>
        <w:tc>
          <w:tcPr>
            <w:tcW w:type="dxa" w:w="1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28</w:t>
            </w:r>
          </w:p>
        </w:tc>
        <w:tc>
          <w:tcPr>
            <w:tcW w:type="dxa" w:w="1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5+</w:t>
            </w:r>
          </w:p>
        </w:tc>
        <w:tc>
          <w:tcPr>
            <w:tcW w:type="dxa" w:w="3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НЕ реально в Y1. Newsletter = підтримка, не основний.</w:t>
            </w:r>
          </w:p>
        </w:tc>
      </w:tr>
      <w:tr>
        <w:tc>
          <w:tcPr>
            <w:tcW w:type="dxa" w:w="2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Newsletter як 1 з 5 каналів</w:t>
            </w:r>
          </w:p>
        </w:tc>
        <w:tc>
          <w:tcPr>
            <w:tcW w:type="dxa" w:w="1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3,000 subs</w:t>
            </w:r>
          </w:p>
        </w:tc>
        <w:tc>
          <w:tcPr>
            <w:tcW w:type="dxa" w:w="1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~6</w:t>
            </w:r>
          </w:p>
        </w:tc>
        <w:tc>
          <w:tcPr>
            <w:tcW w:type="dxa" w:w="1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~1</w:t>
            </w:r>
          </w:p>
        </w:tc>
        <w:tc>
          <w:tcPr>
            <w:tcW w:type="dxa" w:w="3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Реально до M12. Внесок: 5–10% від total clients.</w:t>
            </w:r>
          </w:p>
        </w:tc>
      </w:tr>
      <w:tr>
        <w:tc>
          <w:tcPr>
            <w:tcW w:type="dxa" w:w="2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Мінімум для значущого внеску</w:t>
            </w:r>
          </w:p>
        </w:tc>
        <w:tc>
          <w:tcPr>
            <w:tcW w:type="dxa" w:w="1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1,000 subs</w:t>
            </w:r>
          </w:p>
        </w:tc>
        <w:tc>
          <w:tcPr>
            <w:tcW w:type="dxa" w:w="1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~2</w:t>
            </w:r>
          </w:p>
        </w:tc>
        <w:tc>
          <w:tcPr>
            <w:tcW w:type="dxa" w:w="1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&lt;1</w:t>
            </w:r>
          </w:p>
        </w:tc>
        <w:tc>
          <w:tcPr>
            <w:tcW w:type="dxa" w:w="3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Базова аудиторія. Потрібно комбінувати з іншим.</w:t>
            </w:r>
          </w:p>
        </w:tc>
      </w:tr>
      <w:tr>
        <w:tc>
          <w:tcPr>
            <w:tcW w:type="dxa" w:w="2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Newsletter як підсилювач SEO+Ads</w:t>
            </w:r>
          </w:p>
        </w:tc>
        <w:tc>
          <w:tcPr>
            <w:tcW w:type="dxa" w:w="1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3,000+ subs</w:t>
            </w:r>
          </w:p>
        </w:tc>
        <w:tc>
          <w:tcPr>
            <w:tcW w:type="dxa" w:w="1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Retargeting</w:t>
            </w:r>
          </w:p>
        </w:tc>
        <w:tc>
          <w:tcPr>
            <w:tcW w:type="dxa" w:w="1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+20–30%</w:t>
            </w:r>
          </w:p>
        </w:tc>
        <w:tc>
          <w:tcPr>
            <w:tcW w:type="dxa" w:w="3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Re-activation тих хто прийшов з SEO та Ads.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🎯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145"/>
                <w:sz w:val="20"/>
                <w:szCs w:val="20"/>
              </w:rPr>
              <w:t xml:space="preserve">Newsletter alone не дає само-окупності реально — треба 14,000 subs. Реальний mix для 28 clients: SEO 1,200 sessions + Ads 1,500 visitors + LinkedIn 150 outreach + Newsletter 3,000 subs + YouTube 3,000 views. Кожен канал дає 1–6 clients/міс, разом = 28+.</w:t>
            </w:r>
          </w:p>
        </w:tc>
      </w:tr>
    </w:tbl>
    <w:p>
      <w:pPr>
        <w:pStyle w:val="Heading1"/>
        <w:pageBreakBefore/>
        <w:pBdr>
          <w:bottom w:val="single" w:color="2E75B6" w:sz="4" w:space="4"/>
        </w:pBdr>
        <w:spacing w:after="180" w:before="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5. РЕКОМЕНДАЦІЯ — ЩО РОБИТИ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400"/>
        <w:gridCol w:w="3760"/>
      </w:tblGrid>
      <w:tr>
        <w:tc>
          <w:tcPr>
            <w:tcW w:type="dxa" w:w="1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Фаза</w:t>
            </w:r>
          </w:p>
        </w:tc>
        <w:tc>
          <w:tcPr>
            <w:tcW w:type="dxa" w:w="2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Місяці</w:t>
            </w:r>
          </w:p>
        </w:tc>
        <w:tc>
          <w:tcPr>
            <w:tcW w:type="dxa" w:w="2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7145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Бюджет/міс</w:t>
            </w:r>
          </w:p>
        </w:tc>
        <w:tc>
          <w:tcPr>
            <w:tcW w:type="dxa" w:w="3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Логіка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Квітень–Червень 2026
(M1–M3)</w:t>
            </w:r>
          </w:p>
        </w:tc>
        <w:tc>
          <w:tcPr>
            <w:tcW w:type="dxa" w:w="2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€0 paid
(органіка only)</w:t>
            </w:r>
          </w:p>
        </w:tc>
        <w:tc>
          <w:tcPr>
            <w:tcW w:type="dxa" w:w="3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Дефіцит M1–M3. Ніякого paid. LinkedIn + Twitter + YouTube + Newsletter — все безкоштовне. Кожен €1 saved = менший gap.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55A11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Липень–Серпень 2026
(M4–M5)</w:t>
            </w:r>
          </w:p>
        </w:tc>
        <w:tc>
          <w:tcPr>
            <w:tcW w:type="dxa" w:w="2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€300–500/міс
(малий тест)</w:t>
            </w:r>
          </w:p>
        </w:tc>
        <w:tc>
          <w:tcPr>
            <w:tcW w:type="dxa" w:w="3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30+ clients наближають до break-even. Тест paid каналу €300–500. Ще в дефіциті, але він скорочується.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7145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Вересень–Жовтень 2026
(M6–M7)</w:t>
            </w:r>
          </w:p>
        </w:tc>
        <w:tc>
          <w:tcPr>
            <w:tcW w:type="dxa" w:w="2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€800–1,000/міс
(повний старт)</w:t>
            </w:r>
          </w:p>
        </w:tc>
        <w:tc>
          <w:tcPr>
            <w:tcW w:type="dxa" w:w="3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Досягаємо окупності M6. Surplus іде в маркетинг. SEO freelancer від M7. Reinforcing loop: більше клієнтів → більший surplus → більший бюджет.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Листопад 2026 – Березень 2027
(M8–M12)</w:t>
            </w:r>
          </w:p>
        </w:tc>
        <w:tc>
          <w:tcPr>
            <w:tcW w:type="dxa" w:w="2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€1,000–2,000/міс
(scale)</w:t>
            </w:r>
          </w:p>
        </w:tc>
        <w:tc>
          <w:tcPr>
            <w:tcW w:type="dxa" w:w="3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Multi-channel: SEO results, Ads оптимізовані, YouTube аудиторія накопичена. €1K/міс → 92 clients. €2K/міс → 129 clients.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✅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145"/>
                <w:sz w:val="20"/>
                <w:szCs w:val="20"/>
              </w:rPr>
              <w:t xml:space="preserve">Відповідь на питання: (1) Мінімум для само-окупності — 28 клієнтів, органіка дає це M8 без жодного €. (2) Щоб досягти 100 clients — потрібно €1,000/міс від M1 або €0 зараз + €1,500/міс від M6. (3) Newsletter subs для само-окупності — 3,000 як 1 з 5 каналів, не єдиний. Жоден канал сам не тягне.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/>
      </w:r>
    </w:p>
    <w:p>
      <w:pPr>
        <w:pBdr>
          <w:top w:val="single" w:color="D9D9D9" w:sz="2" w:space="6"/>
        </w:pBd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BauPreis AI · Розрахунок само-окупності · Старт Квітень 2026 · OPEX €2,444.60 · ARPA €89 · Березень 2026</w:t>
      </w:r>
    </w:p>
    <w:sectPr>
      <w:headerReference w:type="default" r:id="rId6"/>
      <w:footerReference w:type="default" r:id="rId7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2" w:space="4"/>
      </w:pBdr>
      <w:spacing w:after="0" w:before="6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595959"/>
        <w:sz w:val="16"/>
        <w:szCs w:val="16"/>
      </w:rPr>
      <w:t xml:space="preserve">Стор.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595959"/>
        <w:sz w:val="16"/>
        <w:szCs w:val="16"/>
      </w:rPr>
      <w:t xml:space="preserve"> з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spacing w:after="80" w:before="0"/>
    </w:pPr>
    <w:r>
      <w:rPr>
        <w:rFonts w:ascii="Arial" w:cs="Arial" w:eastAsia="Arial" w:hAnsi="Arial"/>
        <w:b/>
        <w:bCs/>
        <w:i w:val="false"/>
        <w:iCs w:val="false"/>
        <w:color w:val="1F3864"/>
        <w:sz w:val="17"/>
        <w:szCs w:val="17"/>
      </w:rPr>
      <w:t xml:space="preserve">BauPreis AI · Розрахунок само-окупності · Старт Квітень 2026 · OPEX €2,444.60 · ARPA €89 (60/40)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9595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2026-03-04T15:23:03.677Z</dcterms:created>
  <dcterms:modified xsi:type="dcterms:W3CDTF">2026-03-04T15:23:03.678Z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