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60"/>
          <w:szCs w:val="60"/>
        </w:rPr>
        <w:t xml:space="preserve">BauPreis AI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GO-TO-MARKET СТРАТЕГІЯ 2026–2027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Повна версія · 3 сценарії · Старт Квітень 2026</w:t>
      </w:r>
    </w:p>
    <w:p>
      <w:pPr>
        <w:spacing w:after="2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OPEX €2,444.60/міс · ARPA €89 (60% BASIS / 40% PRO) · Ціль: 100 клієнтів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1F3864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ARPA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€89/міс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BASIS €49 · PRO €149</w:t>
            </w:r>
          </w:p>
        </w:tc>
        <w:tc>
          <w:tcPr>
            <w:tcW w:type="dxa" w:w="1872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2E75B6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LTV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€1,271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при churn 7%</w:t>
            </w:r>
          </w:p>
        </w:tc>
        <w:tc>
          <w:tcPr>
            <w:tcW w:type="dxa" w:w="1872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1F3864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Max CAC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€424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LTV ÷ 3 min</w:t>
            </w:r>
          </w:p>
        </w:tc>
        <w:tc>
          <w:tcPr>
            <w:tcW w:type="dxa" w:w="1872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2E75B6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Break-even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28 clients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MRR €2,492</w:t>
            </w:r>
          </w:p>
        </w:tc>
        <w:tc>
          <w:tcPr>
            <w:tcW w:type="dxa" w:w="1872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1F3864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OPEX/міс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€2,445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команда + інфра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595959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Сценарій A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€0/міс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Органіка · M8 окупн.</w:t>
            </w:r>
          </w:p>
        </w:tc>
        <w:tc>
          <w:tcPr>
            <w:tcW w:type="dxa" w:w="312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2E75B6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Сценарій B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€500/міс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Тест · M7 окупн.</w:t>
            </w:r>
          </w:p>
        </w:tc>
        <w:tc>
          <w:tcPr>
            <w:tcW w:type="dxa" w:w="312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1E7145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Сценарій C ⭐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€1,000/міс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Оптимум · M6 окупн.</w:t>
            </w:r>
          </w:p>
        </w:tc>
      </w:tr>
    </w:tbl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📋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9"/>
                <w:szCs w:val="19"/>
              </w:rPr>
              <w:t xml:space="preserve">Цей документ охоплює: (1) Вступ та ринковий контекст. (2) Бізнес-цілі BauPreis AI — фінансові, продуктові, маркетингові, по каналах.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9"/>
                <w:szCs w:val="19"/>
              </w:rPr>
              <w:t xml:space="preserve">(3) Три сценарії маркетингового бюджету з повною моделлю по місяцях. (4) Висновки та рекомендація.</w:t>
            </w:r>
          </w:p>
        </w:tc>
      </w:tr>
    </w:tbl>
    <w:p>
      <w:pPr>
        <w:pStyle w:val="Heading1"/>
        <w:pageBreakBefore/>
        <w:pBdr>
          <w:bottom w:val="single" w:color="2E75B6" w:sz="6" w:space="4"/>
        </w:pBdr>
        <w:spacing w:after="180" w:before="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1. EXECUTIVE SUMMARY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BauPreis AI — B2B SaaS платформа для ринку DACH що надає реал-тайм дані про ціни на будівельні матеріали, цінові алерти та інструмент розрахунку легованих сталей (Legierungsrechner). Основний клієнт — Kalkulator та Bauleiter у малому та середньому Bauunternehmen Німеччини.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Старт монетизації: Квітень 2026. Початкова OPEX-база: €2,444.60/міс (команда 3 особи + інфраструктура + інструменти). Ціль першого року — 100 платних клієнтів, ARR €106,800.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Значення</w:t>
            </w:r>
          </w:p>
        </w:tc>
        <w:tc>
          <w:tcPr>
            <w:tcW w:type="dxa" w:w="5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Пояснення</w:t>
            </w:r>
          </w:p>
        </w:tc>
      </w:tr>
      <w:tr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B2B SaaS</w:t>
            </w:r>
          </w:p>
        </w:tc>
        <w:tc>
          <w:tcPr>
            <w:tcW w:type="dxa" w:w="5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Реал-тайм ціни будматеріалів + алерти + Legierungsrechner</w:t>
            </w:r>
          </w:p>
        </w:tc>
      </w:tr>
      <w:tr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Ринок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DACH → DE Y1</w:t>
            </w:r>
          </w:p>
        </w:tc>
        <w:tc>
          <w:tcPr>
            <w:tcW w:type="dxa" w:w="5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Німеччина у фокусі. Австрія та Швейцарія — Year 2+</w:t>
            </w:r>
          </w:p>
        </w:tc>
      </w:tr>
      <w:tr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ICP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Kalkulator / Bauleiter</w:t>
            </w:r>
          </w:p>
        </w:tc>
        <w:tc>
          <w:tcPr>
            <w:tcW w:type="dxa" w:w="5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SMB Bauunternehmen 10–500 осіб. DE ринок.</w:t>
            </w:r>
          </w:p>
        </w:tc>
      </w:tr>
      <w:tr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Продажна модель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PLG + Self-serve</w:t>
            </w:r>
          </w:p>
        </w:tc>
        <w:tc>
          <w:tcPr>
            <w:tcW w:type="dxa" w:w="5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7-денний trial → конверсія email sequence. Без sales calls.</w:t>
            </w:r>
          </w:p>
        </w:tc>
      </w:tr>
      <w:tr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ARPA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€89/міс</w:t>
            </w:r>
          </w:p>
        </w:tc>
        <w:tc>
          <w:tcPr>
            <w:tcW w:type="dxa" w:w="5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60% BASIS €49 + 40% PRO €149. Enterprise €299 — Year 2.</w:t>
            </w:r>
          </w:p>
        </w:tc>
      </w:tr>
      <w:tr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Trial → Paid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17.5%</w:t>
            </w:r>
          </w:p>
        </w:tc>
        <w:tc>
          <w:tcPr>
            <w:tcW w:type="dxa" w:w="5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Гіпотеза. Валідується з M1.</w:t>
            </w:r>
          </w:p>
        </w:tc>
      </w:tr>
      <w:tr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Churn target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&lt;7%/міс</w:t>
            </w:r>
          </w:p>
        </w:tc>
        <w:tc>
          <w:tcPr>
            <w:tcW w:type="dxa" w:w="5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~14.3 міс avg lifetime при досягненні.</w:t>
            </w:r>
          </w:p>
        </w:tc>
      </w:tr>
      <w:tr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Break-even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28 clients</w:t>
            </w:r>
          </w:p>
        </w:tc>
        <w:tc>
          <w:tcPr>
            <w:tcW w:type="dxa" w:w="5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MRR €2,492 ≥ OPEX €2,444.60. Досягається M6–M8.</w:t>
            </w:r>
          </w:p>
        </w:tc>
      </w:tr>
      <w:tr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Старт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Квітень 2026</w:t>
            </w:r>
          </w:p>
        </w:tc>
        <w:tc>
          <w:tcPr>
            <w:tcW w:type="dxa" w:w="5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Перший місяць монетизації після закриття Closed Beta.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14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⚡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9"/>
                <w:szCs w:val="19"/>
              </w:rPr>
              <w:t xml:space="preserve">Ключовий факт: органіка alone (€0 маркетинг) дає само-окупність у Листопаді 2026 та 56 клієнтів до кінця року.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9"/>
                <w:szCs w:val="19"/>
              </w:rPr>
              <w:t xml:space="preserve">Paid маркетинг — це купівля швидкості, а не виживання. Оптимум €1,000/міс → 92 clients, окупність Вересень 2026, рік прибутковий +€10,018.</w:t>
            </w:r>
          </w:p>
        </w:tc>
      </w:tr>
    </w:tbl>
    <w:p>
      <w:pPr>
        <w:pStyle w:val="Heading1"/>
        <w:pageBreakBefore/>
        <w:pBdr>
          <w:bottom w:val="single" w:color="2E75B6" w:sz="6" w:space="4"/>
        </w:pBdr>
        <w:spacing w:after="180" w:before="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2. БІЗНЕС-ЦІЛІ 2026–2027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2.1 Фінансові цілі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300"/>
        <w:gridCol w:w="3860"/>
      </w:tblGrid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Ціль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M6 (Верес.)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M9 (Груд.)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M12 (Бер.27)</w:t>
            </w:r>
          </w:p>
        </w:tc>
        <w:tc>
          <w:tcPr>
            <w:tcW w:type="dxa" w:w="38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Значення / Як досягаємо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MRR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€3,916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€5,785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€8,900</w:t>
            </w:r>
          </w:p>
        </w:tc>
        <w:tc>
          <w:tcPr>
            <w:tcW w:type="dxa" w:w="38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40/65/100 clients × €89. Головна метрика.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ARR (annualized)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€46,992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€69,420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€106,800</w:t>
            </w:r>
          </w:p>
        </w:tc>
        <w:tc>
          <w:tcPr>
            <w:tcW w:type="dxa" w:w="38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MRR × 12. Investor-grade метрика.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Cumulative Revenue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€9,876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€28,302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€49,128</w:t>
            </w:r>
          </w:p>
        </w:tc>
        <w:tc>
          <w:tcPr>
            <w:tcW w:type="dxa" w:w="38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Сума MRR M1–M12. Покриває OPEX.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Operating Surplus/міс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€1,471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€3,340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€6,455</w:t>
            </w:r>
          </w:p>
        </w:tc>
        <w:tc>
          <w:tcPr>
            <w:tcW w:type="dxa" w:w="38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MRR − OPEX (€2,445) − mkt (€1,000).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Break-even (monthly)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✅ M6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—</w:t>
            </w:r>
          </w:p>
        </w:tc>
        <w:tc>
          <w:tcPr>
            <w:tcW w:type="dxa" w:w="38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40 clients × €89 = €3,560 &gt; €3,445 (OPEX+mkt).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Net Y1 (revenue−costs)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+€10,018</w:t>
            </w:r>
          </w:p>
        </w:tc>
        <w:tc>
          <w:tcPr>
            <w:tcW w:type="dxa" w:w="38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При €1K/міс мkt. Рік в цілому прибутковий.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LTV:CAC ratio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≥3:1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≥4:1</w:t>
            </w:r>
          </w:p>
        </w:tc>
        <w:tc>
          <w:tcPr>
            <w:tcW w:type="dxa" w:w="1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≥5:1</w:t>
            </w:r>
          </w:p>
        </w:tc>
        <w:tc>
          <w:tcPr>
            <w:tcW w:type="dxa" w:w="38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Росте з накопиченням retention даних.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2.2 Клієнтські цілі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3960"/>
      </w:tblGrid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Ціль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M9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M12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Метрика успіху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Платних клієнтів (total)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65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100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Основна ціль. Кожен місяць +10–15.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Нових клієнтів/міс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15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Ramp-up з акселерацією у H2.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Monthly churn rate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&lt;7%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&lt;7%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&lt;6%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Alert: ≥10%. STOP/pivot: ≥15%.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Trial → Paid conversion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≥17.5%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≥18%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≥20%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Росте з покращенням onboarding.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Activation rate (Day 2)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≥45%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≥50%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≥55%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first_alert_set як Aha Moment.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Net Revenue Retention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≥95%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≥100%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≥105%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Expansion від BASIS→PRO upsell.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NPS (Day 30 proxy)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≥25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≥35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Reply-only email. Кількісно з M9.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BASIS → PRO upgrades/міс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2–3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4–5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6–8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Legierungsrechner як upgrade trigger.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2.3 Маркетингові цілі — загальні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3960"/>
      </w:tblGrid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Ціль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M9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M12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Пояснення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Trial реєстрацій/міс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58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86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Рахується від потрібних нових clients ÷ 17.5%.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Total trials Y1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572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Щоб набрати 100 clients з урахуванням churn.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Blended CAC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&lt;€200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&lt;€180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&lt;€150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Падає з ростом органічного трафіку.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Website sessions/міс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1,000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3,500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8,000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Органіка + paid. M6 SEO ще слабкий.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Organic sessions (SEO)/міс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200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800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1,200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Накопичується. Головний актив H2.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Paid visitors (Ads)/міс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800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1,500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Старт Google Ads — M9 (після PMF сигналу).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Newsletter subscribers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1,800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2,700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3,000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Зростання 2× на місяць M1–M4, далі −50%.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LinkedIn followers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400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800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1,500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Founder brand. 3 posts/тиждень.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Twitter/X impressions/міс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3,500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6,000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7,000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Щотижневий "Baustoffpreise Report".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YouTube views/міс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1,500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2,500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3,000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Shorts серія. Компаундується.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Leads з виставок/рік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30–50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80+</w:t>
            </w:r>
          </w:p>
        </w:tc>
        <w:tc>
          <w:tcPr>
            <w:tcW w:type="dxa" w:w="3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DACH+HOLZ ✓. NRW + BAU Munich 2027.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2.4 Цілі по каналах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20"/>
        <w:gridCol w:w="920"/>
        <w:gridCol w:w="920"/>
        <w:gridCol w:w="920"/>
        <w:gridCol w:w="3980"/>
      </w:tblGrid>
      <w:tr>
        <w:tc>
          <w:tcPr>
            <w:tcW w:type="dxa" w:w="1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Канал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Старт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M6 ціль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M9 ціль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M12 ціль</w:t>
            </w:r>
          </w:p>
        </w:tc>
        <w:tc>
          <w:tcPr>
            <w:tcW w:type="dxa" w:w="3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Ключова метрика успіху</w:t>
            </w:r>
          </w:p>
        </w:tc>
      </w:tr>
      <w:tr>
        <w:tc>
          <w:tcPr>
            <w:tcW w:type="dxa" w:w="1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Newsletter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M1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1,800 subs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2,700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3,000 subs</w:t>
            </w:r>
          </w:p>
        </w:tc>
        <w:tc>
          <w:tcPr>
            <w:tcW w:type="dxa" w:w="3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Open rate ≥27% · Click ≥5% · 2×/міс відправка · Trials ~2/міс від M6</w:t>
            </w:r>
          </w:p>
        </w:tc>
      </w:tr>
      <w:tr>
        <w:tc>
          <w:tcPr>
            <w:tcW w:type="dxa" w:w="1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LinkedIn Organic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M1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500 followers
31 reaches/тиждень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800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1,500 followers
150 outreach/міс</w:t>
            </w:r>
          </w:p>
        </w:tc>
        <w:tc>
          <w:tcPr>
            <w:tcW w:type="dxa" w:w="3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Reply rate ≥12% · Connection accept ≥30% · Trials ~1/міс</w:t>
            </w:r>
          </w:p>
        </w:tc>
      </w:tr>
      <w:tr>
        <w:tc>
          <w:tcPr>
            <w:tcW w:type="dxa" w:w="1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Twitter/X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M1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3,500 impr./міс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6,000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7,000 impr./міс
800 followers</w:t>
            </w:r>
          </w:p>
        </w:tc>
        <w:tc>
          <w:tcPr>
            <w:tcW w:type="dxa" w:w="3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Impressions ≥5K · CTR ≥1% · 1 tweet/день price data</w:t>
            </w:r>
          </w:p>
        </w:tc>
      </w:tr>
      <w:tr>
        <w:tc>
          <w:tcPr>
            <w:tcW w:type="dxa" w:w="1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YouTube Shorts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M2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1,500 views/міс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2,500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3,000 views/міс
2 Shorts/тиждень</w:t>
            </w:r>
          </w:p>
        </w:tc>
        <w:tc>
          <w:tcPr>
            <w:tcW w:type="dxa" w:w="3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Views/відео ≥500 · CTR to site ≥0.5% · Trials ~1/міс</w:t>
            </w:r>
          </w:p>
        </w:tc>
      </w:tr>
      <w:tr>
        <w:tc>
          <w:tcPr>
            <w:tcW w:type="dxa" w:w="1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SEO Organic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M3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200 sessions/міс
1 top-10 keyword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800
5 keywords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1,200 sessions/міс
15 keywords top-10</w:t>
            </w:r>
          </w:p>
        </w:tc>
        <w:tc>
          <w:tcPr>
            <w:tcW w:type="dxa" w:w="3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Organic sessions M12 ≥1,200 · CPL €20–40 · Trials ~6/міс</w:t>
            </w:r>
          </w:p>
        </w:tc>
      </w:tr>
      <w:tr>
        <w:tc>
          <w:tcPr>
            <w:tcW w:type="dxa" w:w="1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Google Ads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M9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800 visitors/міс
Test €800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1,500 visitors/міс
€1,500/міс</w:t>
            </w:r>
          </w:p>
        </w:tc>
        <w:tc>
          <w:tcPr>
            <w:tcW w:type="dxa" w:w="3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CPC ≤€1.50 · Conv ≥6% · CAC ≤€150 · Trials ~16/міс M12</w:t>
            </w:r>
          </w:p>
        </w:tc>
      </w:tr>
      <w:tr>
        <w:tc>
          <w:tcPr>
            <w:tcW w:type="dxa" w:w="1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Referral / Асоціації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M4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ZDB переговори
5 refs/міс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10 refs/міс</w:t>
            </w:r>
          </w:p>
        </w:tc>
        <w:tc>
          <w:tcPr>
            <w:tcW w:type="dxa" w:w="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15 refs/міс
2 партнери активні</w:t>
            </w:r>
          </w:p>
        </w:tc>
        <w:tc>
          <w:tcPr>
            <w:tcW w:type="dxa" w:w="3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Conv rate від ref ≥40% · CPL €40–80 · Trials ~6/міс M12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2.5 Бізнес-цілі за межами 100 клієнтів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100 клієнтів — операційна ціль. Але маркетинг будує активи що мають цінність незалежно від поточного числа клієнтів.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Актив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Ціль M12</w:t>
            </w:r>
          </w:p>
        </w:tc>
        <w:tc>
          <w:tcPr>
            <w:tcW w:type="dxa" w:w="5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Чому важливо (за межами клієнтів)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SEO domain authority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DA ≥20</w:t>
            </w:r>
          </w:p>
        </w:tc>
        <w:tc>
          <w:tcPr>
            <w:tcW w:type="dxa" w:w="5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Активи що дають трафік роками без бюджету. Конкуренти не мають цього зараз.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Контентна бібліотека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≥20 articles DE</w:t>
            </w:r>
          </w:p>
        </w:tc>
        <w:tc>
          <w:tcPr>
            <w:tcW w:type="dxa" w:w="5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Thought leadership. Кожна стаття = тривалий актив (ROI зростає 6–24 міс).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Newsletter аудиторія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3,000 сubs</w:t>
            </w:r>
          </w:p>
        </w:tc>
        <w:tc>
          <w:tcPr>
            <w:tcW w:type="dxa" w:w="5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Прямий доступ до ICP без посередників. Цінність при fundraising (proof of market).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YouTube канал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≥50 videos</w:t>
            </w:r>
          </w:p>
        </w:tc>
        <w:tc>
          <w:tcPr>
            <w:tcW w:type="dxa" w:w="5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Демонстрація продукту що продає 24/7 без Founder. Searchable на YT + Google.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Brand впізнаваність у DACH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Top-3 у ніші</w:t>
            </w:r>
          </w:p>
        </w:tc>
        <w:tc>
          <w:tcPr>
            <w:tcW w:type="dxa" w:w="5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При пошуку "Baustoffpreise Software" — BauPreis AI має бути одним з перших.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Партнерська мережа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2+ активних</w:t>
            </w:r>
          </w:p>
        </w:tc>
        <w:tc>
          <w:tcPr>
            <w:tcW w:type="dxa" w:w="5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ZDB, ORCA або схожі: теплі leads що конвертуються в 40%+. Масштаб без CAC.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Case study база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≥5 published</w:t>
            </w:r>
          </w:p>
        </w:tc>
        <w:tc>
          <w:tcPr>
            <w:tcW w:type="dxa" w:w="5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Соціальний доказ для конверсії. Кожен case study підвищує trial→paid на ~2–3%.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Дані для fundraising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PMF доказана</w:t>
            </w:r>
          </w:p>
        </w:tc>
        <w:tc>
          <w:tcPr>
            <w:tcW w:type="dxa" w:w="5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100 clients + churn &lt;7% + NRR &gt;100% = інвестиційно приваблива компанія для Pre-Seed.</w:t>
            </w:r>
          </w:p>
        </w:tc>
      </w:tr>
    </w:tbl>
    <w:p>
      <w:pPr>
        <w:pStyle w:val="Heading1"/>
        <w:pageBreakBefore/>
        <w:pBdr>
          <w:bottom w:val="single" w:color="2E75B6" w:sz="6" w:space="4"/>
        </w:pBdr>
        <w:spacing w:after="180" w:before="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3. ТРИ СЦЕНАРІЇ МАРКЕТИНГОВОГО БЮДЖЕТУ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📌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9"/>
                <w:szCs w:val="19"/>
              </w:rPr>
              <w:t xml:space="preserve">Всі три сценарії починаються з Квітня 2026. OPEX €2,444.60/міс незмінний. Різниця — тільки в маркетинговому бюджеті.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9"/>
                <w:szCs w:val="19"/>
              </w:rPr>
              <w:t xml:space="preserve">CPL (cost per lead/trial) — €40 (бенчмарк B2B SaaS). Trial→Paid — 17.5%. Churn — 7%/міс.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26"/>
          <w:szCs w:val="26"/>
        </w:rPr>
        <w:t xml:space="preserve">СЦЕНАРІЙ A: €0/МІС — ОРГАНІКА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595959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Маркетинг бюджет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€0/міс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тільки час засновників</w:t>
            </w:r>
          </w:p>
        </w:tc>
        <w:tc>
          <w:tcPr>
            <w:tcW w:type="dxa" w:w="234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595959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Окупність (monthly)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M8 Листопад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2026</w:t>
            </w:r>
          </w:p>
        </w:tc>
        <w:tc>
          <w:tcPr>
            <w:tcW w:type="dxa" w:w="234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595959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Clients M12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з 100 цілі</w:t>
            </w:r>
          </w:p>
        </w:tc>
        <w:tc>
          <w:tcPr>
            <w:tcW w:type="dxa" w:w="234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7B1FA2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Net Y1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−€1,745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рік в мінусі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Помісячна модель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760"/>
        <w:gridCol w:w="900"/>
        <w:gridCol w:w="980"/>
        <w:gridCol w:w="980"/>
        <w:gridCol w:w="1100"/>
        <w:gridCol w:w="2660"/>
      </w:tblGrid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Місяць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MRR €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OPEX €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Surplus €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Cum. Net €</w:t>
            </w:r>
          </w:p>
        </w:tc>
        <w:tc>
          <w:tcPr>
            <w:tcW w:type="dxa" w:w="26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Органіка — активні канали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M1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Квітень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€178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−€2267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−€2267</w:t>
            </w:r>
          </w:p>
        </w:tc>
        <w:tc>
          <w:tcPr>
            <w:tcW w:type="dxa" w:w="26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LinkedIn 150/міс + Newsletter старт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M2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Травень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−€2000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−€4266</w:t>
            </w:r>
          </w:p>
        </w:tc>
        <w:tc>
          <w:tcPr>
            <w:tcW w:type="dxa" w:w="26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YouTube Shorts старт + Twitter зростає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M3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Червень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€801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−€1644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−€5910</w:t>
            </w:r>
          </w:p>
        </w:tc>
        <w:tc>
          <w:tcPr>
            <w:tcW w:type="dxa" w:w="26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SEO перша стаття + ZDB outreach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M4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Липень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€1068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−€1377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−€7286</w:t>
            </w:r>
          </w:p>
        </w:tc>
        <w:tc>
          <w:tcPr>
            <w:tcW w:type="dxa" w:w="26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Referral програма + 4 Shorts/міс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M5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Серпень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€1424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−€1021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−€8307</w:t>
            </w:r>
          </w:p>
        </w:tc>
        <w:tc>
          <w:tcPr>
            <w:tcW w:type="dxa" w:w="26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DACH+HOLZ re-engagement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M6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Вересень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21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€1869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−€576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−€8883</w:t>
            </w:r>
          </w:p>
        </w:tc>
        <w:tc>
          <w:tcPr>
            <w:tcW w:type="dxa" w:w="26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🟢 BREAK-EVEN + SEO freelancer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M7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Жовтень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27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€2403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−€42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−€8924</w:t>
            </w:r>
          </w:p>
        </w:tc>
        <w:tc>
          <w:tcPr>
            <w:tcW w:type="dxa" w:w="26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2 SEO articles/міс + YouTube росте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M8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Листопад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32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€2848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+€403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−€8521</w:t>
            </w:r>
          </w:p>
        </w:tc>
        <w:tc>
          <w:tcPr>
            <w:tcW w:type="dxa" w:w="26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SEO top-10 перші позиції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M9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Грудень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38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€3382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+€937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−€7583</w:t>
            </w:r>
          </w:p>
        </w:tc>
        <w:tc>
          <w:tcPr>
            <w:tcW w:type="dxa" w:w="26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Ads? Ні — органіка ще росте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M10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Січень 2027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43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€3827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+€1382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−€6201</w:t>
            </w:r>
          </w:p>
        </w:tc>
        <w:tc>
          <w:tcPr>
            <w:tcW w:type="dxa" w:w="26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SEO 1,000+ sessions · Newsletter 2,800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M11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Лютий 2027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49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€4361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+€1916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−€4285</w:t>
            </w:r>
          </w:p>
        </w:tc>
        <w:tc>
          <w:tcPr>
            <w:tcW w:type="dxa" w:w="26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YouTube 50+ videos накопичено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M12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Березень 2027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56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€4984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+€2539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−€1745</w:t>
            </w:r>
          </w:p>
        </w:tc>
        <w:tc>
          <w:tcPr>
            <w:tcW w:type="dxa" w:w="26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Рік завершено. 56 clients organic only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Сценарій A — Висновки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📊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Плюси: нульовий фінансовий ризик M1–M3. Дефіцит лише €6,380 за 4 місяці (покривається founder capital). Все що вкладається — це час засновників.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Мінуси: тільки 56 з 100 клієнтів до M12. Рік в мінусі −€1,745. Повільна валідація каналів (немає paid data).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Коли обирати A: якщо runway менше 6 місяців і немає буфера для marketing spend. Або як базова стратегія до M5 поки organic не підтверджений.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СЦЕНАРІЙ B: €500/МІС — ПОМІРНИЙ ТЕСТ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2E75B6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Маркетинг бюджет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€500/міс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~12 paid trials додатково</w:t>
            </w:r>
          </w:p>
        </w:tc>
        <w:tc>
          <w:tcPr>
            <w:tcW w:type="dxa" w:w="234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1F3864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Окупність (monthly)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M7 Жовтень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2026 (-1 міс vs A)</w:t>
            </w:r>
          </w:p>
        </w:tc>
        <w:tc>
          <w:tcPr>
            <w:tcW w:type="dxa" w:w="234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2E75B6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Clients M12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72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з 100 цілі (+28% vs A)</w:t>
            </w:r>
          </w:p>
        </w:tc>
        <w:tc>
          <w:tcPr>
            <w:tcW w:type="dxa" w:w="234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00695C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Net Y1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+€2,757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рік в плюсі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Помісячна модель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760"/>
        <w:gridCol w:w="900"/>
        <w:gridCol w:w="1100"/>
        <w:gridCol w:w="980"/>
        <w:gridCol w:w="1100"/>
        <w:gridCol w:w="2540"/>
      </w:tblGrid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Місяць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MRR €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Costs €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Surplus €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Cum. Net €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Paid: куди йде €500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M1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Квітень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€356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€2945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−€2589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−€2589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€500 → Newsletter Ads тест (FB/LI Lead Gen)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M2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Травень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€801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€2945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−€2144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−€4732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€500 → LinkedIn Ads test (5 leads)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M3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Червень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14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€1246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€2945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−€1699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−€6431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€500 → LinkedIn Ads (12 leads)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M4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Липень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19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€1691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€2945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−€1254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−€7684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€500 → LinkedIn + перший SEO article freelance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M5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Серпень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25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€2225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€2945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−€720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−€8404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€500 → Outbound tools + content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M6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Вересень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31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€2759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€2945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−€186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−€8590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€500 → SEO freelancer частково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M7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Жовтень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38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€3382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€2945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+€437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−€8152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🟢 BREAK-EVEN · €500 → SEO + content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M8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Листопад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44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€3916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€2945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+€971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−€7181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€500 → 1 SEO article + LinkedIn ads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M9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Грудень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51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€4539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€2945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+€1594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−€5586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€500 → Google Ads мікро-тест €300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M10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Січень 2027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57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€5073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€2945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+€2128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−€3458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€500 → Ads оптимізація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M11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Лютий 2027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64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€5696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€2945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+€2751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−€707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€500 → Scale winning ads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M12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Березень 2027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72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€6408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€2945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+€3463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6"/>
                <w:szCs w:val="16"/>
              </w:rPr>
              <w:t xml:space="preserve">+€2757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€500 → Scale · 72 clients досягнуто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Сценарій B — Висновки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📊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Плюси: +28% клієнтів vs органіка (72 vs 56). Рік в плюсі +€2,757. Прискорення на 1 місяць. €500 достатньо для тестування 1–2 paid каналів.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Мінуси: все ще 72 з 100 — ціль не виконана. Cumulative break-even тільки M12 (Березень 2027). €500 замало щоб Google Ads запустити ефективно (мінімум €800).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Коли обирати B: якщо runway 6–9 місяців і хочеш мінімально протестувати paid з низьким ризиком. Або як початкова фаза до M4 перед переходом на C.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E7145"/>
          <w:sz w:val="26"/>
          <w:szCs w:val="26"/>
        </w:rPr>
        <w:t xml:space="preserve">СЦЕНАРІЙ C: €1,000/МІС — ОПТИМУМ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1E7145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Маркетинг бюджет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€1,000/міс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~25 paid trials додатково</w:t>
            </w:r>
          </w:p>
        </w:tc>
        <w:tc>
          <w:tcPr>
            <w:tcW w:type="dxa" w:w="234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00695C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Окупність (monthly)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M6 Вересень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2026 (-2 міс vs A)</w:t>
            </w:r>
          </w:p>
        </w:tc>
        <w:tc>
          <w:tcPr>
            <w:tcW w:type="dxa" w:w="234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1E7145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Clients M12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92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з 100 цілі (+64% vs A)</w:t>
            </w:r>
          </w:p>
        </w:tc>
        <w:tc>
          <w:tcPr>
            <w:tcW w:type="dxa" w:w="234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1F3864" w:val="clear"/>
            <w:tcMar>
              <w:top w:type="dxa" w:w="10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Net Y1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+€10,018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рік прибутковий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Помісячна модель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760"/>
        <w:gridCol w:w="900"/>
        <w:gridCol w:w="1100"/>
        <w:gridCol w:w="980"/>
        <w:gridCol w:w="1100"/>
        <w:gridCol w:w="2540"/>
      </w:tblGrid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Місяць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MRR €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Costs €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Surplus €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Cum. Net €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Paid: куди йде €1,000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M1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Квітень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€534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€3445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−€2911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−€2911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€700 LinkedIn Ads тест + €300 newsletter promo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M2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Травень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13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€1157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€3445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−€2288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−€5198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€700 LinkedIn + €300 SEO keyword research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M3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Червень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20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€1780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€3445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−€1665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−€6863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€1K → 1 SEO freelance article + LinkedIn Ads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M4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Липень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28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€2492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€3445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−€953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−€7815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€800 LinkedIn Ads + €200 SEO content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M5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Серпень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36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€3204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€3445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−€241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−€8056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€600 LinkedIn + €400 SEO freelancer (2-й article)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M6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Вересень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44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€3916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€3445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+€471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−€7585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🟢 BREAK-EVEN · €700 SEO + €300 Ads тест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M7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Жовтень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52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€4628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€3445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+€1183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−€6401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€1K → SEO freelancer 2 articles/міс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M8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Листопад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60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€5340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€3445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+€1895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−€4506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€800 SEO + €200 landing page CRO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M9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Грудень 2026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68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€6052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€3445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+€2607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−€1898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€1K → Google Ads старт €800 + SEO €200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M10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Січень 2027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75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€6675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€3445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+€3230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6"/>
                <w:szCs w:val="16"/>
              </w:rPr>
              <w:t xml:space="preserve">+€1332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€1K → Ads €700 (оптимізовані) + SEO €300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M11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Лютий 2027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83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€7387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€3445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+€3942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6"/>
                <w:szCs w:val="16"/>
              </w:rPr>
              <w:t xml:space="preserve">+€5274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€1K → Ads €800 scale + Viralco / referral</w:t>
            </w:r>
          </w:p>
        </w:tc>
      </w:tr>
      <w:tr>
        <w:tc>
          <w:tcPr>
            <w:tcW w:type="dxa" w:w="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M12</w:t>
            </w:r>
          </w:p>
        </w:tc>
        <w:tc>
          <w:tcPr>
            <w:tcW w:type="dxa" w:w="14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Березень 2027</w:t>
            </w:r>
          </w:p>
        </w:tc>
        <w:tc>
          <w:tcPr>
            <w:tcW w:type="dxa" w:w="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92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€8188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€3445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+€4743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6"/>
                <w:szCs w:val="16"/>
              </w:rPr>
              <w:t xml:space="preserve">+€10018</w:t>
            </w:r>
          </w:p>
        </w:tc>
        <w:tc>
          <w:tcPr>
            <w:tcW w:type="dxa" w:w="254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€1K → Ads €1K · 92 clients · Year target ~done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Сценарій C — Висновки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14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9"/>
                <w:szCs w:val="19"/>
              </w:rPr>
              <w:t xml:space="preserve">Плюси: перший сценарій де рік в цілому прибутковий (+€10,018). Окупність M6 — на 2 місяці раніше органіки. 92 clients — майже ціль. Достатній бюджет для реального Google Ads тесту від M9.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9"/>
                <w:szCs w:val="19"/>
              </w:rPr>
              <w:t xml:space="preserve">€1,000/міс = оптимальна точка: достатньо для 2–3 каналів, але не настільки багато щоб burn через дефіцит M1–M3 був критичним.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9"/>
                <w:szCs w:val="19"/>
              </w:rPr>
              <w:t xml:space="preserve">Загальний дефіцит M1–M3: −€4,863 (покривається founder capital ~€5K). Від M6 — повністю самоокупний і генерує surplus для масштабування.</w:t>
            </w:r>
          </w:p>
        </w:tc>
      </w:tr>
    </w:tbl>
    <w:p>
      <w:pPr>
        <w:pStyle w:val="Heading1"/>
        <w:pageBreakBefore/>
        <w:pBdr>
          <w:bottom w:val="single" w:color="2E75B6" w:sz="6" w:space="4"/>
        </w:pBdr>
        <w:spacing w:after="180" w:before="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4. ПОРІВНЯННЯ СЦЕНАРІЇВ ТА РЕКОМЕНДАЦІЯ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4.1 Зведена порівняльна таблиця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980"/>
        <w:gridCol w:w="1100"/>
        <w:gridCol w:w="980"/>
        <w:gridCol w:w="1100"/>
        <w:gridCol w:w="980"/>
        <w:gridCol w:w="520"/>
      </w:tblGrid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Показник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9595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A: €0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4444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vs B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B: €500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vs C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C: €1,000 ⭐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695C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vs A</w:t>
            </w:r>
          </w:p>
        </w:tc>
        <w:tc>
          <w:tcPr>
            <w:tcW w:type="dxa" w:w="5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Місяць окупності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M8 Листопад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→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M7 Жовтень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→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M6 Вересень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5"/>
                <w:szCs w:val="15"/>
              </w:rPr>
              <w:t xml:space="preserve">−2 міс ✅</w:t>
            </w:r>
          </w:p>
        </w:tc>
        <w:tc>
          <w:tcPr>
            <w:tcW w:type="dxa" w:w="5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Clients M12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56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→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72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+28%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92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5"/>
                <w:szCs w:val="15"/>
              </w:rPr>
              <w:t xml:space="preserve">+64% ✅</w:t>
            </w:r>
          </w:p>
        </w:tc>
        <w:tc>
          <w:tcPr>
            <w:tcW w:type="dxa" w:w="5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MRR M12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€4,984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→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€6,408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+29%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€8,188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5"/>
                <w:szCs w:val="15"/>
              </w:rPr>
              <w:t xml:space="preserve">+64% ✅</w:t>
            </w:r>
          </w:p>
        </w:tc>
        <w:tc>
          <w:tcPr>
            <w:tcW w:type="dxa" w:w="5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Surplus M12/міс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€2,539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→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€3,463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+36%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€4,743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5"/>
                <w:szCs w:val="15"/>
              </w:rPr>
              <w:t xml:space="preserve">+87% ✅</w:t>
            </w:r>
          </w:p>
        </w:tc>
        <w:tc>
          <w:tcPr>
            <w:tcW w:type="dxa" w:w="5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Net Y1 (прибуток)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−€1,745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→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≥+€2,757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+€4.5K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≥+€10,018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5"/>
                <w:szCs w:val="15"/>
              </w:rPr>
              <w:t xml:space="preserve">+€11.8K ✅</w:t>
            </w:r>
          </w:p>
        </w:tc>
        <w:tc>
          <w:tcPr>
            <w:tcW w:type="dxa" w:w="5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Total investment Y1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€29,335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→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€35,335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+€6K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€41,335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5"/>
                <w:szCs w:val="15"/>
              </w:rPr>
              <w:t xml:space="preserve">+€12K</w:t>
            </w:r>
          </w:p>
        </w:tc>
        <w:tc>
          <w:tcPr>
            <w:tcW w:type="dxa" w:w="5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Revenue кум. Y1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€27,590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→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€38,092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+38%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€51,353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5"/>
                <w:szCs w:val="15"/>
              </w:rPr>
              <w:t xml:space="preserve">+86% ✅</w:t>
            </w:r>
          </w:p>
        </w:tc>
        <w:tc>
          <w:tcPr>
            <w:tcW w:type="dxa" w:w="5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Cum. ROI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−6%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→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+8%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→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+24% ✅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Досягає 100 clients?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❌ 56%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→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❌ 72%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→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✅ 92% ≈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Дефіцит M1–M4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−€6,380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→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−€5,363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→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−€4,863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5"/>
                <w:szCs w:val="15"/>
              </w:rPr>
              <w:t xml:space="preserve">найменший ✅</w:t>
            </w:r>
          </w:p>
        </w:tc>
        <w:tc>
          <w:tcPr>
            <w:tcW w:type="dxa" w:w="5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Ризик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Низький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→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Середній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→</w:t>
            </w:r>
          </w:p>
        </w:tc>
        <w:tc>
          <w:tcPr>
            <w:tcW w:type="dxa" w:w="11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Середній</w:t>
            </w:r>
          </w:p>
        </w:tc>
        <w:tc>
          <w:tcPr>
            <w:tcW w:type="dxa" w:w="9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4.2 Рекомендована стратегія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14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9"/>
                <w:szCs w:val="19"/>
              </w:rPr>
              <w:t xml:space="preserve">РЕКОМЕНДАЦІЯ: Сценарій C €1,000/міс — але з фазованим підходом.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9"/>
                <w:szCs w:val="19"/>
              </w:rPr>
              <w:t xml:space="preserve">M1–M3 (Квітень–Червень): €500/міс. Тест LinkedIn Ads + SEO foundation. Менший burn у дефіцитний період.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9"/>
                <w:szCs w:val="19"/>
              </w:rPr>
              <w:t xml:space="preserve">M4–M5 (Липень–Серпень): €800/міс. Підсилюємо що працює. SEO freelancer підключається.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9"/>
                <w:szCs w:val="19"/>
              </w:rPr>
              <w:t xml:space="preserve">M6+ (Вересень+): €1,000–1,500/міс. Після break-even — surplus іде в маркетинг. Google Ads тест.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4.3 Pivot тригери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PIVOT</w:t>
            </w:r>
          </w:p>
        </w:tc>
        <w:tc>
          <w:tcPr>
            <w:tcW w:type="dxa" w:w="51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Дія при перевищенні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Trial→Paid conv.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≥17.5%</w:t>
            </w:r>
          </w:p>
        </w:tc>
        <w:tc>
          <w:tcPr>
            <w:tcW w:type="dxa" w:w="1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&lt;10%</w:t>
            </w:r>
          </w:p>
        </w:tc>
        <w:tc>
          <w:tcPr>
            <w:tcW w:type="dxa" w:w="51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Стоп paid. Фікс onboarding. Day 2 email перевірити.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Monthly churn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&lt;7%</w:t>
            </w:r>
          </w:p>
        </w:tc>
        <w:tc>
          <w:tcPr>
            <w:tcW w:type="dxa" w:w="1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≥15%</w:t>
            </w:r>
          </w:p>
        </w:tc>
        <w:tc>
          <w:tcPr>
            <w:tcW w:type="dxa" w:w="51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Founder дзвонить всім churned. Exit survey. Призупинити acquisition.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CAC paid (M9+)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≤€150</w:t>
            </w:r>
          </w:p>
        </w:tc>
        <w:tc>
          <w:tcPr>
            <w:tcW w:type="dxa" w:w="1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≥€300</w:t>
            </w:r>
          </w:p>
        </w:tc>
        <w:tc>
          <w:tcPr>
            <w:tcW w:type="dxa" w:w="51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Pause Google Ads. Переоптимізувати keywords або landing page.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LinkedIn reply rate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≥12%</w:t>
            </w:r>
          </w:p>
        </w:tc>
        <w:tc>
          <w:tcPr>
            <w:tcW w:type="dxa" w:w="1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&lt;5%</w:t>
            </w:r>
          </w:p>
        </w:tc>
        <w:tc>
          <w:tcPr>
            <w:tcW w:type="dxa" w:w="51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Змінити ICP target або message copy. Тест 3 варіантів.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SEO sessions M9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≥800/міс</w:t>
            </w:r>
          </w:p>
        </w:tc>
        <w:tc>
          <w:tcPr>
            <w:tcW w:type="dxa" w:w="1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&lt;400</w:t>
            </w:r>
          </w:p>
        </w:tc>
        <w:tc>
          <w:tcPr>
            <w:tcW w:type="dxa" w:w="51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Більше content. Перевірити technical SEO. Google Search Console аудит.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Newsletter open rate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≥27%</w:t>
            </w:r>
          </w:p>
        </w:tc>
        <w:tc>
          <w:tcPr>
            <w:tcW w:type="dxa" w:w="1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&lt;15%</w:t>
            </w:r>
          </w:p>
        </w:tc>
        <w:tc>
          <w:tcPr>
            <w:tcW w:type="dxa" w:w="51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Тест subject lines. Перевірити deliverability. Сегментація.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Break-even M6 miss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MRR €3,445</w:t>
            </w:r>
          </w:p>
        </w:tc>
        <w:tc>
          <w:tcPr>
            <w:tcW w:type="dxa" w:w="1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MRR &lt;€3,000</w:t>
            </w:r>
          </w:p>
        </w:tc>
        <w:tc>
          <w:tcPr>
            <w:tcW w:type="dxa" w:w="51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Перегляд OPEX структури. Зупинити €400 dev якщо немає критичних задач.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4.4 Assumptions та ризики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5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Якщо не підтвердиться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Trial→Paid 17.5%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Середня</w:t>
            </w:r>
          </w:p>
        </w:tc>
        <w:tc>
          <w:tcPr>
            <w:tcW w:type="dxa" w:w="5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Якщо &lt;10% → зупинити paid, фокус на onboarding. Re-price або re-position.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CPL €40 для paid каналів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Середня</w:t>
            </w:r>
          </w:p>
        </w:tc>
        <w:tc>
          <w:tcPr>
            <w:tcW w:type="dxa" w:w="5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Якщо CPL &gt;€80 → organic only до M9. LinkedIn Ads дорожчий (CPL €60–150).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ARPA €89 (60/40 split)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Висока (FACT)</w:t>
            </w:r>
          </w:p>
        </w:tc>
        <w:tc>
          <w:tcPr>
            <w:tcW w:type="dxa" w:w="5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Якщо PRO &lt;40% → ARPA падає до €69. Break-even → 36 clients.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Organic capacity 30 trials/міс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Середня</w:t>
            </w:r>
          </w:p>
        </w:tc>
        <w:tc>
          <w:tcPr>
            <w:tcW w:type="dxa" w:w="5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Якщо organic &lt;15 → потрібен paid раніше або goal revise.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Churn 7%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Гіпотеза</w:t>
            </w:r>
          </w:p>
        </w:tc>
        <w:tc>
          <w:tcPr>
            <w:tcW w:type="dxa" w:w="5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Якщо churn ≥15% → product-market fit проблема. Зупинити acquisition.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ZDB partnership M4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Низька</w:t>
            </w:r>
          </w:p>
        </w:tc>
        <w:tc>
          <w:tcPr>
            <w:tcW w:type="dxa" w:w="5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Якщо не підпишемо → referral канал зникає. Шукати ORCA або регіональні HWK.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14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🎯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9"/>
                <w:szCs w:val="19"/>
              </w:rPr>
              <w:t xml:space="preserve">ПІДСУМОК: Сценарій C (€1,000/міс) — єдиний де Year 1 прибутковий (+€10,018) і goal ~досягнутий (92/100).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9"/>
                <w:szCs w:val="19"/>
              </w:rPr>
              <w:t xml:space="preserve">Фазований старт: €500 у M1–M3 (менший ризик) → €1,000 від M6 після break-even → €1,500 від M9 якщо CAC &lt;€150.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9"/>
                <w:szCs w:val="19"/>
              </w:rPr>
              <w:t xml:space="preserve">Органіка (A) — безпечна стратегія виживання. Але 56 клієнтів = PMF не доведена для Pre-Seed. Інвестори хочуть 100.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Bdr>
          <w:top w:val="single" w:color="D9D9D9" w:sz="2" w:space="6"/>
        </w:pBd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5"/>
          <w:szCs w:val="15"/>
        </w:rPr>
        <w:t xml:space="preserve">BauPreis AI · GTM Strategy · 3 Сценарії · Квітень 2026 – Березень 2027 · OPEX €2,444.60 · ARPA €89 (60/40) · Конфіденційно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 w:space="4"/>
      </w:pBdr>
      <w:spacing w:after="0"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Стор.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 з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1F3864"/>
        <w:sz w:val="17"/>
        <w:szCs w:val="17"/>
      </w:rPr>
      <w:t xml:space="preserve">BauPreis AI · GTM Strategy 2026–2027 · OPEX €2,445 · ARPA €89 · 3 Сценарії: A €0 / B €500 / C €1,000/міс 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9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2026-03-04T16:06:56.575Z</dcterms:created>
  <dcterms:modified xsi:type="dcterms:W3CDTF">2026-03-04T16:06:56.612Z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