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A">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is recorded information about the world. In an abstract sense, we only have access to data about the world, which is not necessarily equivalent to the world itself. So data are like clues about the world. Since we are creatures that have goals--stay alive, have a stable environment, improve our standard of living--data is a resource that makes behavioral adaptation possible.</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C">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D">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I’m fine with Googling the problem to start; why reinvent the wheel? If that doesn’t work, then I bust out the pencil and paper and start trying to come up with solutions, or at the very least ideas. I like to consult with others about the problem too, since solving the problem is the most important thing, although I tend to feel more proud if I can do it myself.</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0">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have certain issues that are important to me--some personal, some societal--and if I come up with some goal out of examination of that issue, then problems arise in the pursuit of that goal. I’ll also find that interesting subproblems show up on the way to solving a big problem, and these subproblems create more incentives to pursue information.</w:t>
            </w:r>
            <w:r w:rsidDel="00000000" w:rsidR="00000000" w:rsidRPr="00000000">
              <w:rPr>
                <w:rtl w:val="0"/>
              </w:rPr>
            </w:r>
          </w:p>
        </w:tc>
      </w:tr>
    </w:tbl>
    <w:p w:rsidR="00000000" w:rsidDel="00000000" w:rsidP="00000000" w:rsidRDefault="00000000" w:rsidRPr="00000000" w14:paraId="00000023">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