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80" w:after="0"/>
        <w:jc w:val="center"/>
      </w:pPr>
      <w:r>
        <w:rPr>
          <w:rFonts w:ascii="Arial" w:cs="Arial" w:eastAsia="Arial" w:hAnsi="Arial"/>
          <w:b/>
          <w:bCs/>
          <w:color w:val="1C1C1C"/>
          <w:sz w:val="48"/>
          <w:szCs w:val="48"/>
        </w:rPr>
        <w:t xml:space="preserve">REEVES ESTATES</w:t>
      </w:r>
    </w:p>
    <w:p>
      <w:pPr>
        <w:pBdr>
          <w:bottom w:val="single" w:color="B8956A" w:sz="6" w:space="10"/>
        </w:pBdr>
        <w:spacing w:before="80" w:after="0"/>
        <w:jc w:val="center"/>
      </w:pPr>
      <w:r>
        <w:rPr>
          <w:rFonts w:ascii="Arial" w:cs="Arial" w:eastAsia="Arial" w:hAnsi="Arial"/>
          <w:i/>
          <w:iCs/>
          <w:color w:val="555555"/>
          <w:sz w:val="22"/>
          <w:szCs w:val="22"/>
        </w:rPr>
        <w:t xml:space="preserve">Website Design, Development &amp; SEO</w:t>
      </w:r>
    </w:p>
    <w:p>
      <w:pPr>
        <w:spacing w:before="160" w:after="0"/>
      </w:pPr>
      <w:r>
        <w:t xml:space="preserve"/>
      </w:r>
    </w:p>
    <w:p>
      <w:pPr>
        <w:spacing w:before="0" w:after="0"/>
        <w:jc w:val="center"/>
      </w:pPr>
      <w:r>
        <w:rPr>
          <w:rFonts w:ascii="Arial" w:cs="Arial" w:eastAsia="Arial" w:hAnsi="Arial"/>
          <w:b/>
          <w:bCs/>
          <w:color w:val="B8956A"/>
          <w:sz w:val="24"/>
          <w:szCs w:val="24"/>
        </w:rPr>
        <w:t xml:space="preserve">Project Completion Summary</w:t>
      </w:r>
    </w:p>
    <w:p>
      <w:pPr>
        <w:spacing w:before="60" w:after="0"/>
        <w:jc w:val="center"/>
      </w:pPr>
      <w:r>
        <w:rPr>
          <w:rFonts w:ascii="Arial" w:cs="Arial" w:eastAsia="Arial" w:hAnsi="Arial"/>
          <w:color w:val="888888"/>
          <w:sz w:val="20"/>
          <w:szCs w:val="20"/>
        </w:rPr>
        <w:t xml:space="preserve">March 2026  ·  reevesestates.com</w:t>
      </w:r>
    </w:p>
    <w:p>
      <w:pPr>
        <w:spacing w:before="280" w:after="0"/>
      </w:pPr>
      <w:r>
        <w:t xml:space="preserve"/>
      </w:r>
    </w:p>
    <w:p>
      <w:pPr>
        <w:pStyle w:val="Heading1"/>
        <w:pBdr>
          <w:bottom w:val="single" w:color="B8956A" w:sz="4" w:space="6"/>
        </w:pBdr>
        <w:spacing w:before="360" w:after="120"/>
      </w:pPr>
      <w:r>
        <w:rPr>
          <w:rFonts w:ascii="Arial" w:cs="Arial" w:eastAsia="Arial" w:hAnsi="Arial"/>
          <w:b/>
          <w:bCs/>
          <w:color w:val="1C1C1C"/>
          <w:sz w:val="28"/>
          <w:szCs w:val="28"/>
        </w:rPr>
        <w:t xml:space="preserve">The Brief</w:t>
      </w:r>
    </w:p>
    <w:p>
      <w:pPr>
        <w:spacing w:before="40" w:after="80"/>
      </w:pPr>
      <w:r>
        <w:rPr>
          <w:rFonts w:ascii="Arial" w:cs="Arial" w:eastAsia="Arial" w:hAnsi="Arial"/>
          <w:color w:val="1C1C1C"/>
          <w:sz w:val="20"/>
          <w:szCs w:val="20"/>
        </w:rPr>
        <w:t xml:space="preserve">Reeves Estates engaged Aidan Sinclair to design and build a professional website for a new full-service estate handling business — an extension of the Reeves Art Gallery, which has operated at the corner of Taft and Fairview in Houston’s Midtown for over fifty years.</w:t>
      </w:r>
    </w:p>
    <w:p>
      <w:pPr>
        <w:spacing w:before="60" w:after="0"/>
      </w:pPr>
      <w:r>
        <w:t xml:space="preserve"/>
      </w:r>
    </w:p>
    <w:p>
      <w:pPr>
        <w:spacing w:before="40" w:after="80"/>
      </w:pPr>
      <w:r>
        <w:rPr>
          <w:rFonts w:ascii="Arial" w:cs="Arial" w:eastAsia="Arial" w:hAnsi="Arial"/>
          <w:color w:val="1C1C1C"/>
          <w:sz w:val="20"/>
          <w:szCs w:val="20"/>
        </w:rPr>
        <w:t xml:space="preserve">The goal was to create a premium digital presence that would position Reeves Estates as the trusted choice for HNW Houston families, estate executors, and professional referral sources seeking discreet, expert estate management. The site needed to reflect the family’s three-generation legacy while being technically optimised for search visibility from day one.</w:t>
      </w:r>
    </w:p>
    <w:p>
      <w:pPr>
        <w:spacing w:before="160" w:after="0"/>
      </w:pPr>
      <w:r>
        <w:t xml:space="preserve"/>
      </w:r>
    </w:p>
    <w:p>
      <w:pPr>
        <w:pStyle w:val="Heading1"/>
        <w:pBdr>
          <w:bottom w:val="single" w:color="B8956A" w:sz="4" w:space="6"/>
        </w:pBdr>
        <w:spacing w:before="360" w:after="120"/>
      </w:pPr>
      <w:r>
        <w:rPr>
          <w:rFonts w:ascii="Arial" w:cs="Arial" w:eastAsia="Arial" w:hAnsi="Arial"/>
          <w:b/>
          <w:bCs/>
          <w:color w:val="1C1C1C"/>
          <w:sz w:val="28"/>
          <w:szCs w:val="28"/>
        </w:rPr>
        <w:t xml:space="preserve">What Was Delivered</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rPr>
          <w:tblHeader/>
        </w:trPr>
        <w:tc>
          <w:tcPr>
            <w:tcW w:type="dxa" w:w="3500"/>
            <w:tcBorders>
              <w:top w:val="single" w:color="DDDDDD" w:sz="1"/>
              <w:left w:val="single" w:color="DDDDDD" w:sz="1"/>
              <w:bottom w:val="single" w:color="DDDDDD" w:sz="1"/>
              <w:right w:val="single" w:color="DDDDDD" w:sz="1"/>
            </w:tcBorders>
            <w:shd w:fill="1C1C1C" w:val="clear"/>
            <w:tcMar>
              <w:top w:type="dxa" w:w="80"/>
              <w:left w:type="dxa" w:w="120"/>
              <w:bottom w:type="dxa" w:w="80"/>
              <w:right w:type="dxa" w:w="120"/>
            </w:tcMar>
          </w:tcPr>
          <w:p>
            <w:r>
              <w:rPr>
                <w:rFonts w:ascii="Arial" w:cs="Arial" w:eastAsia="Arial" w:hAnsi="Arial"/>
                <w:b/>
                <w:bCs/>
                <w:color w:val="FFFFFF"/>
                <w:sz w:val="20"/>
                <w:szCs w:val="20"/>
              </w:rPr>
              <w:t xml:space="preserve">Deliverable</w:t>
            </w:r>
          </w:p>
        </w:tc>
        <w:tc>
          <w:tcPr>
            <w:tcW w:type="dxa" w:w="5860"/>
            <w:tcBorders>
              <w:top w:val="single" w:color="DDDDDD" w:sz="1"/>
              <w:left w:val="single" w:color="DDDDDD" w:sz="1"/>
              <w:bottom w:val="single" w:color="DDDDDD" w:sz="1"/>
              <w:right w:val="single" w:color="DDDDDD" w:sz="1"/>
            </w:tcBorders>
            <w:shd w:fill="1C1C1C"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3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1C1C1C"/>
                <w:sz w:val="19"/>
                <w:szCs w:val="19"/>
              </w:rPr>
              <w:t xml:space="preserve">Custom Website</w:t>
            </w:r>
          </w:p>
        </w:tc>
        <w:tc>
          <w:tcPr>
            <w:tcW w:type="dxa" w:w="58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C1C1C"/>
                <w:sz w:val="19"/>
                <w:szCs w:val="19"/>
              </w:rPr>
              <w:t xml:space="preserve">Built from scratch in Next.js, TypeScript, and Tailwind CSS — modern, fast, and fully responsive</w:t>
            </w:r>
          </w:p>
        </w:tc>
      </w:tr>
      <w:tr>
        <w:tc>
          <w:tcPr>
            <w:tcW w:type="dxa" w:w="35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1C1C1C"/>
                <w:sz w:val="19"/>
                <w:szCs w:val="19"/>
              </w:rPr>
              <w:t xml:space="preserve">Live Domain</w:t>
            </w:r>
          </w:p>
        </w:tc>
        <w:tc>
          <w:tcPr>
            <w:tcW w:type="dxa" w:w="58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C1C1C"/>
                <w:sz w:val="19"/>
                <w:szCs w:val="19"/>
              </w:rPr>
              <w:t xml:space="preserve">reevesestates.com purchased, configured, and SSL-secured via Vercel</w:t>
            </w:r>
          </w:p>
        </w:tc>
      </w:tr>
      <w:tr>
        <w:tc>
          <w:tcPr>
            <w:tcW w:type="dxa" w:w="3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1C1C1C"/>
                <w:sz w:val="19"/>
                <w:szCs w:val="19"/>
              </w:rPr>
              <w:t xml:space="preserve">Hero &amp; Brand</w:t>
            </w:r>
          </w:p>
        </w:tc>
        <w:tc>
          <w:tcPr>
            <w:tcW w:type="dxa" w:w="58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C1C1C"/>
                <w:sz w:val="19"/>
                <w:szCs w:val="19"/>
              </w:rPr>
              <w:t xml:space="preserve">Full-screen carousel with optimised WebP images; headline ‘The Provenance Continues.’; tagline ‘White-glove service. Cash offers. Nothing left behind.’</w:t>
            </w:r>
          </w:p>
        </w:tc>
      </w:tr>
      <w:tr>
        <w:tc>
          <w:tcPr>
            <w:tcW w:type="dxa" w:w="35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1C1C1C"/>
                <w:sz w:val="19"/>
                <w:szCs w:val="19"/>
              </w:rPr>
              <w:t xml:space="preserve">10 Service Pages</w:t>
            </w:r>
          </w:p>
        </w:tc>
        <w:tc>
          <w:tcPr>
            <w:tcW w:type="dxa" w:w="58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C1C1C"/>
                <w:sz w:val="19"/>
                <w:szCs w:val="19"/>
              </w:rPr>
              <w:t xml:space="preserve">Estate Appraisal, Sales, Fine Art &amp; Antiques, Private Treaty, Clearance, Executor Support, Cash Buyout, On-Site Sales, Living Estates, Partial Estates</w:t>
            </w:r>
          </w:p>
        </w:tc>
      </w:tr>
      <w:tr>
        <w:tc>
          <w:tcPr>
            <w:tcW w:type="dxa" w:w="3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1C1C1C"/>
                <w:sz w:val="19"/>
                <w:szCs w:val="19"/>
              </w:rPr>
              <w:t xml:space="preserve">About Section</w:t>
            </w:r>
          </w:p>
        </w:tc>
        <w:tc>
          <w:tcPr>
            <w:tcW w:type="dxa" w:w="58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C1C1C"/>
                <w:sz w:val="19"/>
                <w:szCs w:val="19"/>
              </w:rPr>
              <w:t xml:space="preserve">Full narrative copy and pull quote; gallery image panel</w:t>
            </w:r>
          </w:p>
        </w:tc>
      </w:tr>
      <w:tr>
        <w:tc>
          <w:tcPr>
            <w:tcW w:type="dxa" w:w="35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1C1C1C"/>
                <w:sz w:val="19"/>
                <w:szCs w:val="19"/>
              </w:rPr>
              <w:t xml:space="preserve">FAQ Section</w:t>
            </w:r>
          </w:p>
        </w:tc>
        <w:tc>
          <w:tcPr>
            <w:tcW w:type="dxa" w:w="58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C1C1C"/>
                <w:sz w:val="19"/>
                <w:szCs w:val="19"/>
              </w:rPr>
              <w:t xml:space="preserve">15 questions across 5 categories with accordion interaction</w:t>
            </w:r>
          </w:p>
        </w:tc>
      </w:tr>
      <w:tr>
        <w:tc>
          <w:tcPr>
            <w:tcW w:type="dxa" w:w="3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1C1C1C"/>
                <w:sz w:val="19"/>
                <w:szCs w:val="19"/>
              </w:rPr>
              <w:t xml:space="preserve">Testimonials</w:t>
            </w:r>
          </w:p>
        </w:tc>
        <w:tc>
          <w:tcPr>
            <w:tcW w:type="dxa" w:w="58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C1C1C"/>
                <w:sz w:val="19"/>
                <w:szCs w:val="19"/>
              </w:rPr>
              <w:t xml:space="preserve">Three client testimonials with name and location attribution</w:t>
            </w:r>
          </w:p>
        </w:tc>
      </w:tr>
      <w:tr>
        <w:tc>
          <w:tcPr>
            <w:tcW w:type="dxa" w:w="35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1C1C1C"/>
                <w:sz w:val="19"/>
                <w:szCs w:val="19"/>
              </w:rPr>
              <w:t xml:space="preserve">Get in Touch</w:t>
            </w:r>
          </w:p>
        </w:tc>
        <w:tc>
          <w:tcPr>
            <w:tcW w:type="dxa" w:w="58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C1C1C"/>
                <w:sz w:val="19"/>
                <w:szCs w:val="19"/>
              </w:rPr>
              <w:t xml:space="preserve">Phone, email, and Google Maps-linked address</w:t>
            </w:r>
          </w:p>
        </w:tc>
      </w:tr>
      <w:tr>
        <w:tc>
          <w:tcPr>
            <w:tcW w:type="dxa" w:w="3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1C1C1C"/>
                <w:sz w:val="19"/>
                <w:szCs w:val="19"/>
              </w:rPr>
              <w:t xml:space="preserve">Schema Markup</w:t>
            </w:r>
          </w:p>
        </w:tc>
        <w:tc>
          <w:tcPr>
            <w:tcW w:type="dxa" w:w="58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C1C1C"/>
                <w:sz w:val="19"/>
                <w:szCs w:val="19"/>
              </w:rPr>
              <w:t xml:space="preserve">Three validated JSON-LD schemas: LocalBusiness, FAQPage, Organization — verified by Google’s Rich Results Test</w:t>
            </w:r>
          </w:p>
        </w:tc>
      </w:tr>
      <w:tr>
        <w:tc>
          <w:tcPr>
            <w:tcW w:type="dxa" w:w="35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1C1C1C"/>
                <w:sz w:val="19"/>
                <w:szCs w:val="19"/>
              </w:rPr>
              <w:t xml:space="preserve">SEO Foundation</w:t>
            </w:r>
          </w:p>
        </w:tc>
        <w:tc>
          <w:tcPr>
            <w:tcW w:type="dxa" w:w="58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C1C1C"/>
                <w:sz w:val="19"/>
                <w:szCs w:val="19"/>
              </w:rPr>
              <w:t xml:space="preserve">100/100 SEO score, 93/100 Performance on mobile and desktop (PageSpeed Insights)</w:t>
            </w:r>
          </w:p>
        </w:tc>
      </w:tr>
      <w:tr>
        <w:tc>
          <w:tcPr>
            <w:tcW w:type="dxa" w:w="3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1C1C1C"/>
                <w:sz w:val="19"/>
                <w:szCs w:val="19"/>
              </w:rPr>
              <w:t xml:space="preserve">Google Search Console</w:t>
            </w:r>
          </w:p>
        </w:tc>
        <w:tc>
          <w:tcPr>
            <w:tcW w:type="dxa" w:w="58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C1C1C"/>
                <w:sz w:val="19"/>
                <w:szCs w:val="19"/>
              </w:rPr>
              <w:t xml:space="preserve">Property verified, sitemap submitted, 6 pages discovered</w:t>
            </w:r>
          </w:p>
        </w:tc>
      </w:tr>
      <w:tr>
        <w:tc>
          <w:tcPr>
            <w:tcW w:type="dxa" w:w="35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1C1C1C"/>
                <w:sz w:val="19"/>
                <w:szCs w:val="19"/>
              </w:rPr>
              <w:t xml:space="preserve">Version Control</w:t>
            </w:r>
          </w:p>
        </w:tc>
        <w:tc>
          <w:tcPr>
            <w:tcW w:type="dxa" w:w="58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C1C1C"/>
                <w:sz w:val="19"/>
                <w:szCs w:val="19"/>
              </w:rPr>
              <w:t xml:space="preserve">Full Git history in private GitHub repository (aidansinclair/reeves-estates) with branch-based workflow</w:t>
            </w:r>
          </w:p>
        </w:tc>
      </w:tr>
      <w:tr>
        <w:tc>
          <w:tcPr>
            <w:tcW w:type="dxa" w:w="3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1C1C1C"/>
                <w:sz w:val="19"/>
                <w:szCs w:val="19"/>
              </w:rPr>
              <w:t xml:space="preserve">Competitive Analysis</w:t>
            </w:r>
          </w:p>
        </w:tc>
        <w:tc>
          <w:tcPr>
            <w:tcW w:type="dxa" w:w="58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C1C1C"/>
                <w:sz w:val="19"/>
                <w:szCs w:val="19"/>
              </w:rPr>
              <w:t xml:space="preserve">Full SEO brief covering Simpson Galleries, JR Estate Sales, and Town &amp; Country Estate Sales</w:t>
            </w:r>
          </w:p>
        </w:tc>
      </w:tr>
      <w:tr>
        <w:tc>
          <w:tcPr>
            <w:tcW w:type="dxa" w:w="35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1C1C1C"/>
                <w:sz w:val="19"/>
                <w:szCs w:val="19"/>
              </w:rPr>
              <w:t xml:space="preserve">90-Day SEO Plan</w:t>
            </w:r>
          </w:p>
        </w:tc>
        <w:tc>
          <w:tcPr>
            <w:tcW w:type="dxa" w:w="58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C1C1C"/>
                <w:sz w:val="19"/>
                <w:szCs w:val="19"/>
              </w:rPr>
              <w:t xml:space="preserve">Keyword strategy, citation roadmap, neighbourhood pages, and blog content plan</w:t>
            </w:r>
          </w:p>
        </w:tc>
      </w:tr>
    </w:tbl>
    <w:p>
      <w:pPr>
        <w:spacing w:before="160" w:after="0"/>
      </w:pPr>
      <w:r>
        <w:t xml:space="preserve"/>
      </w:r>
    </w:p>
    <w:p>
      <w:pPr>
        <w:pStyle w:val="Heading1"/>
        <w:pBdr>
          <w:bottom w:val="single" w:color="B8956A" w:sz="4" w:space="6"/>
        </w:pBdr>
        <w:spacing w:before="360" w:after="120"/>
      </w:pPr>
      <w:r>
        <w:rPr>
          <w:rFonts w:ascii="Arial" w:cs="Arial" w:eastAsia="Arial" w:hAnsi="Arial"/>
          <w:b/>
          <w:bCs/>
          <w:color w:val="1C1C1C"/>
          <w:sz w:val="28"/>
          <w:szCs w:val="28"/>
        </w:rPr>
        <w:t xml:space="preserve">Performance at Launch</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DDDDDD" w:sz="1"/>
              <w:left w:val="single" w:color="DDDDDD" w:sz="1"/>
              <w:bottom w:val="single" w:color="DDDDDD" w:sz="1"/>
              <w:right w:val="single" w:color="DDDDDD" w:sz="1"/>
            </w:tcBorders>
            <w:shd w:fill="1C1C1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Metric</w:t>
            </w:r>
          </w:p>
        </w:tc>
        <w:tc>
          <w:tcPr>
            <w:tcW w:type="dxa" w:w="3120"/>
            <w:tcBorders>
              <w:top w:val="single" w:color="DDDDDD" w:sz="1"/>
              <w:left w:val="single" w:color="DDDDDD" w:sz="1"/>
              <w:bottom w:val="single" w:color="DDDDDD" w:sz="1"/>
              <w:right w:val="single" w:color="DDDDDD" w:sz="1"/>
            </w:tcBorders>
            <w:shd w:fill="1C1C1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Mobile</w:t>
            </w:r>
          </w:p>
        </w:tc>
        <w:tc>
          <w:tcPr>
            <w:tcW w:type="dxa" w:w="3120"/>
            <w:tcBorders>
              <w:top w:val="single" w:color="DDDDDD" w:sz="1"/>
              <w:left w:val="single" w:color="DDDDDD" w:sz="1"/>
              <w:bottom w:val="single" w:color="DDDDDD" w:sz="1"/>
              <w:right w:val="single" w:color="DDDDDD" w:sz="1"/>
            </w:tcBorders>
            <w:shd w:fill="1C1C1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Desktop</w:t>
            </w:r>
          </w:p>
        </w:tc>
      </w:tr>
      <w:tr>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1C1C1C"/>
                <w:sz w:val="20"/>
                <w:szCs w:val="20"/>
              </w:rPr>
              <w:t xml:space="preserve">Performance</w:t>
            </w:r>
          </w:p>
        </w:tc>
        <w:tc>
          <w:tcPr>
            <w:tcW w:type="dxa" w:w="3120"/>
            <w:tcBorders>
              <w:top w:val="single" w:color="DDDDDD" w:sz="1"/>
              <w:left w:val="single" w:color="DDDDDD" w:sz="1"/>
              <w:bottom w:val="single" w:color="DDDDDD" w:sz="1"/>
              <w:right w:val="single" w:color="DDDDDD" w:sz="1"/>
            </w:tcBorders>
            <w:shd w:fill="EAF5EA" w:val="clear"/>
            <w:tcMar>
              <w:top w:type="dxa" w:w="80"/>
              <w:left w:type="dxa" w:w="120"/>
              <w:bottom w:type="dxa" w:w="80"/>
              <w:right w:type="dxa" w:w="120"/>
            </w:tcMar>
          </w:tcPr>
          <w:p>
            <w:pPr>
              <w:jc w:val="center"/>
            </w:pPr>
            <w:r>
              <w:rPr>
                <w:rFonts w:ascii="Arial" w:cs="Arial" w:eastAsia="Arial" w:hAnsi="Arial"/>
                <w:b/>
                <w:bCs/>
                <w:color w:val="2E7D32"/>
                <w:sz w:val="20"/>
                <w:szCs w:val="20"/>
              </w:rPr>
              <w:t xml:space="preserve">93 ✓</w:t>
            </w:r>
          </w:p>
        </w:tc>
        <w:tc>
          <w:tcPr>
            <w:tcW w:type="dxa" w:w="3120"/>
            <w:tcBorders>
              <w:top w:val="single" w:color="DDDDDD" w:sz="1"/>
              <w:left w:val="single" w:color="DDDDDD" w:sz="1"/>
              <w:bottom w:val="single" w:color="DDDDDD" w:sz="1"/>
              <w:right w:val="single" w:color="DDDDDD" w:sz="1"/>
            </w:tcBorders>
            <w:shd w:fill="EAF5EA" w:val="clear"/>
            <w:tcMar>
              <w:top w:type="dxa" w:w="80"/>
              <w:left w:type="dxa" w:w="120"/>
              <w:bottom w:type="dxa" w:w="80"/>
              <w:right w:type="dxa" w:w="120"/>
            </w:tcMar>
          </w:tcPr>
          <w:p>
            <w:pPr>
              <w:jc w:val="center"/>
            </w:pPr>
            <w:r>
              <w:rPr>
                <w:rFonts w:ascii="Arial" w:cs="Arial" w:eastAsia="Arial" w:hAnsi="Arial"/>
                <w:b/>
                <w:bCs/>
                <w:color w:val="2E7D32"/>
                <w:sz w:val="20"/>
                <w:szCs w:val="20"/>
              </w:rPr>
              <w:t xml:space="preserve">93 ✓</w:t>
            </w:r>
          </w:p>
        </w:tc>
      </w:tr>
      <w:tr>
        <w:tc>
          <w:tcPr>
            <w:tcW w:type="dxa" w:w="312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1C1C1C"/>
                <w:sz w:val="20"/>
                <w:szCs w:val="20"/>
              </w:rPr>
              <w:t xml:space="preserve">Accessibility</w:t>
            </w:r>
          </w:p>
        </w:tc>
        <w:tc>
          <w:tcPr>
            <w:tcW w:type="dxa" w:w="3120"/>
            <w:tcBorders>
              <w:top w:val="single" w:color="DDDDDD" w:sz="1"/>
              <w:left w:val="single" w:color="DDDDDD" w:sz="1"/>
              <w:bottom w:val="single" w:color="DDDDDD" w:sz="1"/>
              <w:right w:val="single" w:color="DDDDDD" w:sz="1"/>
            </w:tcBorders>
            <w:shd w:fill="EAF5EA" w:val="clear"/>
            <w:tcMar>
              <w:top w:type="dxa" w:w="80"/>
              <w:left w:type="dxa" w:w="120"/>
              <w:bottom w:type="dxa" w:w="80"/>
              <w:right w:type="dxa" w:w="120"/>
            </w:tcMar>
          </w:tcPr>
          <w:p>
            <w:pPr>
              <w:jc w:val="center"/>
            </w:pPr>
            <w:r>
              <w:rPr>
                <w:rFonts w:ascii="Arial" w:cs="Arial" w:eastAsia="Arial" w:hAnsi="Arial"/>
                <w:b/>
                <w:bCs/>
                <w:color w:val="2E7D32"/>
                <w:sz w:val="20"/>
                <w:szCs w:val="20"/>
              </w:rPr>
              <w:t xml:space="preserve">95 ✓</w:t>
            </w:r>
          </w:p>
        </w:tc>
        <w:tc>
          <w:tcPr>
            <w:tcW w:type="dxa" w:w="3120"/>
            <w:tcBorders>
              <w:top w:val="single" w:color="DDDDDD" w:sz="1"/>
              <w:left w:val="single" w:color="DDDDDD" w:sz="1"/>
              <w:bottom w:val="single" w:color="DDDDDD" w:sz="1"/>
              <w:right w:val="single" w:color="DDDDDD" w:sz="1"/>
            </w:tcBorders>
            <w:shd w:fill="EAF5EA" w:val="clear"/>
            <w:tcMar>
              <w:top w:type="dxa" w:w="80"/>
              <w:left w:type="dxa" w:w="120"/>
              <w:bottom w:type="dxa" w:w="80"/>
              <w:right w:type="dxa" w:w="120"/>
            </w:tcMar>
          </w:tcPr>
          <w:p>
            <w:pPr>
              <w:jc w:val="center"/>
            </w:pPr>
            <w:r>
              <w:rPr>
                <w:rFonts w:ascii="Arial" w:cs="Arial" w:eastAsia="Arial" w:hAnsi="Arial"/>
                <w:b/>
                <w:bCs/>
                <w:color w:val="2E7D32"/>
                <w:sz w:val="20"/>
                <w:szCs w:val="20"/>
              </w:rPr>
              <w:t xml:space="preserve">95 ✓</w:t>
            </w:r>
          </w:p>
        </w:tc>
      </w:tr>
      <w:tr>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1C1C1C"/>
                <w:sz w:val="20"/>
                <w:szCs w:val="20"/>
              </w:rPr>
              <w:t xml:space="preserve">Best Practices</w:t>
            </w:r>
          </w:p>
        </w:tc>
        <w:tc>
          <w:tcPr>
            <w:tcW w:type="dxa" w:w="3120"/>
            <w:tcBorders>
              <w:top w:val="single" w:color="DDDDDD" w:sz="1"/>
              <w:left w:val="single" w:color="DDDDDD" w:sz="1"/>
              <w:bottom w:val="single" w:color="DDDDDD" w:sz="1"/>
              <w:right w:val="single" w:color="DDDDDD" w:sz="1"/>
            </w:tcBorders>
            <w:shd w:fill="EAF5EA" w:val="clear"/>
            <w:tcMar>
              <w:top w:type="dxa" w:w="80"/>
              <w:left w:type="dxa" w:w="120"/>
              <w:bottom w:type="dxa" w:w="80"/>
              <w:right w:type="dxa" w:w="120"/>
            </w:tcMar>
          </w:tcPr>
          <w:p>
            <w:pPr>
              <w:jc w:val="center"/>
            </w:pPr>
            <w:r>
              <w:rPr>
                <w:rFonts w:ascii="Arial" w:cs="Arial" w:eastAsia="Arial" w:hAnsi="Arial"/>
                <w:b/>
                <w:bCs/>
                <w:color w:val="2E7D32"/>
                <w:sz w:val="20"/>
                <w:szCs w:val="20"/>
              </w:rPr>
              <w:t xml:space="preserve">100 ✓</w:t>
            </w:r>
          </w:p>
        </w:tc>
        <w:tc>
          <w:tcPr>
            <w:tcW w:type="dxa" w:w="3120"/>
            <w:tcBorders>
              <w:top w:val="single" w:color="DDDDDD" w:sz="1"/>
              <w:left w:val="single" w:color="DDDDDD" w:sz="1"/>
              <w:bottom w:val="single" w:color="DDDDDD" w:sz="1"/>
              <w:right w:val="single" w:color="DDDDDD" w:sz="1"/>
            </w:tcBorders>
            <w:shd w:fill="EAF5EA" w:val="clear"/>
            <w:tcMar>
              <w:top w:type="dxa" w:w="80"/>
              <w:left w:type="dxa" w:w="120"/>
              <w:bottom w:type="dxa" w:w="80"/>
              <w:right w:type="dxa" w:w="120"/>
            </w:tcMar>
          </w:tcPr>
          <w:p>
            <w:pPr>
              <w:jc w:val="center"/>
            </w:pPr>
            <w:r>
              <w:rPr>
                <w:rFonts w:ascii="Arial" w:cs="Arial" w:eastAsia="Arial" w:hAnsi="Arial"/>
                <w:b/>
                <w:bCs/>
                <w:color w:val="2E7D32"/>
                <w:sz w:val="20"/>
                <w:szCs w:val="20"/>
              </w:rPr>
              <w:t xml:space="preserve">100 ✓</w:t>
            </w:r>
          </w:p>
        </w:tc>
      </w:tr>
      <w:tr>
        <w:tc>
          <w:tcPr>
            <w:tcW w:type="dxa" w:w="312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1C1C1C"/>
                <w:sz w:val="20"/>
                <w:szCs w:val="20"/>
              </w:rPr>
              <w:t xml:space="preserve">SEO</w:t>
            </w:r>
          </w:p>
        </w:tc>
        <w:tc>
          <w:tcPr>
            <w:tcW w:type="dxa" w:w="3120"/>
            <w:tcBorders>
              <w:top w:val="single" w:color="DDDDDD" w:sz="1"/>
              <w:left w:val="single" w:color="DDDDDD" w:sz="1"/>
              <w:bottom w:val="single" w:color="DDDDDD" w:sz="1"/>
              <w:right w:val="single" w:color="DDDDDD" w:sz="1"/>
            </w:tcBorders>
            <w:shd w:fill="EAF5EA" w:val="clear"/>
            <w:tcMar>
              <w:top w:type="dxa" w:w="80"/>
              <w:left w:type="dxa" w:w="120"/>
              <w:bottom w:type="dxa" w:w="80"/>
              <w:right w:type="dxa" w:w="120"/>
            </w:tcMar>
          </w:tcPr>
          <w:p>
            <w:pPr>
              <w:jc w:val="center"/>
            </w:pPr>
            <w:r>
              <w:rPr>
                <w:rFonts w:ascii="Arial" w:cs="Arial" w:eastAsia="Arial" w:hAnsi="Arial"/>
                <w:b/>
                <w:bCs/>
                <w:color w:val="2E7D32"/>
                <w:sz w:val="20"/>
                <w:szCs w:val="20"/>
              </w:rPr>
              <w:t xml:space="preserve">100 ✓</w:t>
            </w:r>
          </w:p>
        </w:tc>
        <w:tc>
          <w:tcPr>
            <w:tcW w:type="dxa" w:w="3120"/>
            <w:tcBorders>
              <w:top w:val="single" w:color="DDDDDD" w:sz="1"/>
              <w:left w:val="single" w:color="DDDDDD" w:sz="1"/>
              <w:bottom w:val="single" w:color="DDDDDD" w:sz="1"/>
              <w:right w:val="single" w:color="DDDDDD" w:sz="1"/>
            </w:tcBorders>
            <w:shd w:fill="EAF5EA" w:val="clear"/>
            <w:tcMar>
              <w:top w:type="dxa" w:w="80"/>
              <w:left w:type="dxa" w:w="120"/>
              <w:bottom w:type="dxa" w:w="80"/>
              <w:right w:type="dxa" w:w="120"/>
            </w:tcMar>
          </w:tcPr>
          <w:p>
            <w:pPr>
              <w:jc w:val="center"/>
            </w:pPr>
            <w:r>
              <w:rPr>
                <w:rFonts w:ascii="Arial" w:cs="Arial" w:eastAsia="Arial" w:hAnsi="Arial"/>
                <w:b/>
                <w:bCs/>
                <w:color w:val="2E7D32"/>
                <w:sz w:val="20"/>
                <w:szCs w:val="20"/>
              </w:rPr>
              <w:t xml:space="preserve">100 ✓</w:t>
            </w:r>
          </w:p>
        </w:tc>
      </w:tr>
    </w:tbl>
    <w:p>
      <w:pPr>
        <w:spacing w:before="80" w:after="0"/>
      </w:pPr>
      <w:r>
        <w:t xml:space="preserve"/>
      </w:r>
    </w:p>
    <w:p>
      <w:pPr>
        <w:spacing w:before="40" w:after="80"/>
      </w:pPr>
      <w:r>
        <w:rPr>
          <w:rFonts w:ascii="Arial" w:cs="Arial" w:eastAsia="Arial" w:hAnsi="Arial"/>
          <w:color w:val="1C1C1C"/>
          <w:sz w:val="20"/>
          <w:szCs w:val="20"/>
        </w:rPr>
        <w:t xml:space="preserve">Reeves Estates is the only competitor in the Houston estate sales market with validated schema markup and a perfect SEO score. This is a structural search advantage that will compound over time.</w:t>
      </w:r>
    </w:p>
    <w:p>
      <w:pPr>
        <w:spacing w:before="160" w:after="0"/>
      </w:pPr>
      <w:r>
        <w:t xml:space="preserve"/>
      </w:r>
    </w:p>
    <w:p>
      <w:pPr>
        <w:pStyle w:val="Heading1"/>
        <w:pBdr>
          <w:bottom w:val="single" w:color="B8956A" w:sz="4" w:space="6"/>
        </w:pBdr>
        <w:spacing w:before="360" w:after="120"/>
      </w:pPr>
      <w:r>
        <w:rPr>
          <w:rFonts w:ascii="Arial" w:cs="Arial" w:eastAsia="Arial" w:hAnsi="Arial"/>
          <w:b/>
          <w:bCs/>
          <w:color w:val="1C1C1C"/>
          <w:sz w:val="28"/>
          <w:szCs w:val="28"/>
        </w:rPr>
        <w:t xml:space="preserve">Recommended Next Steps</w:t>
      </w:r>
    </w:p>
    <w:p>
      <w:pPr>
        <w:spacing w:before="40" w:after="80"/>
      </w:pPr>
      <w:r>
        <w:rPr>
          <w:rFonts w:ascii="Arial" w:cs="Arial" w:eastAsia="Arial" w:hAnsi="Arial"/>
          <w:color w:val="1C1C1C"/>
          <w:sz w:val="20"/>
          <w:szCs w:val="20"/>
        </w:rPr>
        <w:t xml:space="preserve">The technical foundation is complete. The following activities are recommended to build on it:</w:t>
      </w:r>
    </w:p>
    <w:p>
      <w:pPr>
        <w:spacing w:before="60" w:after="0"/>
      </w:pPr>
      <w:r>
        <w:t xml:space="preserve"/>
      </w:r>
    </w:p>
    <w:p>
      <w:pPr>
        <w:pStyle w:val="ListParagraph"/>
        <w:numPr>
          <w:ilvl w:val="0"/>
          <w:numId w:val="2"/>
        </w:numPr>
        <w:spacing w:before="30" w:after="30"/>
      </w:pPr>
      <w:r>
        <w:rPr>
          <w:rFonts w:ascii="Arial" w:cs="Arial" w:eastAsia="Arial" w:hAnsi="Arial"/>
          <w:color w:val="1C1C1C"/>
          <w:sz w:val="20"/>
          <w:szCs w:val="20"/>
        </w:rPr>
        <w:t xml:space="preserve">Complete Google Business Profile setup as a Service Area Business with ‘Estate Liquidation Service’ as the primary category</w:t>
      </w:r>
    </w:p>
    <w:p>
      <w:pPr>
        <w:pStyle w:val="ListParagraph"/>
        <w:numPr>
          <w:ilvl w:val="0"/>
          <w:numId w:val="2"/>
        </w:numPr>
        <w:spacing w:before="30" w:after="30"/>
      </w:pPr>
      <w:r>
        <w:rPr>
          <w:rFonts w:ascii="Arial" w:cs="Arial" w:eastAsia="Arial" w:hAnsi="Arial"/>
          <w:color w:val="1C1C1C"/>
          <w:sz w:val="20"/>
          <w:szCs w:val="20"/>
        </w:rPr>
        <w:t xml:space="preserve">List on EstateSales.NET — 4.4 million buyers search monthly; the single most important industry citation</w:t>
      </w:r>
    </w:p>
    <w:p>
      <w:pPr>
        <w:pStyle w:val="ListParagraph"/>
        <w:numPr>
          <w:ilvl w:val="0"/>
          <w:numId w:val="2"/>
        </w:numPr>
        <w:spacing w:before="30" w:after="30"/>
      </w:pPr>
      <w:r>
        <w:rPr>
          <w:rFonts w:ascii="Arial" w:cs="Arial" w:eastAsia="Arial" w:hAnsi="Arial"/>
          <w:color w:val="1C1C1C"/>
          <w:sz w:val="20"/>
          <w:szCs w:val="20"/>
        </w:rPr>
        <w:t xml:space="preserve">Build core citations: EstateSales.org, Yelp, BBB, Bing Places, Apple Business Connect</w:t>
      </w:r>
    </w:p>
    <w:p>
      <w:pPr>
        <w:pStyle w:val="ListParagraph"/>
        <w:numPr>
          <w:ilvl w:val="0"/>
          <w:numId w:val="2"/>
        </w:numPr>
        <w:spacing w:before="30" w:after="30"/>
      </w:pPr>
      <w:r>
        <w:rPr>
          <w:rFonts w:ascii="Arial" w:cs="Arial" w:eastAsia="Arial" w:hAnsi="Arial"/>
          <w:color w:val="1C1C1C"/>
          <w:sz w:val="20"/>
          <w:szCs w:val="20"/>
        </w:rPr>
        <w:t xml:space="preserve">Request 10 Google reviews — research confirms a local pack ranking boost at this threshold</w:t>
      </w:r>
    </w:p>
    <w:p>
      <w:pPr>
        <w:pStyle w:val="ListParagraph"/>
        <w:numPr>
          <w:ilvl w:val="0"/>
          <w:numId w:val="2"/>
        </w:numPr>
        <w:spacing w:before="30" w:after="30"/>
      </w:pPr>
      <w:r>
        <w:rPr>
          <w:rFonts w:ascii="Arial" w:cs="Arial" w:eastAsia="Arial" w:hAnsi="Arial"/>
          <w:color w:val="1C1C1C"/>
          <w:sz w:val="20"/>
          <w:szCs w:val="20"/>
        </w:rPr>
        <w:t xml:space="preserve">Publish five neighbourhood landing pages: River Oaks, Memorial, West University, Tanglewood, Bellaire</w:t>
      </w:r>
    </w:p>
    <w:p>
      <w:pPr>
        <w:pStyle w:val="ListParagraph"/>
        <w:numPr>
          <w:ilvl w:val="0"/>
          <w:numId w:val="2"/>
        </w:numPr>
        <w:spacing w:before="30" w:after="30"/>
      </w:pPr>
      <w:r>
        <w:rPr>
          <w:rFonts w:ascii="Arial" w:cs="Arial" w:eastAsia="Arial" w:hAnsi="Arial"/>
          <w:color w:val="1C1C1C"/>
          <w:sz w:val="20"/>
          <w:szCs w:val="20"/>
        </w:rPr>
        <w:t xml:space="preserve">Launch blog targeting uncontested question keywords (see 90-day SEO plan for priority articles)</w:t>
      </w:r>
    </w:p>
    <w:p>
      <w:pPr>
        <w:pStyle w:val="ListParagraph"/>
        <w:numPr>
          <w:ilvl w:val="0"/>
          <w:numId w:val="2"/>
        </w:numPr>
        <w:spacing w:before="30" w:after="30"/>
      </w:pPr>
      <w:r>
        <w:rPr>
          <w:rFonts w:ascii="Arial" w:cs="Arial" w:eastAsia="Arial" w:hAnsi="Arial"/>
          <w:color w:val="1C1C1C"/>
          <w:sz w:val="20"/>
          <w:szCs w:val="20"/>
        </w:rPr>
        <w:t xml:space="preserve">Monitor Google Search Console weekly for indexing status and keyword performance</w:t>
      </w:r>
    </w:p>
    <w:p>
      <w:pPr>
        <w:spacing w:before="200" w:after="0"/>
      </w:pPr>
      <w:r>
        <w:t xml:space="preserve"/>
      </w:r>
    </w:p>
    <w:p>
      <w:pPr>
        <w:pBdr>
          <w:top w:val="single" w:color="DDDDDD" w:sz="2" w:space="10"/>
        </w:pBdr>
        <w:spacing w:before="0" w:after="0"/>
      </w:pPr>
      <w:r>
        <w:t xml:space="preserve"/>
      </w:r>
    </w:p>
    <w:p>
      <w:pPr>
        <w:spacing w:before="120" w:after="0"/>
      </w:pPr>
      <w:r>
        <w:t xml:space="preserve"/>
      </w:r>
    </w:p>
    <w:p>
      <w:pPr>
        <w:spacing w:before="0" w:after="60"/>
      </w:pPr>
      <w:r>
        <w:rPr>
          <w:rFonts w:ascii="Arial" w:cs="Arial" w:eastAsia="Arial" w:hAnsi="Arial"/>
          <w:b/>
          <w:bCs/>
          <w:color w:val="B8956A"/>
          <w:sz w:val="22"/>
          <w:szCs w:val="22"/>
        </w:rPr>
        <w:t xml:space="preserve">A note from Aidan Sinclair</w:t>
      </w:r>
    </w:p>
    <w:p>
      <w:pPr>
        <w:spacing w:before="40" w:after="80"/>
      </w:pPr>
      <w:r>
        <w:rPr>
          <w:rFonts w:ascii="Arial" w:cs="Arial" w:eastAsia="Arial" w:hAnsi="Arial"/>
          <w:color w:val="1C1C1C"/>
          <w:sz w:val="20"/>
          <w:szCs w:val="20"/>
        </w:rPr>
        <w:t xml:space="preserve">It has been a genuine pleasure to build this site for Reeves Estates. What began as a web design project became something more — a thoughtful exercise in brand positioning, storytelling, and technical craft that I believe does justice to the Reeves family’s fifty-year legacy.</w:t>
      </w:r>
    </w:p>
    <w:p>
      <w:pPr>
        <w:spacing w:before="60" w:after="0"/>
      </w:pPr>
      <w:r>
        <w:t xml:space="preserve"/>
      </w:r>
    </w:p>
    <w:p>
      <w:pPr>
        <w:spacing w:before="40" w:after="80"/>
      </w:pPr>
      <w:r>
        <w:rPr>
          <w:rFonts w:ascii="Arial" w:cs="Arial" w:eastAsia="Arial" w:hAnsi="Arial"/>
          <w:color w:val="1C1C1C"/>
          <w:sz w:val="20"/>
          <w:szCs w:val="20"/>
        </w:rPr>
        <w:t xml:space="preserve">The site is live, search-ready, and built on a solid technical foundation. Everything that follows — the content, the citations, the reviews, the neighbourhood pages — will compound on top of what has been built here.</w:t>
      </w:r>
    </w:p>
    <w:p>
      <w:pPr>
        <w:spacing w:before="60" w:after="0"/>
      </w:pPr>
      <w:r>
        <w:t xml:space="preserve"/>
      </w:r>
    </w:p>
    <w:p>
      <w:pPr>
        <w:spacing w:before="40" w:after="80"/>
      </w:pPr>
      <w:r>
        <w:rPr>
          <w:rFonts w:ascii="Arial" w:cs="Arial" w:eastAsia="Arial" w:hAnsi="Arial"/>
          <w:color w:val="1C1C1C"/>
          <w:sz w:val="20"/>
          <w:szCs w:val="20"/>
        </w:rPr>
        <w:t xml:space="preserve">It has been a privilege. I hope ‘The Provenance Continues.’ for a very long time.</w:t>
      </w:r>
    </w:p>
    <w:p>
      <w:pPr>
        <w:spacing w:before="120" w:after="0"/>
      </w:pPr>
      <w:r>
        <w:t xml:space="preserve"/>
      </w:r>
    </w:p>
    <w:p>
      <w:pPr>
        <w:spacing w:before="0" w:after="40"/>
      </w:pPr>
      <w:r>
        <w:rPr>
          <w:rFonts w:ascii="Arial" w:cs="Arial" w:eastAsia="Arial" w:hAnsi="Arial"/>
          <w:b/>
          <w:bCs/>
          <w:color w:val="1C1C1C"/>
          <w:sz w:val="20"/>
          <w:szCs w:val="20"/>
        </w:rPr>
        <w:t xml:space="preserve">Aidan Sinclair</w:t>
      </w:r>
    </w:p>
    <w:p>
      <w:pPr>
        <w:spacing w:before="0" w:after="40"/>
      </w:pPr>
      <w:r>
        <w:rPr>
          <w:rFonts w:ascii="Arial" w:cs="Arial" w:eastAsia="Arial" w:hAnsi="Arial"/>
          <w:color w:val="555555"/>
          <w:sz w:val="20"/>
          <w:szCs w:val="20"/>
        </w:rPr>
        <w:t xml:space="preserve">Web Design &amp; Development</w:t>
      </w:r>
    </w:p>
    <w:p>
      <w:pPr>
        <w:spacing w:before="0" w:after="0"/>
      </w:pPr>
      <w:r>
        <w:rPr>
          <w:rFonts w:ascii="Arial" w:cs="Arial" w:eastAsia="Arial" w:hAnsi="Arial"/>
          <w:color w:val="888888"/>
          <w:sz w:val="20"/>
          <w:szCs w:val="20"/>
        </w:rPr>
        <w:t xml:space="preserve">March 2026</w:t>
      </w:r>
    </w:p>
    <w:sectPr>
      <w:footerReference w:type="default" r:id="rId6"/>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DDDDD" w:sz="2" w:space="6"/>
      </w:pBdr>
      <w:jc w:val="center"/>
    </w:pPr>
    <w:r>
      <w:rPr>
        <w:rFonts w:ascii="Arial" w:cs="Arial" w:eastAsia="Arial" w:hAnsi="Arial"/>
        <w:color w:val="888888"/>
        <w:sz w:val="16"/>
        <w:szCs w:val="16"/>
      </w:rPr>
      <w:t xml:space="preserve">Reeves Estates  ·  reevesestates.com  ·  Prepared by Aidan Sinclair  ·  March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20"/>
      <w:outlineLvl w:val="0"/>
    </w:pPr>
    <w:rPr>
      <w:rFonts w:ascii="Arial" w:cs="Arial" w:eastAsia="Arial" w:hAnsi="Arial"/>
      <w:b/>
      <w:bCs/>
      <w:color w:val="1C1C1C"/>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2026-03-19T14:22:27.585Z</dcterms:created>
  <dcterms:modified xsi:type="dcterms:W3CDTF">2026-03-19T14:22:27.586Z</dcterms:modified>
</cp:coreProperties>
</file>

<file path=docProps/custom.xml><?xml version="1.0" encoding="utf-8"?>
<Properties xmlns="http://schemas.openxmlformats.org/officeDocument/2006/custom-properties" xmlns:vt="http://schemas.openxmlformats.org/officeDocument/2006/docPropsVTypes"/>
</file>