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06A2" w14:textId="2647EA9B" w:rsidR="000A3EAB" w:rsidRPr="003701F4" w:rsidRDefault="006933AD" w:rsidP="004908E3">
      <w:pPr>
        <w:rPr>
          <w:rFonts w:ascii="Cambria" w:hAnsi="Cambria"/>
          <w:sz w:val="28"/>
          <w:szCs w:val="28"/>
        </w:rPr>
      </w:pPr>
      <w:r w:rsidRPr="003701F4">
        <w:rPr>
          <w:rFonts w:ascii="Cambria" w:hAnsi="Cambria"/>
          <w:b/>
          <w:bCs/>
          <w:sz w:val="28"/>
          <w:szCs w:val="28"/>
          <w:u w:val="single"/>
        </w:rPr>
        <w:t xml:space="preserve">Well Yes, But Actually No: </w:t>
      </w:r>
      <w:r w:rsidR="005C0BB4" w:rsidRPr="003701F4">
        <w:rPr>
          <w:rFonts w:ascii="Cambria" w:hAnsi="Cambria"/>
          <w:b/>
          <w:bCs/>
          <w:sz w:val="28"/>
          <w:szCs w:val="28"/>
          <w:u w:val="single"/>
        </w:rPr>
        <w:t xml:space="preserve">Illusions in </w:t>
      </w:r>
      <w:r w:rsidR="00D74BB6" w:rsidRPr="003701F4">
        <w:rPr>
          <w:rFonts w:ascii="Cambria" w:hAnsi="Cambria"/>
          <w:b/>
          <w:bCs/>
          <w:sz w:val="28"/>
          <w:szCs w:val="28"/>
          <w:u w:val="single"/>
        </w:rPr>
        <w:t xml:space="preserve">English </w:t>
      </w:r>
      <w:r w:rsidR="005F270C" w:rsidRPr="003701F4">
        <w:rPr>
          <w:rFonts w:ascii="Cambria" w:hAnsi="Cambria"/>
          <w:b/>
          <w:bCs/>
          <w:sz w:val="28"/>
          <w:szCs w:val="28"/>
          <w:u w:val="single"/>
        </w:rPr>
        <w:t xml:space="preserve">Grammar, and Why Things Might Sound Correct When They Aren’t </w:t>
      </w:r>
      <w:r w:rsidR="00D74BB6" w:rsidRPr="003701F4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r w:rsidR="001010BD" w:rsidRPr="003701F4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</w:p>
    <w:p w14:paraId="5ED68CDD" w14:textId="77777777" w:rsidR="000A3EAB" w:rsidRDefault="000A3EAB" w:rsidP="004908E3"/>
    <w:p w14:paraId="34A654D2" w14:textId="77777777" w:rsidR="004F424E" w:rsidRDefault="004F424E" w:rsidP="004908E3">
      <w:pPr>
        <w:rPr>
          <w:i/>
          <w:iCs/>
        </w:rPr>
      </w:pPr>
      <w:r>
        <w:rPr>
          <w:i/>
          <w:iCs/>
        </w:rPr>
        <w:t>“The key to the cabinets are on the table.”</w:t>
      </w:r>
    </w:p>
    <w:p w14:paraId="543E9CD0" w14:textId="4B938E74" w:rsidR="003A0DB8" w:rsidRDefault="00653A02" w:rsidP="003A0DB8">
      <w:pPr>
        <w:rPr>
          <w:i/>
          <w:iCs/>
        </w:rPr>
      </w:pPr>
      <w:r>
        <w:rPr>
          <w:i/>
          <w:iCs/>
        </w:rPr>
        <w:t xml:space="preserve">“The athletes </w:t>
      </w:r>
      <w:r w:rsidR="006801EF">
        <w:rPr>
          <w:i/>
          <w:iCs/>
        </w:rPr>
        <w:t>who</w:t>
      </w:r>
      <w:r>
        <w:rPr>
          <w:i/>
          <w:iCs/>
        </w:rPr>
        <w:t xml:space="preserve"> the coach praise so highly are likely to win.”</w:t>
      </w:r>
    </w:p>
    <w:p w14:paraId="199EC7E5" w14:textId="2CA276C4" w:rsidR="003A0DB8" w:rsidRDefault="003A0DB8" w:rsidP="003A0DB8">
      <w:pPr>
        <w:rPr>
          <w:i/>
          <w:iCs/>
        </w:rPr>
      </w:pPr>
      <w:r w:rsidRPr="00653A02">
        <w:rPr>
          <w:i/>
          <w:iCs/>
        </w:rPr>
        <w:t>“</w:t>
      </w:r>
      <w:r>
        <w:rPr>
          <w:i/>
          <w:iCs/>
        </w:rPr>
        <w:t>The sheer weight of his many commitments make it difficult for him to cope.”</w:t>
      </w:r>
    </w:p>
    <w:p w14:paraId="2F3B119A" w14:textId="081F1086" w:rsidR="005C0BB4" w:rsidRDefault="005C0BB4" w:rsidP="004908E3"/>
    <w:p w14:paraId="655E3A9B" w14:textId="2DDA74E7" w:rsidR="005C0BB4" w:rsidRDefault="005C0BB4" w:rsidP="005C0BB4">
      <w:pPr>
        <w:spacing w:line="360" w:lineRule="auto"/>
      </w:pPr>
      <w:r>
        <w:t xml:space="preserve">If you’re a native speaker of English, there might be a high chance that you </w:t>
      </w:r>
      <w:r w:rsidR="00505C45">
        <w:t xml:space="preserve">think the above sentences are perfectly </w:t>
      </w:r>
      <w:r w:rsidR="00D35555">
        <w:t>grammatical</w:t>
      </w:r>
      <w:r w:rsidR="00505C45">
        <w:t xml:space="preserve">. </w:t>
      </w:r>
      <w:r w:rsidR="00D35555">
        <w:t xml:space="preserve">Unfortunately, they aren’t. </w:t>
      </w:r>
    </w:p>
    <w:p w14:paraId="5E883A3C" w14:textId="2B2EF1A8" w:rsidR="00BC6DF0" w:rsidRDefault="00BC6DF0" w:rsidP="005C0BB4">
      <w:pPr>
        <w:spacing w:line="360" w:lineRule="auto"/>
      </w:pPr>
    </w:p>
    <w:p w14:paraId="42F9760D" w14:textId="651B78FA" w:rsidR="00BC6DF0" w:rsidRDefault="00D35555" w:rsidP="005C0BB4">
      <w:pPr>
        <w:spacing w:line="360" w:lineRule="auto"/>
      </w:pPr>
      <w:r>
        <w:t>But</w:t>
      </w:r>
      <w:r w:rsidR="00B36CF4">
        <w:t xml:space="preserve"> why? Why do these wrong sentences seem, and almost </w:t>
      </w:r>
      <w:r w:rsidR="00B36CF4">
        <w:rPr>
          <w:i/>
          <w:iCs/>
        </w:rPr>
        <w:t>feel</w:t>
      </w:r>
      <w:r w:rsidR="00B36CF4">
        <w:t xml:space="preserve">, correct? </w:t>
      </w:r>
      <w:r w:rsidR="00855CF9">
        <w:t>A 2009 study by Wagers, Lau, and Phillips might pose the answer</w:t>
      </w:r>
      <w:r w:rsidR="00800841">
        <w:t>. But before that, we need to provide some background knowledge</w:t>
      </w:r>
      <w:r w:rsidR="00D84A4A">
        <w:t xml:space="preserve">, both about </w:t>
      </w:r>
      <w:r w:rsidR="00DF163F">
        <w:t xml:space="preserve">natural </w:t>
      </w:r>
      <w:r w:rsidR="00D84A4A">
        <w:t xml:space="preserve">language and how it might be processed in the brain. </w:t>
      </w:r>
    </w:p>
    <w:p w14:paraId="391A9907" w14:textId="4C6D7E27" w:rsidR="00800841" w:rsidRDefault="00800841" w:rsidP="005C0BB4">
      <w:pPr>
        <w:spacing w:line="360" w:lineRule="auto"/>
      </w:pPr>
    </w:p>
    <w:p w14:paraId="1F8D8B7E" w14:textId="69D55C2C" w:rsidR="00800841" w:rsidRDefault="00204DE4" w:rsidP="005C0BB4">
      <w:pPr>
        <w:spacing w:line="360" w:lineRule="auto"/>
      </w:pPr>
      <w:r>
        <w:t>As we have seen, l</w:t>
      </w:r>
      <w:r w:rsidR="0069797A">
        <w:t>anguage</w:t>
      </w:r>
      <w:r w:rsidR="0071731E">
        <w:t xml:space="preserve">, </w:t>
      </w:r>
      <w:r w:rsidR="0069797A">
        <w:t>to a certain extent, follows a set of rules</w:t>
      </w:r>
      <w:r w:rsidR="0071731E">
        <w:t>.</w:t>
      </w:r>
      <w:r w:rsidR="00225C3B">
        <w:t xml:space="preserve"> </w:t>
      </w:r>
      <w:r w:rsidR="0071731E">
        <w:t>W</w:t>
      </w:r>
      <w:r w:rsidR="00225C3B">
        <w:t>e call</w:t>
      </w:r>
      <w:r w:rsidR="0071731E">
        <w:t xml:space="preserve"> these rules </w:t>
      </w:r>
      <w:r w:rsidR="00225C3B">
        <w:t xml:space="preserve"> </w:t>
      </w:r>
      <w:r w:rsidR="00225C3B">
        <w:rPr>
          <w:i/>
          <w:iCs/>
        </w:rPr>
        <w:t>grammar</w:t>
      </w:r>
      <w:r w:rsidR="0069797A">
        <w:t>.</w:t>
      </w:r>
      <w:r w:rsidR="00F5473A">
        <w:t xml:space="preserve"> </w:t>
      </w:r>
      <w:r w:rsidR="00DF163F">
        <w:t>A</w:t>
      </w:r>
      <w:r w:rsidR="00F5473A">
        <w:t xml:space="preserve">s we start to learn and become more competent in a language, we start to internalize those rules and patterns, to the point in which they </w:t>
      </w:r>
      <w:r w:rsidR="00CC58C7">
        <w:t>can be used without conscious effort</w:t>
      </w:r>
      <w:r w:rsidR="00F556EC">
        <w:t xml:space="preserve">. </w:t>
      </w:r>
      <w:r w:rsidR="00DF163F">
        <w:t xml:space="preserve">This is why some might say that the rules of human language are tacit or implicit. </w:t>
      </w:r>
      <w:r w:rsidR="00225C3B">
        <w:t xml:space="preserve">This has additional implications on how we read and understand text, as well: if </w:t>
      </w:r>
      <w:r w:rsidR="00B97FC4">
        <w:t xml:space="preserve">a sentence </w:t>
      </w:r>
      <w:r w:rsidR="00225C3B">
        <w:t>follows (or appears to follow) these rules</w:t>
      </w:r>
      <w:r w:rsidR="00B97FC4">
        <w:t xml:space="preserve">, we will have an easier time reading it and understanding what it means. </w:t>
      </w:r>
      <w:r w:rsidR="00905C70">
        <w:t>Consequently,</w:t>
      </w:r>
      <w:r w:rsidR="00B97FC4">
        <w:t xml:space="preserve"> we would need to struggle to extract meaning from</w:t>
      </w:r>
      <w:r w:rsidR="00905C70">
        <w:t xml:space="preserve"> more poorly-formed sentences, and take a longer time to read them. </w:t>
      </w:r>
    </w:p>
    <w:p w14:paraId="422BE76E" w14:textId="77777777" w:rsidR="00DF163F" w:rsidRDefault="00DF163F" w:rsidP="005C0BB4">
      <w:pPr>
        <w:spacing w:line="360" w:lineRule="auto"/>
      </w:pPr>
    </w:p>
    <w:p w14:paraId="6CF1BC51" w14:textId="2102BA3A" w:rsidR="00F556EC" w:rsidRPr="00A06E71" w:rsidRDefault="00CC27DA" w:rsidP="005C0BB4">
      <w:pPr>
        <w:spacing w:line="360" w:lineRule="auto"/>
        <w:rPr>
          <w:color w:val="000000" w:themeColor="text1"/>
        </w:rPr>
      </w:pPr>
      <w:r>
        <w:t xml:space="preserve">Another </w:t>
      </w:r>
      <w:r w:rsidR="00DF163F">
        <w:t xml:space="preserve">point that we need to note about language is that it </w:t>
      </w:r>
      <w:r w:rsidR="00454A0B">
        <w:t xml:space="preserve">is </w:t>
      </w:r>
      <w:r w:rsidR="00DF163F">
        <w:t xml:space="preserve">compositional. That means that constructs in language are made out of smaller parts, which we can call </w:t>
      </w:r>
      <w:r w:rsidR="00DF163F">
        <w:rPr>
          <w:i/>
          <w:iCs/>
        </w:rPr>
        <w:t>constituents</w:t>
      </w:r>
      <w:r w:rsidR="00B97FC4">
        <w:t>.</w:t>
      </w:r>
      <w:r w:rsidR="00DF163F">
        <w:t xml:space="preserve"> </w:t>
      </w:r>
      <w:r w:rsidR="00B97FC4">
        <w:t>W</w:t>
      </w:r>
      <w:r w:rsidR="00DF163F">
        <w:t xml:space="preserve">e can see this phenomenon at occur at different levels. For example, a sentence such as </w:t>
      </w:r>
      <w:r w:rsidR="00DF163F">
        <w:rPr>
          <w:i/>
          <w:iCs/>
        </w:rPr>
        <w:t>the keys are on the table</w:t>
      </w:r>
      <w:r w:rsidR="00DF163F">
        <w:t xml:space="preserve"> is comprised of phrases such as </w:t>
      </w:r>
      <w:r w:rsidR="00DF163F">
        <w:rPr>
          <w:i/>
          <w:iCs/>
        </w:rPr>
        <w:t>the keys</w:t>
      </w:r>
      <w:r w:rsidR="00DF163F">
        <w:t xml:space="preserve"> and </w:t>
      </w:r>
      <w:r w:rsidR="00DF163F">
        <w:rPr>
          <w:i/>
          <w:iCs/>
        </w:rPr>
        <w:t>are on the table</w:t>
      </w:r>
      <w:r w:rsidR="00DF163F">
        <w:t xml:space="preserve">. </w:t>
      </w:r>
      <w:r w:rsidR="0082550D">
        <w:t xml:space="preserve">These phrase can be further </w:t>
      </w:r>
      <w:r w:rsidR="00454A0B">
        <w:t>broken down</w:t>
      </w:r>
      <w:r w:rsidR="0082550D">
        <w:t xml:space="preserve"> into their constituent words</w:t>
      </w:r>
      <w:r w:rsidR="00ED5B2C">
        <w:t xml:space="preserve"> and sub-phrases, </w:t>
      </w:r>
      <w:r w:rsidR="0082550D">
        <w:t xml:space="preserve">such as </w:t>
      </w:r>
      <w:r w:rsidR="0082550D">
        <w:rPr>
          <w:i/>
          <w:iCs/>
        </w:rPr>
        <w:t>keys</w:t>
      </w:r>
      <w:r w:rsidR="0082550D">
        <w:t xml:space="preserve"> and </w:t>
      </w:r>
      <w:r w:rsidR="00ED5B2C">
        <w:rPr>
          <w:i/>
          <w:iCs/>
        </w:rPr>
        <w:t>on the table</w:t>
      </w:r>
      <w:r w:rsidR="0082550D">
        <w:t>.</w:t>
      </w:r>
      <w:r w:rsidR="00ED5B2C">
        <w:t xml:space="preserve"> </w:t>
      </w:r>
      <w:r w:rsidR="00454A0B" w:rsidRPr="00A06E71">
        <w:rPr>
          <w:color w:val="000000" w:themeColor="text1"/>
        </w:rPr>
        <w:t>This in turn clues us into the hierarchical nature of language</w:t>
      </w:r>
      <w:r w:rsidR="00A06E71">
        <w:rPr>
          <w:color w:val="000000" w:themeColor="text1"/>
        </w:rPr>
        <w:t>, where</w:t>
      </w:r>
      <w:r w:rsidR="00454A0B" w:rsidRPr="00A06E71">
        <w:rPr>
          <w:color w:val="000000" w:themeColor="text1"/>
        </w:rPr>
        <w:t xml:space="preserve"> we can get the sense that individual words</w:t>
      </w:r>
      <w:r w:rsidR="00A06E71">
        <w:rPr>
          <w:color w:val="000000" w:themeColor="text1"/>
        </w:rPr>
        <w:t xml:space="preserve">, being finer components of the sentence, are </w:t>
      </w:r>
      <w:r w:rsidR="00454A0B" w:rsidRPr="00A06E71">
        <w:rPr>
          <w:color w:val="000000" w:themeColor="text1"/>
        </w:rPr>
        <w:t xml:space="preserve">lower down, while the sentence made of these words must be at </w:t>
      </w:r>
      <w:r w:rsidR="00A06E71">
        <w:rPr>
          <w:color w:val="000000" w:themeColor="text1"/>
        </w:rPr>
        <w:t>higher in the hierarchy.</w:t>
      </w:r>
      <w:r w:rsidR="00454A0B" w:rsidRPr="00A06E71">
        <w:rPr>
          <w:color w:val="000000" w:themeColor="text1"/>
        </w:rPr>
        <w:t xml:space="preserve"> </w:t>
      </w:r>
    </w:p>
    <w:p w14:paraId="549E07BA" w14:textId="042D7002" w:rsidR="008204BB" w:rsidRDefault="008204BB" w:rsidP="005C0BB4">
      <w:pPr>
        <w:spacing w:line="360" w:lineRule="auto"/>
      </w:pPr>
    </w:p>
    <w:p w14:paraId="42FAD9F5" w14:textId="7C816EB9" w:rsidR="00D35555" w:rsidRDefault="00D35555" w:rsidP="005C0BB4">
      <w:pPr>
        <w:spacing w:line="360" w:lineRule="auto"/>
      </w:pPr>
      <w:r w:rsidRPr="00D35555">
        <w:rPr>
          <w:rFonts w:ascii="Cambria" w:hAnsi="Cambria"/>
          <w:sz w:val="28"/>
          <w:szCs w:val="28"/>
          <w:u w:val="single"/>
        </w:rPr>
        <w:t xml:space="preserve">Agreement Attraction </w:t>
      </w:r>
    </w:p>
    <w:p w14:paraId="07E2F87A" w14:textId="575FBE49" w:rsidR="00DB33DC" w:rsidRDefault="00DB33DC" w:rsidP="00DB33DC">
      <w:pPr>
        <w:spacing w:line="360" w:lineRule="auto"/>
      </w:pPr>
      <w:r>
        <w:t xml:space="preserve">To explain the mistake above is simple enough: in standard English, there exists a rule known as </w:t>
      </w:r>
      <w:r>
        <w:rPr>
          <w:i/>
          <w:iCs/>
        </w:rPr>
        <w:t>subject-verb agreement</w:t>
      </w:r>
      <w:r>
        <w:t xml:space="preserve">, </w:t>
      </w:r>
      <w:r w:rsidRPr="00B25968">
        <w:rPr>
          <w:color w:val="000000" w:themeColor="text1"/>
        </w:rPr>
        <w:t xml:space="preserve">which dictates what kind of verbs can be used in a  sentence. </w:t>
      </w:r>
      <w:r>
        <w:t>More specifically, the verb must have a form that “agrees” with the main noun</w:t>
      </w:r>
      <w:r w:rsidR="00870E0C">
        <w:t xml:space="preserve"> (the </w:t>
      </w:r>
      <w:r w:rsidR="00870E0C">
        <w:lastRenderedPageBreak/>
        <w:t>subject)</w:t>
      </w:r>
      <w:r>
        <w:t xml:space="preserve"> in the sentence. If you are confused about this, know that it is the same rule we obey when we say that </w:t>
      </w:r>
      <w:r>
        <w:rPr>
          <w:i/>
          <w:iCs/>
        </w:rPr>
        <w:t xml:space="preserve">dogs bark </w:t>
      </w:r>
      <w:r>
        <w:t xml:space="preserve">while </w:t>
      </w:r>
      <w:r>
        <w:rPr>
          <w:i/>
          <w:iCs/>
        </w:rPr>
        <w:t>a cat meows</w:t>
      </w:r>
      <w:r>
        <w:t xml:space="preserve">. </w:t>
      </w:r>
    </w:p>
    <w:p w14:paraId="29632601" w14:textId="77777777" w:rsidR="00DB33DC" w:rsidRDefault="00DB33DC" w:rsidP="00DB33DC">
      <w:pPr>
        <w:spacing w:line="360" w:lineRule="auto"/>
      </w:pPr>
    </w:p>
    <w:p w14:paraId="5BB5CB5B" w14:textId="483851A2" w:rsidR="00DB33DC" w:rsidRPr="00D10835" w:rsidRDefault="00DB33DC" w:rsidP="00DB33DC">
      <w:pPr>
        <w:spacing w:line="360" w:lineRule="auto"/>
      </w:pPr>
      <w:r>
        <w:t>The illusion above,</w:t>
      </w:r>
      <w:r w:rsidR="000C3B56">
        <w:t xml:space="preserve"> which caused us to wrongly think the ungrammatical sentences were correct, is</w:t>
      </w:r>
      <w:r>
        <w:t xml:space="preserve"> called </w:t>
      </w:r>
      <w:r>
        <w:rPr>
          <w:i/>
          <w:iCs/>
        </w:rPr>
        <w:t>agreement attraction</w:t>
      </w:r>
      <w:r w:rsidR="000C3B56">
        <w:t>. It</w:t>
      </w:r>
      <w:r>
        <w:t xml:space="preserve"> rises from our confusion over what noun the verb should agree with. There is only one key, so we should say that it </w:t>
      </w:r>
      <w:r>
        <w:rPr>
          <w:i/>
          <w:iCs/>
        </w:rPr>
        <w:t>is</w:t>
      </w:r>
      <w:r>
        <w:t xml:space="preserve"> on the table, despite the plural cabinets; only one coach, so we can say that he </w:t>
      </w:r>
      <w:r w:rsidRPr="00B469E9">
        <w:rPr>
          <w:i/>
          <w:iCs/>
        </w:rPr>
        <w:t>praises</w:t>
      </w:r>
      <w:r>
        <w:t xml:space="preserve"> the </w:t>
      </w:r>
      <w:r w:rsidR="000B533F">
        <w:t xml:space="preserve">multiple </w:t>
      </w:r>
      <w:r>
        <w:t xml:space="preserve">athletes who are likely going to win; and only a singular weight that </w:t>
      </w:r>
      <w:r>
        <w:rPr>
          <w:i/>
          <w:iCs/>
        </w:rPr>
        <w:t>makes</w:t>
      </w:r>
      <w:r>
        <w:t xml:space="preserve"> it hard for him to cope, despite it being composed of multiple commitments. </w:t>
      </w:r>
    </w:p>
    <w:p w14:paraId="767FED19" w14:textId="257954A1" w:rsidR="004505FD" w:rsidRDefault="004505FD" w:rsidP="005C0BB4">
      <w:pPr>
        <w:spacing w:line="360" w:lineRule="auto"/>
      </w:pPr>
    </w:p>
    <w:p w14:paraId="7E6416AE" w14:textId="3AE43546" w:rsidR="00DB33DC" w:rsidRDefault="00192A77" w:rsidP="00D50B78">
      <w:pPr>
        <w:spacing w:line="360" w:lineRule="auto"/>
      </w:pPr>
      <w:r>
        <w:t xml:space="preserve">By examining how long </w:t>
      </w:r>
      <w:r w:rsidR="009A4ACD">
        <w:t>it</w:t>
      </w:r>
      <w:r>
        <w:t xml:space="preserve"> takes to read each word</w:t>
      </w:r>
      <w:r w:rsidR="006801EF">
        <w:t xml:space="preserve"> in carefully crafted sets of sentences</w:t>
      </w:r>
      <w:r>
        <w:t xml:space="preserve">, </w:t>
      </w:r>
      <w:r w:rsidR="00D10835">
        <w:t>the researchers</w:t>
      </w:r>
      <w:r>
        <w:t xml:space="preserve"> were able to </w:t>
      </w:r>
      <w:r w:rsidR="006801EF">
        <w:t xml:space="preserve">pinpoint how far the effect of agreement attraction spreads within a sentence, and what factors affected it. </w:t>
      </w:r>
      <w:r w:rsidR="00DB33DC">
        <w:t xml:space="preserve">It was found that the effect’s strength was the same </w:t>
      </w:r>
      <w:r w:rsidR="00D10835">
        <w:t xml:space="preserve">regardless of how far the attractor </w:t>
      </w:r>
      <w:r w:rsidR="000B533F">
        <w:t>was from the verb. In fact, the mismatch did not even seem obvious even in the cases where the correct noun was right next to the verb!</w:t>
      </w:r>
    </w:p>
    <w:p w14:paraId="1F3B6A1B" w14:textId="0BCCE0C5" w:rsidR="006801EF" w:rsidRDefault="006801EF" w:rsidP="00D50B78">
      <w:pPr>
        <w:spacing w:line="360" w:lineRule="auto"/>
      </w:pPr>
    </w:p>
    <w:p w14:paraId="7805B3B7" w14:textId="35AA9DBE" w:rsidR="000B533F" w:rsidRDefault="006801EF" w:rsidP="00D50B78">
      <w:pPr>
        <w:spacing w:line="360" w:lineRule="auto"/>
      </w:pPr>
      <w:r>
        <w:t>A</w:t>
      </w:r>
      <w:r w:rsidR="000B533F">
        <w:t>nother</w:t>
      </w:r>
      <w:r>
        <w:t xml:space="preserve"> curious finding was that attraction only happens if the sentence is ungrammatical: that is, </w:t>
      </w:r>
      <w:r w:rsidR="00FB75E8">
        <w:t xml:space="preserve">we are inclined to think that ungrammatical sentences might be correct, but </w:t>
      </w:r>
      <w:r w:rsidR="000B533F">
        <w:t>the attractor doesn’t seem to work if the sentence is already grammatical.</w:t>
      </w:r>
    </w:p>
    <w:p w14:paraId="587CF079" w14:textId="77777777" w:rsidR="000B533F" w:rsidRDefault="000B533F" w:rsidP="00D50B78">
      <w:pPr>
        <w:spacing w:line="360" w:lineRule="auto"/>
      </w:pPr>
    </w:p>
    <w:p w14:paraId="22F5F29A" w14:textId="77AD2DFB" w:rsidR="00D35555" w:rsidRDefault="0083191F" w:rsidP="00870E0C">
      <w:pPr>
        <w:spacing w:line="360" w:lineRule="auto"/>
      </w:pPr>
      <w:r>
        <w:t>These results</w:t>
      </w:r>
      <w:r w:rsidR="00870E0C">
        <w:t xml:space="preserve"> suggest that when we consider if a sentence is grammatical or not, the features of the verb serves as a cue which we use to access information about the subject</w:t>
      </w:r>
      <w:r w:rsidR="003162E7">
        <w:t>, which we then use to check if the sentence’s grammatical correctness.</w:t>
      </w:r>
      <w:r w:rsidR="00870E0C">
        <w:t xml:space="preserve"> Wagers et al. liken this process to how one uses keywords in an internet search engine to find relevant websites. </w:t>
      </w:r>
    </w:p>
    <w:p w14:paraId="326C3F14" w14:textId="0CE8F271" w:rsidR="000620C3" w:rsidRDefault="000620C3" w:rsidP="00870E0C">
      <w:pPr>
        <w:spacing w:line="360" w:lineRule="auto"/>
      </w:pPr>
    </w:p>
    <w:p w14:paraId="5FA99D02" w14:textId="052CDF4E" w:rsidR="002B476E" w:rsidRDefault="003162E7" w:rsidP="00870E0C">
      <w:pPr>
        <w:spacing w:line="360" w:lineRule="auto"/>
      </w:pPr>
      <w:r>
        <w:t>T</w:t>
      </w:r>
      <w:r w:rsidR="002B476E">
        <w:t xml:space="preserve">his </w:t>
      </w:r>
      <w:r w:rsidR="002B476E">
        <w:rPr>
          <w:i/>
          <w:iCs/>
        </w:rPr>
        <w:t>cue-based retrieval model</w:t>
      </w:r>
      <w:r>
        <w:t xml:space="preserve"> thus explains the asymmetry in the effect between grammatical and ungrammatical sentences. In a grammatical sentence, the relevant noun already matches the requirement of the verb, thus the checking procedure returns an unambiguous response of correctness. However, when the sentence is ungrammatical, </w:t>
      </w:r>
      <w:r w:rsidR="00D40A92">
        <w:t xml:space="preserve">a noun (the attractor) that only partially meets the requirements of the verb may fool the checking process into wrongly accepting the sentence. </w:t>
      </w:r>
    </w:p>
    <w:p w14:paraId="257F597A" w14:textId="21986242" w:rsidR="00D40A92" w:rsidRDefault="00D40A92" w:rsidP="00870E0C">
      <w:pPr>
        <w:spacing w:line="360" w:lineRule="auto"/>
      </w:pPr>
    </w:p>
    <w:p w14:paraId="13AB4828" w14:textId="2CB16EA1" w:rsidR="0083191F" w:rsidRDefault="00D40A92" w:rsidP="00870E0C">
      <w:pPr>
        <w:spacing w:line="360" w:lineRule="auto"/>
      </w:pPr>
      <w:r>
        <w:t xml:space="preserve">Such a model also explains why attraction may occur even if </w:t>
      </w:r>
      <w:r w:rsidR="000C3B56">
        <w:t>the attractor is far away from the verb</w:t>
      </w:r>
      <w:r w:rsidR="00982AE1">
        <w:t>.</w:t>
      </w:r>
      <w:r w:rsidR="000C3B56">
        <w:t xml:space="preserve"> </w:t>
      </w:r>
      <w:r w:rsidR="00982AE1">
        <w:t>I</w:t>
      </w:r>
      <w:r w:rsidR="000C3B56">
        <w:t>n cue-based retrieval, both nouns are simultaneously active</w:t>
      </w:r>
      <w:r w:rsidR="00982AE1">
        <w:t xml:space="preserve"> in working memory despite the fact that one may be introduced after the other</w:t>
      </w:r>
      <w:r w:rsidR="00D25AC6">
        <w:t>. This means that they may be confused or interfere with each other.</w:t>
      </w:r>
    </w:p>
    <w:p w14:paraId="4304E43F" w14:textId="77777777" w:rsidR="008758DA" w:rsidRDefault="008758DA" w:rsidP="00870E0C">
      <w:pPr>
        <w:spacing w:line="360" w:lineRule="auto"/>
      </w:pPr>
    </w:p>
    <w:p w14:paraId="1BA470C4" w14:textId="4D3202A3" w:rsidR="005450BB" w:rsidRDefault="0083191F" w:rsidP="0083191F">
      <w:pPr>
        <w:tabs>
          <w:tab w:val="right" w:pos="9026"/>
        </w:tabs>
        <w:spacing w:line="360" w:lineRule="auto"/>
      </w:pPr>
      <w:r>
        <w:t xml:space="preserve">So, what does this tell us about ourselves and how we might comprehend language? Well, it isn’t simply the case that we just somehow fail to pay attention </w:t>
      </w:r>
      <w:r w:rsidR="008758DA">
        <w:t xml:space="preserve">to verbal agreement when we speak. Rather, it demonstrates how </w:t>
      </w:r>
      <w:r w:rsidR="008758DA" w:rsidRPr="00A018F9">
        <w:t>language production and comprehension is a complex process</w:t>
      </w:r>
      <w:r w:rsidR="00A018F9">
        <w:t>, and hints at the workings of other mental</w:t>
      </w:r>
      <w:r w:rsidR="002636A9">
        <w:t xml:space="preserve"> phenomena such as memory and mental organization. </w:t>
      </w:r>
    </w:p>
    <w:p w14:paraId="129C046E" w14:textId="77777777" w:rsidR="005450BB" w:rsidRDefault="005450BB" w:rsidP="0083191F">
      <w:pPr>
        <w:tabs>
          <w:tab w:val="right" w:pos="9026"/>
        </w:tabs>
        <w:spacing w:line="360" w:lineRule="auto"/>
      </w:pPr>
    </w:p>
    <w:p w14:paraId="0064930E" w14:textId="01419385" w:rsidR="00761827" w:rsidRDefault="005450BB" w:rsidP="009179C7">
      <w:pPr>
        <w:tabs>
          <w:tab w:val="right" w:pos="9026"/>
        </w:tabs>
        <w:spacing w:line="360" w:lineRule="auto"/>
        <w:jc w:val="right"/>
      </w:pPr>
      <w:r>
        <w:t>(910 words)</w:t>
      </w:r>
    </w:p>
    <w:p w14:paraId="4BC4F72F" w14:textId="77777777" w:rsidR="009179C7" w:rsidRDefault="009179C7" w:rsidP="009179C7">
      <w:pPr>
        <w:tabs>
          <w:tab w:val="right" w:pos="9026"/>
        </w:tabs>
        <w:spacing w:line="360" w:lineRule="auto"/>
        <w:ind w:right="440"/>
      </w:pPr>
    </w:p>
    <w:p w14:paraId="2F4D4705" w14:textId="77777777" w:rsidR="005E7B66" w:rsidRDefault="005E7B66">
      <w:pPr>
        <w:spacing w:after="16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12E0545" w14:textId="680552FB" w:rsidR="00761827" w:rsidRPr="00C372CC" w:rsidRDefault="00761827" w:rsidP="00C372CC">
      <w:pPr>
        <w:rPr>
          <w:b/>
          <w:bCs/>
          <w:u w:val="single"/>
        </w:rPr>
      </w:pPr>
      <w:r w:rsidRPr="00C372CC">
        <w:rPr>
          <w:b/>
          <w:bCs/>
          <w:u w:val="single"/>
        </w:rPr>
        <w:lastRenderedPageBreak/>
        <w:t>References</w:t>
      </w:r>
    </w:p>
    <w:p w14:paraId="401E48A8" w14:textId="77777777" w:rsidR="0057409A" w:rsidRDefault="0057409A" w:rsidP="00761827">
      <w:pPr>
        <w:rPr>
          <w:rFonts w:cs="Arial"/>
          <w:color w:val="222222"/>
          <w:sz w:val="20"/>
          <w:szCs w:val="20"/>
          <w:shd w:val="clear" w:color="auto" w:fill="FFFFFF"/>
        </w:rPr>
      </w:pPr>
    </w:p>
    <w:p w14:paraId="7ACE2B9A" w14:textId="2262B74A" w:rsidR="00761827" w:rsidRDefault="00761827" w:rsidP="00761827">
      <w:pPr>
        <w:rPr>
          <w:rFonts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cs="Arial"/>
          <w:color w:val="222222"/>
          <w:sz w:val="20"/>
          <w:szCs w:val="20"/>
          <w:shd w:val="clear" w:color="auto" w:fill="FFFFFF"/>
        </w:rPr>
        <w:t>Jarvella</w:t>
      </w:r>
      <w:proofErr w:type="spellEnd"/>
      <w:r>
        <w:rPr>
          <w:rFonts w:cs="Arial"/>
          <w:color w:val="222222"/>
          <w:sz w:val="20"/>
          <w:szCs w:val="20"/>
          <w:shd w:val="clear" w:color="auto" w:fill="FFFFFF"/>
        </w:rPr>
        <w:t>, R. J. (1971). Syntactic processing of connected speech. </w:t>
      </w:r>
      <w:r>
        <w:rPr>
          <w:rFonts w:cs="Arial"/>
          <w:i/>
          <w:iCs/>
          <w:color w:val="222222"/>
          <w:sz w:val="20"/>
          <w:szCs w:val="20"/>
          <w:shd w:val="clear" w:color="auto" w:fill="FFFFFF"/>
        </w:rPr>
        <w:t>Journal of Verbal Learning and Verbal Behavior</w:t>
      </w:r>
      <w:r>
        <w:rPr>
          <w:rFonts w:cs="Arial"/>
          <w:color w:val="222222"/>
          <w:sz w:val="20"/>
          <w:szCs w:val="20"/>
          <w:shd w:val="clear" w:color="auto" w:fill="FFFFFF"/>
        </w:rPr>
        <w:t>, </w:t>
      </w:r>
      <w:r>
        <w:rPr>
          <w:rFonts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cs="Arial"/>
          <w:color w:val="222222"/>
          <w:sz w:val="20"/>
          <w:szCs w:val="20"/>
          <w:shd w:val="clear" w:color="auto" w:fill="FFFFFF"/>
        </w:rPr>
        <w:t>(4), 409-416.</w:t>
      </w:r>
    </w:p>
    <w:p w14:paraId="23A16FDC" w14:textId="034D181A" w:rsidR="00761827" w:rsidRDefault="00761827" w:rsidP="00761827">
      <w:pPr>
        <w:rPr>
          <w:rFonts w:cs="Arial"/>
          <w:color w:val="222222"/>
          <w:sz w:val="20"/>
          <w:szCs w:val="20"/>
          <w:shd w:val="clear" w:color="auto" w:fill="FFFFFF"/>
        </w:rPr>
      </w:pPr>
    </w:p>
    <w:p w14:paraId="3FA2545E" w14:textId="50064A0B" w:rsidR="00761827" w:rsidRDefault="00761827" w:rsidP="00761827">
      <w:pPr>
        <w:rPr>
          <w:rFonts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cs="Arial"/>
          <w:color w:val="222222"/>
          <w:sz w:val="20"/>
          <w:szCs w:val="20"/>
          <w:shd w:val="clear" w:color="auto" w:fill="FFFFFF"/>
        </w:rPr>
        <w:t>Tallerman</w:t>
      </w:r>
      <w:proofErr w:type="spellEnd"/>
      <w:r>
        <w:rPr>
          <w:rFonts w:cs="Arial"/>
          <w:color w:val="222222"/>
          <w:sz w:val="20"/>
          <w:szCs w:val="20"/>
          <w:shd w:val="clear" w:color="auto" w:fill="FFFFFF"/>
        </w:rPr>
        <w:t>, M. (2014). </w:t>
      </w:r>
      <w:r>
        <w:rPr>
          <w:rFonts w:cs="Arial"/>
          <w:i/>
          <w:iCs/>
          <w:color w:val="222222"/>
          <w:sz w:val="20"/>
          <w:szCs w:val="20"/>
          <w:shd w:val="clear" w:color="auto" w:fill="FFFFFF"/>
        </w:rPr>
        <w:t>Understanding syntax</w:t>
      </w:r>
      <w:r>
        <w:rPr>
          <w:rFonts w:cs="Arial"/>
          <w:color w:val="222222"/>
          <w:sz w:val="20"/>
          <w:szCs w:val="20"/>
          <w:shd w:val="clear" w:color="auto" w:fill="FFFFFF"/>
        </w:rPr>
        <w:t>. Routledge.</w:t>
      </w:r>
    </w:p>
    <w:p w14:paraId="526BA6C9" w14:textId="77777777" w:rsidR="00761827" w:rsidRDefault="00761827" w:rsidP="00761827">
      <w:pPr>
        <w:rPr>
          <w:rFonts w:cs="Arial"/>
          <w:color w:val="222222"/>
          <w:sz w:val="20"/>
          <w:szCs w:val="20"/>
          <w:shd w:val="clear" w:color="auto" w:fill="FFFFFF"/>
        </w:rPr>
      </w:pPr>
    </w:p>
    <w:p w14:paraId="433DDCA5" w14:textId="1C5355B3" w:rsidR="00761827" w:rsidRDefault="00761827" w:rsidP="00761827">
      <w:pPr>
        <w:rPr>
          <w:rFonts w:cs="Arial"/>
          <w:color w:val="222222"/>
          <w:sz w:val="20"/>
          <w:szCs w:val="20"/>
          <w:shd w:val="clear" w:color="auto" w:fill="FFFFFF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>Wagers, M. W., Lau, E. F., &amp; Phillips, C. (2009). Agreement attraction in comprehension: Representations and processes. </w:t>
      </w:r>
      <w:r>
        <w:rPr>
          <w:rFonts w:cs="Arial"/>
          <w:i/>
          <w:iCs/>
          <w:color w:val="222222"/>
          <w:sz w:val="20"/>
          <w:szCs w:val="20"/>
          <w:shd w:val="clear" w:color="auto" w:fill="FFFFFF"/>
        </w:rPr>
        <w:t>Journal of Memory and Language</w:t>
      </w:r>
      <w:r>
        <w:rPr>
          <w:rFonts w:cs="Arial"/>
          <w:color w:val="222222"/>
          <w:sz w:val="20"/>
          <w:szCs w:val="20"/>
          <w:shd w:val="clear" w:color="auto" w:fill="FFFFFF"/>
        </w:rPr>
        <w:t>, </w:t>
      </w:r>
      <w:r>
        <w:rPr>
          <w:rFonts w:cs="Arial"/>
          <w:i/>
          <w:iCs/>
          <w:color w:val="222222"/>
          <w:sz w:val="20"/>
          <w:szCs w:val="20"/>
          <w:shd w:val="clear" w:color="auto" w:fill="FFFFFF"/>
        </w:rPr>
        <w:t>61</w:t>
      </w:r>
      <w:r>
        <w:rPr>
          <w:rFonts w:cs="Arial"/>
          <w:color w:val="222222"/>
          <w:sz w:val="20"/>
          <w:szCs w:val="20"/>
          <w:shd w:val="clear" w:color="auto" w:fill="FFFFFF"/>
        </w:rPr>
        <w:t>(2), 206-237.</w:t>
      </w:r>
    </w:p>
    <w:p w14:paraId="42EC8DAB" w14:textId="0803AB3F" w:rsidR="00761827" w:rsidRDefault="00761827" w:rsidP="00761827">
      <w:pPr>
        <w:rPr>
          <w:rFonts w:cs="Arial"/>
          <w:color w:val="222222"/>
          <w:sz w:val="20"/>
          <w:szCs w:val="20"/>
          <w:shd w:val="clear" w:color="auto" w:fill="FFFFFF"/>
        </w:rPr>
      </w:pPr>
    </w:p>
    <w:p w14:paraId="0FCD465D" w14:textId="4098DCCC" w:rsidR="00761827" w:rsidRPr="00761827" w:rsidRDefault="00761827" w:rsidP="00761827">
      <w:pPr>
        <w:rPr>
          <w:rFonts w:cs="Arial"/>
          <w:color w:val="222222"/>
          <w:sz w:val="16"/>
          <w:szCs w:val="16"/>
          <w:shd w:val="clear" w:color="auto" w:fill="FFFFFF"/>
        </w:rPr>
      </w:pPr>
      <w:r>
        <w:rPr>
          <w:rFonts w:cs="Arial"/>
          <w:i/>
          <w:iCs/>
          <w:color w:val="222222"/>
          <w:sz w:val="20"/>
          <w:szCs w:val="20"/>
          <w:shd w:val="clear" w:color="auto" w:fill="FFFFFF"/>
        </w:rPr>
        <w:t>The Logic of Language</w:t>
      </w:r>
      <w:r>
        <w:rPr>
          <w:rFonts w:cs="Arial"/>
          <w:color w:val="222222"/>
          <w:sz w:val="20"/>
          <w:szCs w:val="20"/>
          <w:shd w:val="clear" w:color="auto" w:fill="FFFFFF"/>
        </w:rPr>
        <w:t xml:space="preserve"> lecture notes:</w:t>
      </w:r>
    </w:p>
    <w:p w14:paraId="435B5B8C" w14:textId="147D854E" w:rsidR="00761827" w:rsidRDefault="00761827" w:rsidP="0076182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61827">
        <w:rPr>
          <w:sz w:val="20"/>
          <w:szCs w:val="20"/>
        </w:rPr>
        <w:t>Week 1, Introduction</w:t>
      </w:r>
    </w:p>
    <w:p w14:paraId="2E6FC05A" w14:textId="2881DD20" w:rsidR="00761827" w:rsidRDefault="00761827" w:rsidP="0076182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Week 5, Languages as </w:t>
      </w:r>
      <w:r w:rsidR="005450BB">
        <w:rPr>
          <w:sz w:val="20"/>
          <w:szCs w:val="20"/>
        </w:rPr>
        <w:t>G</w:t>
      </w:r>
      <w:r>
        <w:rPr>
          <w:sz w:val="20"/>
          <w:szCs w:val="20"/>
        </w:rPr>
        <w:t>rammars</w:t>
      </w:r>
    </w:p>
    <w:p w14:paraId="71EF4AEE" w14:textId="43FE46BB" w:rsidR="00761827" w:rsidRPr="00761827" w:rsidRDefault="00761827" w:rsidP="0076182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Week 6, Reflexes of Structure</w:t>
      </w:r>
    </w:p>
    <w:p w14:paraId="14575DD8" w14:textId="003D66C0" w:rsidR="006C077F" w:rsidRPr="005E7B66" w:rsidRDefault="00761827" w:rsidP="005E7B66">
      <w:pPr>
        <w:spacing w:line="360" w:lineRule="auto"/>
      </w:pPr>
      <w:r w:rsidRPr="00D35555">
        <w:rPr>
          <w:rFonts w:ascii="Cambria" w:hAnsi="Cambria"/>
          <w:sz w:val="28"/>
          <w:szCs w:val="28"/>
          <w:u w:val="single"/>
        </w:rPr>
        <w:t xml:space="preserve"> </w:t>
      </w:r>
    </w:p>
    <w:p w14:paraId="4A16912D" w14:textId="77777777" w:rsidR="000620C3" w:rsidRDefault="000620C3" w:rsidP="00870E0C">
      <w:pPr>
        <w:spacing w:line="360" w:lineRule="auto"/>
      </w:pPr>
    </w:p>
    <w:p w14:paraId="0E3DFE01" w14:textId="7B4637AA" w:rsidR="00870E0C" w:rsidRDefault="00870E0C" w:rsidP="00870E0C">
      <w:pPr>
        <w:spacing w:line="360" w:lineRule="auto"/>
      </w:pPr>
    </w:p>
    <w:p w14:paraId="4FD263A7" w14:textId="77777777" w:rsidR="00870E0C" w:rsidRDefault="00870E0C" w:rsidP="00870E0C">
      <w:pPr>
        <w:spacing w:line="360" w:lineRule="auto"/>
      </w:pPr>
    </w:p>
    <w:p w14:paraId="5C684286" w14:textId="26CCFD0D" w:rsidR="00D35555" w:rsidRDefault="00D35555" w:rsidP="00D50B78">
      <w:pPr>
        <w:spacing w:line="360" w:lineRule="auto"/>
      </w:pPr>
    </w:p>
    <w:p w14:paraId="2114A48E" w14:textId="77777777" w:rsidR="00D35555" w:rsidRDefault="00D35555" w:rsidP="00D50B78">
      <w:pPr>
        <w:spacing w:line="360" w:lineRule="auto"/>
      </w:pPr>
    </w:p>
    <w:p w14:paraId="75E2B0AD" w14:textId="14A0DE40" w:rsidR="00D35555" w:rsidRDefault="00D35555" w:rsidP="00D50B78">
      <w:pPr>
        <w:spacing w:line="360" w:lineRule="auto"/>
      </w:pPr>
    </w:p>
    <w:p w14:paraId="5AC62223" w14:textId="77777777" w:rsidR="00D35555" w:rsidRPr="00036CBB" w:rsidRDefault="00D35555" w:rsidP="00D50B78">
      <w:pPr>
        <w:spacing w:line="360" w:lineRule="auto"/>
      </w:pPr>
    </w:p>
    <w:sectPr w:rsidR="00D35555" w:rsidRPr="0003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PagellaX-Regular">
    <w:altName w:val="Cambria"/>
    <w:panose1 w:val="00000000000000000000"/>
    <w:charset w:val="00"/>
    <w:family w:val="roman"/>
    <w:notTrueType/>
    <w:pitch w:val="default"/>
  </w:font>
  <w:font w:name="TeXGyrePagellaX-Bold">
    <w:altName w:val="Cambria"/>
    <w:panose1 w:val="00000000000000000000"/>
    <w:charset w:val="00"/>
    <w:family w:val="roman"/>
    <w:notTrueType/>
    <w:pitch w:val="default"/>
  </w:font>
  <w:font w:name="TeXGyrePagellaX-Italic">
    <w:altName w:val="Cambria"/>
    <w:panose1 w:val="00000000000000000000"/>
    <w:charset w:val="00"/>
    <w:family w:val="roman"/>
    <w:notTrueType/>
    <w:pitch w:val="default"/>
  </w:font>
  <w:font w:name="TeXGyrePagella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50C2A"/>
    <w:multiLevelType w:val="hybridMultilevel"/>
    <w:tmpl w:val="6172DCF4"/>
    <w:lvl w:ilvl="0" w:tplc="FE9C4EB8">
      <w:numFmt w:val="bullet"/>
      <w:lvlText w:val="-"/>
      <w:lvlJc w:val="left"/>
      <w:pPr>
        <w:ind w:left="567" w:hanging="283"/>
      </w:pPr>
      <w:rPr>
        <w:rFonts w:ascii="Arial" w:eastAsiaTheme="minorEastAsia" w:hAnsi="Arial" w:hint="default"/>
        <w:color w:val="222222"/>
        <w:sz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146F3"/>
    <w:multiLevelType w:val="hybridMultilevel"/>
    <w:tmpl w:val="E876B136"/>
    <w:lvl w:ilvl="0" w:tplc="231AE76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304CA8"/>
    <w:multiLevelType w:val="hybridMultilevel"/>
    <w:tmpl w:val="2AFEDE4E"/>
    <w:lvl w:ilvl="0" w:tplc="7556DDEC">
      <w:start w:val="5"/>
      <w:numFmt w:val="bullet"/>
      <w:lvlText w:val="-"/>
      <w:lvlJc w:val="left"/>
      <w:pPr>
        <w:ind w:left="510" w:hanging="226"/>
      </w:pPr>
      <w:rPr>
        <w:rFonts w:ascii="Arial" w:eastAsiaTheme="minorEastAsia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5037A"/>
    <w:multiLevelType w:val="hybridMultilevel"/>
    <w:tmpl w:val="C16C06DA"/>
    <w:lvl w:ilvl="0" w:tplc="17E2771A">
      <w:start w:val="5"/>
      <w:numFmt w:val="bullet"/>
      <w:lvlText w:val="-"/>
      <w:lvlJc w:val="left"/>
      <w:pPr>
        <w:ind w:left="510" w:hanging="226"/>
      </w:pPr>
      <w:rPr>
        <w:rFonts w:ascii="Arial" w:eastAsiaTheme="minorEastAsia" w:hAnsi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22"/>
    <w:rsid w:val="0001186F"/>
    <w:rsid w:val="00036CBB"/>
    <w:rsid w:val="000620C3"/>
    <w:rsid w:val="00076F02"/>
    <w:rsid w:val="000A2415"/>
    <w:rsid w:val="000A3EAB"/>
    <w:rsid w:val="000B533F"/>
    <w:rsid w:val="000C3B56"/>
    <w:rsid w:val="000E05BE"/>
    <w:rsid w:val="001010BD"/>
    <w:rsid w:val="00103C4E"/>
    <w:rsid w:val="00120660"/>
    <w:rsid w:val="00141A0A"/>
    <w:rsid w:val="001471EF"/>
    <w:rsid w:val="00152F85"/>
    <w:rsid w:val="00192A77"/>
    <w:rsid w:val="001B4C4E"/>
    <w:rsid w:val="001D0A18"/>
    <w:rsid w:val="001D1059"/>
    <w:rsid w:val="001D468B"/>
    <w:rsid w:val="001E0E2B"/>
    <w:rsid w:val="001E7D78"/>
    <w:rsid w:val="00201095"/>
    <w:rsid w:val="00204DE4"/>
    <w:rsid w:val="00224BED"/>
    <w:rsid w:val="00225C3B"/>
    <w:rsid w:val="00241B0C"/>
    <w:rsid w:val="00252820"/>
    <w:rsid w:val="002636A9"/>
    <w:rsid w:val="002963BF"/>
    <w:rsid w:val="002A6A08"/>
    <w:rsid w:val="002B476E"/>
    <w:rsid w:val="002B780E"/>
    <w:rsid w:val="002E0CD7"/>
    <w:rsid w:val="00300EBE"/>
    <w:rsid w:val="00310FEA"/>
    <w:rsid w:val="003162E7"/>
    <w:rsid w:val="00354EDA"/>
    <w:rsid w:val="00365C9A"/>
    <w:rsid w:val="003701F4"/>
    <w:rsid w:val="00377FE6"/>
    <w:rsid w:val="00394AAF"/>
    <w:rsid w:val="003A0DB8"/>
    <w:rsid w:val="003A462D"/>
    <w:rsid w:val="003B4DCC"/>
    <w:rsid w:val="003C2EDA"/>
    <w:rsid w:val="003E1AD4"/>
    <w:rsid w:val="00402051"/>
    <w:rsid w:val="004505FD"/>
    <w:rsid w:val="00454A0B"/>
    <w:rsid w:val="004908E3"/>
    <w:rsid w:val="004A6B3D"/>
    <w:rsid w:val="004B54A7"/>
    <w:rsid w:val="004C037C"/>
    <w:rsid w:val="004F424E"/>
    <w:rsid w:val="00505C45"/>
    <w:rsid w:val="005450BB"/>
    <w:rsid w:val="005469A9"/>
    <w:rsid w:val="00565FCB"/>
    <w:rsid w:val="0057409A"/>
    <w:rsid w:val="005908EC"/>
    <w:rsid w:val="0059098B"/>
    <w:rsid w:val="005A1048"/>
    <w:rsid w:val="005C0BB4"/>
    <w:rsid w:val="005D577A"/>
    <w:rsid w:val="005E7B66"/>
    <w:rsid w:val="005F0163"/>
    <w:rsid w:val="005F270C"/>
    <w:rsid w:val="00624ED1"/>
    <w:rsid w:val="0064282D"/>
    <w:rsid w:val="00653A02"/>
    <w:rsid w:val="00662348"/>
    <w:rsid w:val="00662895"/>
    <w:rsid w:val="006801EF"/>
    <w:rsid w:val="006933AD"/>
    <w:rsid w:val="0069797A"/>
    <w:rsid w:val="006B75BC"/>
    <w:rsid w:val="006C077F"/>
    <w:rsid w:val="006D2383"/>
    <w:rsid w:val="006D26D1"/>
    <w:rsid w:val="006D69AD"/>
    <w:rsid w:val="0071731E"/>
    <w:rsid w:val="00732494"/>
    <w:rsid w:val="00761827"/>
    <w:rsid w:val="00786976"/>
    <w:rsid w:val="0079104E"/>
    <w:rsid w:val="007C4D68"/>
    <w:rsid w:val="00800841"/>
    <w:rsid w:val="0080682C"/>
    <w:rsid w:val="008204BB"/>
    <w:rsid w:val="0082550D"/>
    <w:rsid w:val="0083191F"/>
    <w:rsid w:val="00835F8A"/>
    <w:rsid w:val="00845BBC"/>
    <w:rsid w:val="00855CF9"/>
    <w:rsid w:val="00870E0C"/>
    <w:rsid w:val="008758DA"/>
    <w:rsid w:val="008979AD"/>
    <w:rsid w:val="008B2FDE"/>
    <w:rsid w:val="008E26D2"/>
    <w:rsid w:val="008E3DCC"/>
    <w:rsid w:val="00905C70"/>
    <w:rsid w:val="00906A17"/>
    <w:rsid w:val="0091403C"/>
    <w:rsid w:val="009179C7"/>
    <w:rsid w:val="00937730"/>
    <w:rsid w:val="009629C5"/>
    <w:rsid w:val="009740F5"/>
    <w:rsid w:val="00982AE1"/>
    <w:rsid w:val="009A4ACD"/>
    <w:rsid w:val="009E6C57"/>
    <w:rsid w:val="009F22D8"/>
    <w:rsid w:val="00A01628"/>
    <w:rsid w:val="00A018F9"/>
    <w:rsid w:val="00A06E71"/>
    <w:rsid w:val="00A3612D"/>
    <w:rsid w:val="00A43B8F"/>
    <w:rsid w:val="00A70FC7"/>
    <w:rsid w:val="00A75B7D"/>
    <w:rsid w:val="00A85D1C"/>
    <w:rsid w:val="00A90086"/>
    <w:rsid w:val="00AA5B39"/>
    <w:rsid w:val="00AE0D7A"/>
    <w:rsid w:val="00AE5660"/>
    <w:rsid w:val="00B25968"/>
    <w:rsid w:val="00B34D23"/>
    <w:rsid w:val="00B36CF4"/>
    <w:rsid w:val="00B469E9"/>
    <w:rsid w:val="00B9684F"/>
    <w:rsid w:val="00B97FC4"/>
    <w:rsid w:val="00BA702C"/>
    <w:rsid w:val="00BB297D"/>
    <w:rsid w:val="00BC6DF0"/>
    <w:rsid w:val="00BD29D4"/>
    <w:rsid w:val="00BF5163"/>
    <w:rsid w:val="00C372CC"/>
    <w:rsid w:val="00C418F4"/>
    <w:rsid w:val="00C5344B"/>
    <w:rsid w:val="00C84417"/>
    <w:rsid w:val="00CC27DA"/>
    <w:rsid w:val="00CC58C7"/>
    <w:rsid w:val="00CD45A1"/>
    <w:rsid w:val="00CD7D0B"/>
    <w:rsid w:val="00CE2E22"/>
    <w:rsid w:val="00CE4699"/>
    <w:rsid w:val="00D10835"/>
    <w:rsid w:val="00D138F0"/>
    <w:rsid w:val="00D230EA"/>
    <w:rsid w:val="00D25AC6"/>
    <w:rsid w:val="00D35555"/>
    <w:rsid w:val="00D40A92"/>
    <w:rsid w:val="00D50B78"/>
    <w:rsid w:val="00D74BB6"/>
    <w:rsid w:val="00D84A4A"/>
    <w:rsid w:val="00DB33DC"/>
    <w:rsid w:val="00DB6E4D"/>
    <w:rsid w:val="00DD5F50"/>
    <w:rsid w:val="00DF163F"/>
    <w:rsid w:val="00E31B6A"/>
    <w:rsid w:val="00E54417"/>
    <w:rsid w:val="00E9739A"/>
    <w:rsid w:val="00EB7901"/>
    <w:rsid w:val="00EC5A4E"/>
    <w:rsid w:val="00ED5B2C"/>
    <w:rsid w:val="00EE01D9"/>
    <w:rsid w:val="00EE048C"/>
    <w:rsid w:val="00F149E3"/>
    <w:rsid w:val="00F23166"/>
    <w:rsid w:val="00F36C01"/>
    <w:rsid w:val="00F5473A"/>
    <w:rsid w:val="00F556EC"/>
    <w:rsid w:val="00F77BA1"/>
    <w:rsid w:val="00F92833"/>
    <w:rsid w:val="00FA4549"/>
    <w:rsid w:val="00FB75E8"/>
    <w:rsid w:val="00FC1B71"/>
    <w:rsid w:val="00FC3C39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5872"/>
  <w15:chartTrackingRefBased/>
  <w15:docId w15:val="{731DBA17-0DE8-45C3-8491-C5647D55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820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EBE"/>
    <w:pPr>
      <w:keepNext/>
      <w:keepLines/>
      <w:spacing w:line="276" w:lineRule="auto"/>
      <w:outlineLvl w:val="0"/>
    </w:pPr>
    <w:rPr>
      <w:rFonts w:ascii="Tahoma" w:eastAsiaTheme="majorEastAsia" w:hAnsi="Tahoma" w:cs="Tahoma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976"/>
    <w:pPr>
      <w:keepNext/>
      <w:keepLines/>
      <w:spacing w:before="160" w:line="240" w:lineRule="auto"/>
      <w:outlineLvl w:val="1"/>
    </w:pPr>
    <w:rPr>
      <w:rFonts w:ascii="Helvetica" w:eastAsiaTheme="majorEastAsia" w:hAnsi="Helvetica" w:cs="Helvetica"/>
      <w:color w:val="C45911" w:themeColor="accent2" w:themeShade="BF"/>
      <w:sz w:val="28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786976"/>
    <w:pPr>
      <w:outlineLvl w:val="2"/>
    </w:pPr>
    <w:rPr>
      <w:rFonts w:ascii="Helvetica" w:hAnsi="Helvetica"/>
      <w:b w:val="0"/>
      <w:bCs w:val="0"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976"/>
    <w:pPr>
      <w:keepNext/>
      <w:keepLines/>
      <w:spacing w:before="80" w:line="264" w:lineRule="auto"/>
      <w:outlineLvl w:val="3"/>
    </w:pPr>
    <w:rPr>
      <w:rFonts w:asciiTheme="minorHAnsi" w:eastAsiaTheme="majorEastAsia" w:hAnsiTheme="minorHAnsi" w:cstheme="minorHAnsi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6976"/>
    <w:rPr>
      <w:rFonts w:ascii="Helvetica" w:eastAsiaTheme="majorEastAsia" w:hAnsi="Helvetica" w:cstheme="minorHAns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0EBE"/>
    <w:rPr>
      <w:rFonts w:ascii="Tahoma" w:eastAsiaTheme="majorEastAsia" w:hAnsi="Tahoma" w:cs="Tahoma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786976"/>
    <w:rPr>
      <w:rFonts w:ascii="Helvetica" w:eastAsiaTheme="majorEastAsia" w:hAnsi="Helvetica" w:cs="Helvetica"/>
      <w:color w:val="C45911" w:themeColor="accent2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86976"/>
    <w:rPr>
      <w:rFonts w:eastAsiaTheme="majorEastAsia" w:cstheme="minorHAnsi"/>
      <w:b/>
      <w:bCs/>
      <w:sz w:val="24"/>
      <w:szCs w:val="24"/>
      <w:u w:val="single"/>
    </w:rPr>
  </w:style>
  <w:style w:type="character" w:customStyle="1" w:styleId="fontstyle01">
    <w:name w:val="fontstyle01"/>
    <w:basedOn w:val="DefaultParagraphFont"/>
    <w:rsid w:val="00402051"/>
    <w:rPr>
      <w:rFonts w:ascii="TeXGyrePagellaX-Regular" w:hAnsi="TeXGyrePagellaX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02051"/>
    <w:rPr>
      <w:rFonts w:ascii="TeXGyrePagellaX-Bold" w:hAnsi="TeXGyrePagellaX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02051"/>
    <w:rPr>
      <w:rFonts w:ascii="TeXGyrePagellaX-Italic" w:hAnsi="TeXGyrePagellaX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402051"/>
    <w:rPr>
      <w:rFonts w:ascii="TeXGyrePagella-Regular" w:hAnsi="TeXGyrePagella-Regular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2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5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3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6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5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1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3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0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7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50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4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Jin Jye</dc:creator>
  <cp:keywords/>
  <dc:description/>
  <cp:lastModifiedBy>Aidan Wong</cp:lastModifiedBy>
  <cp:revision>142</cp:revision>
  <dcterms:created xsi:type="dcterms:W3CDTF">2020-03-16T11:37:00Z</dcterms:created>
  <dcterms:modified xsi:type="dcterms:W3CDTF">2021-08-31T07:04:00Z</dcterms:modified>
</cp:coreProperties>
</file>