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文章整理模板</w:t>
      </w:r>
    </w:p>
    <w:p>
      <w:pPr>
        <w:numPr>
          <w:ilvl w:val="0"/>
          <w:numId w:val="0"/>
        </w:numPr>
        <w:ind w:leftChars="0"/>
        <w:jc w:val="both"/>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文章标题：字体 微软雅黑 3号字</w:t>
      </w:r>
    </w:p>
    <w:p>
      <w:pPr>
        <w:numPr>
          <w:ilvl w:val="0"/>
          <w:numId w:val="0"/>
        </w:numPr>
        <w:ind w:leftChars="0"/>
        <w:jc w:val="both"/>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文章正文：字体 微软雅黑 字体大小：11</w:t>
      </w:r>
    </w:p>
    <w:p>
      <w:pPr>
        <w:numPr>
          <w:ilvl w:val="0"/>
          <w:numId w:val="0"/>
        </w:numPr>
        <w:ind w:leftChars="0"/>
        <w:jc w:val="both"/>
        <w:rPr>
          <w:rFonts w:hint="default" w:ascii="微软雅黑" w:hAnsi="微软雅黑" w:eastAsia="微软雅黑" w:cs="微软雅黑"/>
          <w:b/>
          <w:bCs/>
          <w:color w:val="FF0000"/>
          <w:sz w:val="22"/>
          <w:szCs w:val="22"/>
          <w:lang w:val="en-US" w:eastAsia="zh-CN"/>
        </w:rPr>
      </w:pPr>
      <w:bookmarkStart w:id="0" w:name="_GoBack"/>
      <w:r>
        <w:rPr>
          <w:rFonts w:hint="eastAsia" w:ascii="微软雅黑" w:hAnsi="微软雅黑" w:eastAsia="微软雅黑" w:cs="微软雅黑"/>
          <w:b/>
          <w:bCs/>
          <w:color w:val="FF0000"/>
          <w:sz w:val="22"/>
          <w:szCs w:val="22"/>
          <w:lang w:val="en-US" w:eastAsia="zh-CN"/>
        </w:rPr>
        <w:t>整体要求：将老师口语化的表述，整理成连贯性的技术文章，文章逻辑结构清晰，并配上相应ppt截图。</w:t>
      </w:r>
    </w:p>
    <w:bookmarkEnd w:id="0"/>
    <w:p>
      <w:pPr>
        <w:numPr>
          <w:ilvl w:val="0"/>
          <w:numId w:val="0"/>
        </w:numPr>
        <w:ind w:leftChars="0"/>
        <w:jc w:val="both"/>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文章结构：</w:t>
      </w:r>
    </w:p>
    <w:p>
      <w:pPr>
        <w:numPr>
          <w:ilvl w:val="0"/>
          <w:numId w:val="0"/>
        </w:numPr>
        <w:ind w:leftChars="0"/>
        <w:jc w:val="both"/>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导读：（根据老师开场白整理）XXXX，本次分享题目为XX，主要介绍：</w:t>
      </w:r>
    </w:p>
    <w:p>
      <w:pPr>
        <w:widowControl w:val="0"/>
        <w:numPr>
          <w:ilvl w:val="0"/>
          <w:numId w:val="1"/>
        </w:numPr>
        <w:ind w:left="420" w:leftChars="0" w:hanging="420" w:firstLineChars="0"/>
        <w:jc w:val="both"/>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XX1</w:t>
      </w:r>
    </w:p>
    <w:p>
      <w:pPr>
        <w:widowControl w:val="0"/>
        <w:numPr>
          <w:ilvl w:val="0"/>
          <w:numId w:val="1"/>
        </w:numPr>
        <w:ind w:left="420" w:leftChars="0" w:hanging="420" w:firstLineChars="0"/>
        <w:jc w:val="both"/>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XX2</w:t>
      </w:r>
    </w:p>
    <w:p>
      <w:pPr>
        <w:widowControl w:val="0"/>
        <w:numPr>
          <w:ilvl w:val="0"/>
          <w:numId w:val="1"/>
        </w:numPr>
        <w:ind w:left="420" w:leftChars="0" w:hanging="420" w:firstLineChars="0"/>
        <w:jc w:val="both"/>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XX3</w:t>
      </w:r>
    </w:p>
    <w:p>
      <w:pPr>
        <w:widowControl w:val="0"/>
        <w:numPr>
          <w:ilvl w:val="0"/>
          <w:numId w:val="1"/>
        </w:numPr>
        <w:ind w:left="420" w:leftChars="0" w:hanging="420" w:firstLineChars="0"/>
        <w:jc w:val="both"/>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XX4</w:t>
      </w:r>
    </w:p>
    <w:p>
      <w:pPr>
        <w:widowControl w:val="0"/>
        <w:numPr>
          <w:ilvl w:val="0"/>
          <w:numId w:val="0"/>
        </w:numPr>
        <w:ind w:leftChars="0"/>
        <w:jc w:val="both"/>
        <w:rPr>
          <w:rStyle w:val="5"/>
          <w:rFonts w:hint="eastAsia" w:ascii="微软雅黑" w:hAnsi="微软雅黑" w:eastAsia="微软雅黑" w:cs="微软雅黑"/>
          <w:i w:val="0"/>
          <w:caps w:val="0"/>
          <w:color w:val="FF0000"/>
          <w:spacing w:val="15"/>
          <w:sz w:val="22"/>
          <w:szCs w:val="22"/>
          <w:shd w:val="clear" w:fill="FFFFFF"/>
          <w:lang w:val="en-US" w:eastAsia="zh-CN"/>
        </w:rPr>
      </w:pPr>
      <w:r>
        <w:rPr>
          <w:rStyle w:val="5"/>
          <w:rFonts w:ascii="微软雅黑" w:hAnsi="微软雅黑" w:eastAsia="微软雅黑" w:cs="微软雅黑"/>
          <w:i w:val="0"/>
          <w:caps w:val="0"/>
          <w:color w:val="FF0000"/>
          <w:spacing w:val="15"/>
          <w:sz w:val="22"/>
          <w:szCs w:val="22"/>
          <w:shd w:val="clear" w:fill="FFFFFF"/>
        </w:rPr>
        <w:t>▌</w:t>
      </w:r>
      <w:r>
        <w:rPr>
          <w:rStyle w:val="5"/>
          <w:rFonts w:hint="eastAsia" w:ascii="微软雅黑" w:hAnsi="微软雅黑" w:eastAsia="微软雅黑" w:cs="微软雅黑"/>
          <w:i w:val="0"/>
          <w:caps w:val="0"/>
          <w:color w:val="FF0000"/>
          <w:spacing w:val="15"/>
          <w:sz w:val="22"/>
          <w:szCs w:val="22"/>
          <w:shd w:val="clear" w:fill="FFFFFF"/>
          <w:lang w:val="en-US" w:eastAsia="zh-CN"/>
        </w:rPr>
        <w:t>XX1（1级标题）</w:t>
      </w:r>
    </w:p>
    <w:p>
      <w:pPr>
        <w:widowControl w:val="0"/>
        <w:numPr>
          <w:ilvl w:val="0"/>
          <w:numId w:val="2"/>
        </w:numPr>
        <w:ind w:leftChars="0"/>
        <w:jc w:val="both"/>
        <w:rPr>
          <w:rStyle w:val="5"/>
          <w:rFonts w:hint="default" w:ascii="微软雅黑" w:hAnsi="微软雅黑" w:eastAsia="微软雅黑" w:cs="微软雅黑"/>
          <w:i w:val="0"/>
          <w:caps w:val="0"/>
          <w:color w:val="FF0000"/>
          <w:spacing w:val="15"/>
          <w:sz w:val="22"/>
          <w:szCs w:val="22"/>
          <w:shd w:val="clear" w:fill="FFFFFF"/>
          <w:lang w:val="en-US" w:eastAsia="zh-CN"/>
        </w:rPr>
      </w:pPr>
      <w:r>
        <w:rPr>
          <w:rStyle w:val="5"/>
          <w:rFonts w:hint="eastAsia" w:ascii="微软雅黑" w:hAnsi="微软雅黑" w:eastAsia="微软雅黑" w:cs="微软雅黑"/>
          <w:i w:val="0"/>
          <w:caps w:val="0"/>
          <w:color w:val="FF0000"/>
          <w:spacing w:val="15"/>
          <w:sz w:val="22"/>
          <w:szCs w:val="22"/>
          <w:shd w:val="clear" w:fill="FFFFFF"/>
          <w:lang w:val="en-US" w:eastAsia="zh-CN"/>
        </w:rPr>
        <w:t>（2级标题）</w:t>
      </w:r>
    </w:p>
    <w:p>
      <w:pPr>
        <w:widowControl w:val="0"/>
        <w:numPr>
          <w:ilvl w:val="0"/>
          <w:numId w:val="0"/>
        </w:numPr>
        <w:jc w:val="both"/>
        <w:rPr>
          <w:rStyle w:val="5"/>
          <w:rFonts w:hint="eastAsia" w:ascii="微软雅黑" w:hAnsi="微软雅黑" w:eastAsia="微软雅黑" w:cs="微软雅黑"/>
          <w:b w:val="0"/>
          <w:bCs/>
          <w:i w:val="0"/>
          <w:caps w:val="0"/>
          <w:color w:val="FF0000"/>
          <w:spacing w:val="15"/>
          <w:sz w:val="22"/>
          <w:szCs w:val="22"/>
          <w:shd w:val="clear" w:fill="FFFFFF"/>
          <w:lang w:val="en-US" w:eastAsia="zh-CN"/>
        </w:rPr>
      </w:pPr>
      <w:r>
        <w:rPr>
          <w:rStyle w:val="5"/>
          <w:rFonts w:hint="eastAsia" w:ascii="微软雅黑" w:hAnsi="微软雅黑" w:eastAsia="微软雅黑" w:cs="微软雅黑"/>
          <w:b w:val="0"/>
          <w:bCs/>
          <w:i w:val="0"/>
          <w:caps w:val="0"/>
          <w:color w:val="FF0000"/>
          <w:spacing w:val="15"/>
          <w:sz w:val="22"/>
          <w:szCs w:val="22"/>
          <w:shd w:val="clear" w:fill="FFFFFF"/>
          <w:lang w:val="en-US" w:eastAsia="zh-CN"/>
        </w:rPr>
        <w:t>① （3/4级标题）</w:t>
      </w:r>
    </w:p>
    <w:p>
      <w:pPr>
        <w:widowControl w:val="0"/>
        <w:numPr>
          <w:ilvl w:val="0"/>
          <w:numId w:val="3"/>
        </w:numPr>
        <w:ind w:left="420" w:leftChars="0" w:hanging="420" w:firstLineChars="0"/>
        <w:jc w:val="both"/>
        <w:rPr>
          <w:rStyle w:val="5"/>
          <w:rFonts w:hint="default" w:ascii="微软雅黑" w:hAnsi="微软雅黑" w:eastAsia="微软雅黑" w:cs="微软雅黑"/>
          <w:b w:val="0"/>
          <w:bCs/>
          <w:i w:val="0"/>
          <w:caps w:val="0"/>
          <w:color w:val="FF0000"/>
          <w:spacing w:val="15"/>
          <w:sz w:val="22"/>
          <w:szCs w:val="22"/>
          <w:shd w:val="clear" w:fill="FFFFFF"/>
          <w:lang w:val="en-US" w:eastAsia="zh-CN"/>
        </w:rPr>
      </w:pPr>
      <w:r>
        <w:rPr>
          <w:rStyle w:val="5"/>
          <w:rFonts w:hint="eastAsia" w:ascii="微软雅黑" w:hAnsi="微软雅黑" w:eastAsia="微软雅黑" w:cs="微软雅黑"/>
          <w:b w:val="0"/>
          <w:bCs/>
          <w:i w:val="0"/>
          <w:caps w:val="0"/>
          <w:color w:val="FF0000"/>
          <w:spacing w:val="15"/>
          <w:sz w:val="22"/>
          <w:szCs w:val="22"/>
          <w:shd w:val="clear" w:fill="FFFFFF"/>
          <w:lang w:val="en-US" w:eastAsia="zh-CN"/>
        </w:rPr>
        <w:t>（3/4级标题）</w:t>
      </w:r>
    </w:p>
    <w:p>
      <w:pPr>
        <w:widowControl w:val="0"/>
        <w:numPr>
          <w:ilvl w:val="0"/>
          <w:numId w:val="0"/>
        </w:numPr>
        <w:ind w:leftChars="0"/>
        <w:jc w:val="both"/>
        <w:rPr>
          <w:rStyle w:val="5"/>
          <w:rFonts w:hint="eastAsia" w:ascii="微软雅黑" w:hAnsi="微软雅黑" w:eastAsia="微软雅黑" w:cs="微软雅黑"/>
          <w:b w:val="0"/>
          <w:bCs/>
          <w:i w:val="0"/>
          <w:caps w:val="0"/>
          <w:color w:val="auto"/>
          <w:spacing w:val="15"/>
          <w:sz w:val="22"/>
          <w:szCs w:val="22"/>
          <w:shd w:val="clear" w:fill="FFFFFF"/>
          <w:lang w:val="en-US" w:eastAsia="zh-CN"/>
        </w:rPr>
      </w:pPr>
      <w:r>
        <w:rPr>
          <w:rStyle w:val="5"/>
          <w:rFonts w:hint="eastAsia" w:ascii="微软雅黑" w:hAnsi="微软雅黑" w:eastAsia="微软雅黑" w:cs="微软雅黑"/>
          <w:b w:val="0"/>
          <w:bCs/>
          <w:i w:val="0"/>
          <w:caps w:val="0"/>
          <w:color w:val="auto"/>
          <w:spacing w:val="15"/>
          <w:sz w:val="22"/>
          <w:szCs w:val="22"/>
          <w:shd w:val="clear" w:fill="FFFFFF"/>
          <w:lang w:val="en-US" w:eastAsia="zh-CN"/>
        </w:rPr>
        <w:t>正文XXXXXXX（每段开头顶格写）</w:t>
      </w:r>
    </w:p>
    <w:p>
      <w:pPr>
        <w:widowControl w:val="0"/>
        <w:numPr>
          <w:ilvl w:val="0"/>
          <w:numId w:val="0"/>
        </w:numPr>
        <w:ind w:leftChars="0"/>
        <w:jc w:val="both"/>
        <w:rPr>
          <w:rStyle w:val="5"/>
          <w:rFonts w:hint="eastAsia" w:ascii="微软雅黑" w:hAnsi="微软雅黑" w:eastAsia="微软雅黑" w:cs="微软雅黑"/>
          <w:b w:val="0"/>
          <w:bCs/>
          <w:i w:val="0"/>
          <w:caps w:val="0"/>
          <w:color w:val="auto"/>
          <w:spacing w:val="15"/>
          <w:sz w:val="22"/>
          <w:szCs w:val="22"/>
          <w:shd w:val="clear" w:fill="FFFFFF"/>
          <w:lang w:val="en-US" w:eastAsia="zh-CN"/>
        </w:rPr>
      </w:pPr>
    </w:p>
    <w:p>
      <w:pPr>
        <w:widowControl w:val="0"/>
        <w:numPr>
          <w:ilvl w:val="0"/>
          <w:numId w:val="0"/>
        </w:numPr>
        <w:ind w:leftChars="0"/>
        <w:jc w:val="both"/>
        <w:rPr>
          <w:rStyle w:val="5"/>
          <w:rFonts w:hint="eastAsia" w:ascii="微软雅黑" w:hAnsi="微软雅黑" w:eastAsia="微软雅黑" w:cs="微软雅黑"/>
          <w:b w:val="0"/>
          <w:bCs/>
          <w:i w:val="0"/>
          <w:caps w:val="0"/>
          <w:color w:val="auto"/>
          <w:spacing w:val="15"/>
          <w:sz w:val="22"/>
          <w:szCs w:val="22"/>
          <w:shd w:val="clear" w:fill="FFFFFF"/>
          <w:lang w:val="en-US" w:eastAsia="zh-CN"/>
        </w:rPr>
      </w:pPr>
      <w:r>
        <w:rPr>
          <w:rStyle w:val="5"/>
          <w:rFonts w:hint="eastAsia" w:ascii="微软雅黑" w:hAnsi="微软雅黑" w:eastAsia="微软雅黑" w:cs="微软雅黑"/>
          <w:b w:val="0"/>
          <w:bCs/>
          <w:i w:val="0"/>
          <w:caps w:val="0"/>
          <w:color w:val="auto"/>
          <w:spacing w:val="15"/>
          <w:sz w:val="22"/>
          <w:szCs w:val="22"/>
          <w:shd w:val="clear" w:fill="FFFFFF"/>
          <w:lang w:val="en-US" w:eastAsia="zh-CN"/>
        </w:rPr>
        <w:t>案例：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ascii="Microsoft YaHei UI" w:hAnsi="Microsoft YaHei UI" w:eastAsia="Microsoft YaHei UI" w:cs="Microsoft YaHei UI"/>
          <w:i w:val="0"/>
          <w:caps w:val="0"/>
          <w:color w:val="333333"/>
          <w:spacing w:val="8"/>
          <w:sz w:val="25"/>
          <w:szCs w:val="25"/>
        </w:rPr>
      </w:pPr>
      <w:r>
        <w:rPr>
          <w:rStyle w:val="5"/>
          <w:rFonts w:ascii="微软雅黑" w:hAnsi="微软雅黑" w:eastAsia="微软雅黑" w:cs="微软雅黑"/>
          <w:i w:val="0"/>
          <w:caps w:val="0"/>
          <w:color w:val="0080FF"/>
          <w:spacing w:val="15"/>
          <w:sz w:val="22"/>
          <w:szCs w:val="22"/>
          <w:shd w:val="clear" w:fill="FFFFFF"/>
        </w:rPr>
        <w:t>导读：</w:t>
      </w:r>
      <w:r>
        <w:rPr>
          <w:rFonts w:hint="eastAsia" w:ascii="微软雅黑" w:hAnsi="微软雅黑" w:eastAsia="微软雅黑" w:cs="微软雅黑"/>
          <w:i w:val="0"/>
          <w:caps w:val="0"/>
          <w:color w:val="333333"/>
          <w:spacing w:val="15"/>
          <w:sz w:val="22"/>
          <w:szCs w:val="22"/>
          <w:shd w:val="clear" w:fill="FFFFFF"/>
        </w:rPr>
        <w:t>随着大数据的进一步发展，重视数据隐私和安全已经成为了世界性的趋势， 同时，大多数行业数据呈现数据孤岛现象，如何在满足用户隐私保护、数据安全和政府法规的前提下，进行跨组织的数据合作是困扰人工智能从业者的一大难题。而“联邦学习”将成为解决这一行业性难题的关键技术。今天会和大家分享下微众银行主导的新一代联邦学习技术及应用，而 FATE 则是联邦学习落地的一个工业级开源平台。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15"/>
          <w:sz w:val="22"/>
          <w:szCs w:val="22"/>
          <w:shd w:val="clear" w:fill="FFFFFF"/>
        </w:rPr>
        <w:t>今天的介绍会围绕下面五点展开：</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联邦学习背景介绍</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纵向联邦学习</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横向联邦学习</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微软雅黑" w:hAnsi="微软雅黑" w:eastAsia="微软雅黑" w:cs="微软雅黑"/>
          <w:i w:val="0"/>
          <w:caps w:val="0"/>
          <w:color w:val="333333"/>
          <w:spacing w:val="15"/>
          <w:sz w:val="22"/>
          <w:szCs w:val="22"/>
          <w:shd w:val="clear" w:fill="FFFFFF"/>
        </w:rPr>
      </w:pPr>
      <w:r>
        <w:rPr>
          <w:rFonts w:hint="eastAsia" w:ascii="微软雅黑" w:hAnsi="微软雅黑" w:eastAsia="微软雅黑" w:cs="微软雅黑"/>
          <w:i w:val="0"/>
          <w:caps w:val="0"/>
          <w:color w:val="333333"/>
          <w:spacing w:val="15"/>
          <w:sz w:val="22"/>
          <w:szCs w:val="22"/>
          <w:shd w:val="clear" w:fill="FFFFFF"/>
        </w:rPr>
        <w:t>应用案例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FATE：联邦学习开源平台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微软雅黑" w:hAnsi="微软雅黑" w:eastAsia="微软雅黑" w:cs="微软雅黑"/>
          <w:i w:val="0"/>
          <w:caps w:val="0"/>
          <w:color w:val="0080FF"/>
          <w:spacing w:val="15"/>
          <w:sz w:val="22"/>
          <w:szCs w:val="22"/>
          <w:shd w:val="clear" w:fill="FFFFFF"/>
        </w:rPr>
        <w:t>▌联邦学习背景介绍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15"/>
          <w:sz w:val="22"/>
          <w:szCs w:val="22"/>
          <w:shd w:val="clear" w:fill="FFFFFF"/>
        </w:rPr>
        <w:t>首先和大家分享下联邦学习的背景。</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Style w:val="5"/>
          <w:rFonts w:hint="eastAsia" w:ascii="微软雅黑" w:hAnsi="微软雅黑" w:eastAsia="微软雅黑" w:cs="微软雅黑"/>
          <w:i w:val="0"/>
          <w:caps w:val="0"/>
          <w:color w:val="0080FF"/>
          <w:spacing w:val="15"/>
          <w:sz w:val="22"/>
          <w:szCs w:val="22"/>
          <w:shd w:val="clear" w:fill="FFFFFF"/>
        </w:rPr>
      </w:pPr>
      <w:r>
        <w:rPr>
          <w:rStyle w:val="5"/>
          <w:rFonts w:hint="eastAsia" w:ascii="微软雅黑" w:hAnsi="微软雅黑" w:eastAsia="微软雅黑" w:cs="微软雅黑"/>
          <w:i w:val="0"/>
          <w:caps w:val="0"/>
          <w:color w:val="0080FF"/>
          <w:spacing w:val="15"/>
          <w:sz w:val="22"/>
          <w:szCs w:val="22"/>
          <w:shd w:val="clear" w:fill="FFFFFF"/>
        </w:rPr>
        <w:t> AI 落地的理想与现实</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rightChars="0"/>
        <w:jc w:val="both"/>
        <w:rPr>
          <w:rStyle w:val="5"/>
          <w:rFonts w:hint="eastAsia" w:ascii="微软雅黑" w:hAnsi="微软雅黑" w:eastAsia="微软雅黑" w:cs="微软雅黑"/>
          <w:i w:val="0"/>
          <w:caps w:val="0"/>
          <w:color w:val="0080FF"/>
          <w:spacing w:val="15"/>
          <w:sz w:val="22"/>
          <w:szCs w:val="22"/>
          <w:shd w:val="clear" w:fill="FFFFFF"/>
        </w:rPr>
      </w:pPr>
      <w:r>
        <w:drawing>
          <wp:inline distT="0" distB="0" distL="114300" distR="114300">
            <wp:extent cx="5268595" cy="2865755"/>
            <wp:effectExtent l="0" t="0" r="825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8595" cy="286575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15"/>
          <w:sz w:val="22"/>
          <w:szCs w:val="22"/>
          <w:shd w:val="clear" w:fill="FFFFFF"/>
        </w:rPr>
        <w:t>我们知道 AI 落地的时候，会遇到很多现实的问题：</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微软雅黑" w:hAnsi="微软雅黑" w:eastAsia="微软雅黑" w:cs="微软雅黑"/>
          <w:i w:val="0"/>
          <w:caps w:val="0"/>
          <w:color w:val="333333"/>
          <w:spacing w:val="15"/>
          <w:sz w:val="22"/>
          <w:szCs w:val="22"/>
          <w:shd w:val="clear" w:fill="FFFFFF"/>
        </w:rPr>
      </w:pPr>
      <w:r>
        <w:rPr>
          <w:rFonts w:hint="eastAsia" w:ascii="微软雅黑" w:hAnsi="微软雅黑" w:eastAsia="微软雅黑" w:cs="微软雅黑"/>
          <w:i w:val="0"/>
          <w:caps w:val="0"/>
          <w:color w:val="333333"/>
          <w:spacing w:val="15"/>
          <w:sz w:val="22"/>
          <w:szCs w:val="22"/>
          <w:shd w:val="clear" w:fill="FFFFFF"/>
        </w:rPr>
        <w:t>现实中，我们的数据质量是非常差的，比如聊天数据中有很多噪音；</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数据标签，收集是比较困难的，很多场景中的数据是没有标签的；</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数据是分散的，（这也是最重要的一点）每家应用的数据不一样，比如腾讯用的是社交属性数据，阿里用的是电商交易数据，微众用的是信用数据，都是分散来应用的。现实中，如何进行跨组织间的数据合作，会有很大的挑战。</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0" w:leftChars="0" w:right="210" w:firstLine="0" w:firstLineChars="0"/>
        <w:jc w:val="both"/>
        <w:rPr>
          <w:rStyle w:val="5"/>
          <w:rFonts w:hint="eastAsia" w:ascii="微软雅黑" w:hAnsi="微软雅黑" w:eastAsia="微软雅黑" w:cs="微软雅黑"/>
          <w:i w:val="0"/>
          <w:caps w:val="0"/>
          <w:color w:val="0080FF"/>
          <w:spacing w:val="15"/>
          <w:sz w:val="22"/>
          <w:szCs w:val="22"/>
          <w:shd w:val="clear" w:fill="FFFFFF"/>
        </w:rPr>
      </w:pPr>
      <w:r>
        <w:rPr>
          <w:rStyle w:val="5"/>
          <w:rFonts w:hint="eastAsia" w:ascii="微软雅黑" w:hAnsi="微软雅黑" w:eastAsia="微软雅黑" w:cs="微软雅黑"/>
          <w:i w:val="0"/>
          <w:caps w:val="0"/>
          <w:color w:val="0080FF"/>
          <w:spacing w:val="15"/>
          <w:sz w:val="22"/>
          <w:szCs w:val="22"/>
          <w:shd w:val="clear" w:fill="FFFFFF"/>
        </w:rPr>
        <w:t>国内数据监管法律体系研究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微软雅黑" w:hAnsi="微软雅黑" w:eastAsia="微软雅黑" w:cs="微软雅黑"/>
          <w:i w:val="0"/>
          <w:caps w:val="0"/>
          <w:color w:val="333333"/>
          <w:spacing w:val="8"/>
          <w:sz w:val="22"/>
          <w:szCs w:val="22"/>
          <w:shd w:val="clear" w:fill="FFFFFF"/>
        </w:rPr>
      </w:pPr>
      <w:r>
        <w:drawing>
          <wp:inline distT="0" distB="0" distL="114300" distR="114300">
            <wp:extent cx="5268595" cy="2860040"/>
            <wp:effectExtent l="0" t="0" r="8255"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8595" cy="286004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8"/>
          <w:sz w:val="22"/>
          <w:szCs w:val="22"/>
          <w:shd w:val="clear" w:fill="FFFFFF"/>
        </w:rPr>
        <w:t>从09年到现在的10年时间内，国家关于数据的法律条例是趋向于严格化的，同时趋向于全面化，每个细分领域都纷纷出台了相应的条例和条款。相对来讲，让之前可行的一些数据合作方案变得不太可行。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Style w:val="5"/>
          <w:rFonts w:hint="eastAsia" w:ascii="微软雅黑" w:hAnsi="微软雅黑" w:eastAsia="微软雅黑" w:cs="微软雅黑"/>
          <w:i w:val="0"/>
          <w:caps w:val="0"/>
          <w:color w:val="0080FF"/>
          <w:spacing w:val="15"/>
          <w:sz w:val="22"/>
          <w:szCs w:val="22"/>
          <w:shd w:val="clear" w:fill="FFFFFF"/>
        </w:rPr>
      </w:pPr>
      <w:r>
        <w:rPr>
          <w:rStyle w:val="5"/>
          <w:rFonts w:hint="eastAsia" w:ascii="微软雅黑" w:hAnsi="微软雅黑" w:eastAsia="微软雅黑" w:cs="微软雅黑"/>
          <w:i w:val="0"/>
          <w:caps w:val="0"/>
          <w:color w:val="0080FF"/>
          <w:spacing w:val="15"/>
          <w:sz w:val="22"/>
          <w:szCs w:val="22"/>
          <w:shd w:val="clear" w:fill="FFFFFF"/>
        </w:rPr>
        <w:t>3. 基于联邦学习的技术生态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微软雅黑" w:hAnsi="微软雅黑" w:eastAsia="微软雅黑" w:cs="微软雅黑"/>
          <w:i w:val="0"/>
          <w:caps w:val="0"/>
          <w:color w:val="333333"/>
          <w:spacing w:val="15"/>
          <w:sz w:val="22"/>
          <w:szCs w:val="22"/>
          <w:shd w:val="clear" w:fill="FFFFFF"/>
        </w:rPr>
      </w:pPr>
      <w:r>
        <w:drawing>
          <wp:inline distT="0" distB="0" distL="114300" distR="114300">
            <wp:extent cx="5269865" cy="2936875"/>
            <wp:effectExtent l="0" t="0" r="6985" b="158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865" cy="29368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15"/>
          <w:sz w:val="22"/>
          <w:szCs w:val="22"/>
          <w:shd w:val="clear" w:fill="FFFFFF"/>
        </w:rPr>
        <w:t>针对上述问题，微众银行提出了基于联邦学习的技术生态，特点如下：</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数据隔离：联邦学习的整套机制在合作过程中，数据不会传递到外部。</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无损：通过联邦学习分散建模的效果和把数据合在一起建模的效果对比，几乎是无损的。</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对等：合作过程中，合作双方是对等的，不存在一方主导另外一方。</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共同获益：无论数据源方，还是数据应用方，都能获取相应的价值。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微软雅黑" w:hAnsi="微软雅黑" w:eastAsia="微软雅黑" w:cs="微软雅黑"/>
          <w:i w:val="0"/>
          <w:caps w:val="0"/>
          <w:color w:val="0080FF"/>
          <w:spacing w:val="15"/>
          <w:sz w:val="22"/>
          <w:szCs w:val="22"/>
          <w:shd w:val="clear" w:fill="FFFFFF"/>
        </w:rPr>
        <w:t>4. 联邦学习的分类体系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微软雅黑" w:hAnsi="微软雅黑" w:eastAsia="微软雅黑" w:cs="微软雅黑"/>
          <w:i w:val="0"/>
          <w:caps w:val="0"/>
          <w:color w:val="333333"/>
          <w:spacing w:val="15"/>
          <w:sz w:val="22"/>
          <w:szCs w:val="22"/>
          <w:shd w:val="clear" w:fill="FFFFFF"/>
        </w:rPr>
      </w:pPr>
      <w:r>
        <w:drawing>
          <wp:inline distT="0" distB="0" distL="114300" distR="114300">
            <wp:extent cx="5268595" cy="2941955"/>
            <wp:effectExtent l="0" t="0" r="8255" b="1079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5268595" cy="294195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15"/>
          <w:sz w:val="22"/>
          <w:szCs w:val="22"/>
          <w:shd w:val="clear" w:fill="FFFFFF"/>
        </w:rPr>
        <w:t>联邦学习的分类体系，包括：</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纵向联邦学习，两个数据集的用户 ( U1, U2, … ) 重叠部分较大，而用户特征 ( X1, X2, … ) 重叠部分较小；</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横向联邦学习，两个数据集的用户特征 ( X1, X2, … ) 重叠部分较大，而用户 ( U1, U2, … ) 重叠部分较小；</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left="420" w:leftChars="0" w:right="210" w:hanging="420" w:firstLineChars="0"/>
        <w:jc w:val="both"/>
        <w:rPr>
          <w:rFonts w:hint="eastAsia" w:ascii="Microsoft YaHei UI" w:hAnsi="Microsoft YaHei UI" w:eastAsia="Microsoft YaHei UI" w:cs="Microsoft YaHei UI"/>
          <w:spacing w:val="8"/>
        </w:rPr>
      </w:pPr>
      <w:r>
        <w:rPr>
          <w:rFonts w:hint="eastAsia" w:ascii="微软雅黑" w:hAnsi="微软雅黑" w:eastAsia="微软雅黑" w:cs="微软雅黑"/>
          <w:i w:val="0"/>
          <w:caps w:val="0"/>
          <w:color w:val="333333"/>
          <w:spacing w:val="15"/>
          <w:sz w:val="22"/>
          <w:szCs w:val="22"/>
          <w:shd w:val="clear" w:fill="FFFFFF"/>
        </w:rPr>
        <w:t>联邦迁移学习，通过联邦学习和迁移学习，解决两个数据集的用户 ( U1, U2, … ) 与用户特征重叠 ( X1, X2, … ) 部分都比较小的问题。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15"/>
          <w:sz w:val="22"/>
          <w:szCs w:val="22"/>
          <w:shd w:val="clear" w:fill="FFFFFF"/>
        </w:rPr>
        <w:t>下面，重点分享下纵向联邦学习和横向联邦学习。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微软雅黑" w:hAnsi="微软雅黑" w:eastAsia="微软雅黑" w:cs="微软雅黑"/>
          <w:i w:val="0"/>
          <w:caps w:val="0"/>
          <w:color w:val="0080FF"/>
          <w:spacing w:val="15"/>
          <w:sz w:val="22"/>
          <w:szCs w:val="22"/>
          <w:shd w:val="clear" w:fill="FFFFFF"/>
        </w:rPr>
        <w:t>▌纵向联邦学习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微软雅黑" w:hAnsi="微软雅黑" w:eastAsia="微软雅黑" w:cs="微软雅黑"/>
          <w:i w:val="0"/>
          <w:caps w:val="0"/>
          <w:color w:val="0080FF"/>
          <w:spacing w:val="15"/>
          <w:sz w:val="22"/>
          <w:szCs w:val="22"/>
          <w:shd w:val="clear" w:fill="FFFFFF"/>
        </w:rPr>
        <w:t>1. 联合建模需求场景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微软雅黑" w:hAnsi="微软雅黑" w:eastAsia="微软雅黑" w:cs="微软雅黑"/>
          <w:i w:val="0"/>
          <w:caps w:val="0"/>
          <w:color w:val="333333"/>
          <w:spacing w:val="8"/>
          <w:sz w:val="22"/>
          <w:szCs w:val="22"/>
          <w:shd w:val="clear" w:fill="FFFFFF"/>
        </w:rPr>
      </w:pPr>
      <w:r>
        <w:drawing>
          <wp:inline distT="0" distB="0" distL="114300" distR="114300">
            <wp:extent cx="5273675" cy="2918460"/>
            <wp:effectExtent l="0" t="0" r="3175" b="1524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8"/>
                    <a:stretch>
                      <a:fillRect/>
                    </a:stretch>
                  </pic:blipFill>
                  <pic:spPr>
                    <a:xfrm>
                      <a:off x="0" y="0"/>
                      <a:ext cx="5273675" cy="291846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8"/>
          <w:sz w:val="22"/>
          <w:szCs w:val="22"/>
          <w:shd w:val="clear" w:fill="FFFFFF"/>
        </w:rPr>
        <w:t>举个例子：微众与合作企业进行联合建模，比如做信贷逾期模型，微众有 Y 数据，包括标签数据，逾期记录，用这样的数据可能会建一个很好的模型，但我们希望用更多的数据，比如合作方的标签数据和画像数据来更大的提升风控模型的效果和稳定性。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8"/>
          <w:sz w:val="22"/>
          <w:szCs w:val="22"/>
          <w:shd w:val="clear" w:fill="FFFFFF"/>
        </w:rPr>
        <w:t>传统模式的问题是：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8"/>
          <w:sz w:val="22"/>
          <w:szCs w:val="22"/>
          <w:shd w:val="clear" w:fill="FFFFFF"/>
        </w:rPr>
        <w:t>合作企业缺乏 Y 无法独立建立模型，需要微众把 Y 数据，带入到合作方的生产环境建模，但是由于国家的数据保护条款和各企业自身对数据的严格规定，得到的 X 数据不能全量的传输到微众。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408" w:lineRule="atLeast"/>
        <w:ind w:right="210"/>
        <w:jc w:val="both"/>
        <w:rPr>
          <w:rFonts w:hint="eastAsia" w:ascii="Microsoft YaHei UI" w:hAnsi="Microsoft YaHei UI" w:eastAsia="Microsoft YaHei UI" w:cs="Microsoft YaHei UI"/>
          <w:i w:val="0"/>
          <w:caps w:val="0"/>
          <w:color w:val="333333"/>
          <w:spacing w:val="8"/>
          <w:sz w:val="25"/>
          <w:szCs w:val="25"/>
        </w:rPr>
      </w:pPr>
      <w:r>
        <w:rPr>
          <w:rFonts w:hint="eastAsia" w:ascii="微软雅黑" w:hAnsi="微软雅黑" w:eastAsia="微软雅黑" w:cs="微软雅黑"/>
          <w:i w:val="0"/>
          <w:caps w:val="0"/>
          <w:color w:val="333333"/>
          <w:spacing w:val="8"/>
          <w:sz w:val="22"/>
          <w:szCs w:val="22"/>
          <w:shd w:val="clear" w:fill="FFFFFF"/>
        </w:rPr>
        <w:t>针对这个问题，通过纵向联邦学习来解决。如右图，两边的数据都有共同的 ID，特征是完全不一样的，可以通过一方特征来弥补另一方特征的不足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Microsoft YaHei UI">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8CE102"/>
    <w:multiLevelType w:val="singleLevel"/>
    <w:tmpl w:val="B18CE102"/>
    <w:lvl w:ilvl="0" w:tentative="0">
      <w:start w:val="1"/>
      <w:numFmt w:val="bullet"/>
      <w:lvlText w:val=""/>
      <w:lvlJc w:val="left"/>
      <w:pPr>
        <w:ind w:left="420" w:hanging="420"/>
      </w:pPr>
      <w:rPr>
        <w:rFonts w:hint="default" w:ascii="Wingdings" w:hAnsi="Wingdings"/>
      </w:rPr>
    </w:lvl>
  </w:abstractNum>
  <w:abstractNum w:abstractNumId="1">
    <w:nsid w:val="1D7530E0"/>
    <w:multiLevelType w:val="singleLevel"/>
    <w:tmpl w:val="1D7530E0"/>
    <w:lvl w:ilvl="0" w:tentative="0">
      <w:start w:val="1"/>
      <w:numFmt w:val="decimal"/>
      <w:suff w:val="space"/>
      <w:lvlText w:val="%1."/>
      <w:lvlJc w:val="left"/>
    </w:lvl>
  </w:abstractNum>
  <w:abstractNum w:abstractNumId="2">
    <w:nsid w:val="200449E4"/>
    <w:multiLevelType w:val="singleLevel"/>
    <w:tmpl w:val="200449E4"/>
    <w:lvl w:ilvl="0" w:tentative="0">
      <w:start w:val="1"/>
      <w:numFmt w:val="bullet"/>
      <w:lvlText w:val=""/>
      <w:lvlJc w:val="left"/>
      <w:pPr>
        <w:ind w:left="420" w:hanging="420"/>
      </w:pPr>
      <w:rPr>
        <w:rFonts w:hint="default" w:ascii="Wingdings" w:hAnsi="Wingdings"/>
      </w:rPr>
    </w:lvl>
  </w:abstractNum>
  <w:abstractNum w:abstractNumId="3">
    <w:nsid w:val="3E6C5127"/>
    <w:multiLevelType w:val="singleLevel"/>
    <w:tmpl w:val="3E6C5127"/>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E0590"/>
    <w:rsid w:val="1B836B38"/>
    <w:rsid w:val="364D0616"/>
    <w:rsid w:val="381C5B03"/>
    <w:rsid w:val="628C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飞</dc:creator>
  <cp:lastModifiedBy>飞</cp:lastModifiedBy>
  <dcterms:modified xsi:type="dcterms:W3CDTF">2019-09-16T12:50:42Z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