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/>
        <w:ind w:firstLine="0"/>
        <w:jc w:val="left"/>
        <w:pBdr>
          <w:bottom w:val="single" w:sz="24" w:space="1" w:color="2563EB"/>
        </w:pBdr>
      </w:pPr>
    </w:p>
    <w:p>
      <w:pPr>
        <w:spacing w:after="360"/>
        <w:ind w:firstLine="0"/>
      </w:pPr>
      <w:r>
        <w:rPr>
          <w:rFonts w:ascii="Noto Serif SC" w:hAnsi="Noto Serif SC" w:eastAsia="Noto Serif SC"/>
          <w:b w:val="0"/>
          <w:color w:val="2563EB"/>
          <w:sz w:val="24"/>
        </w:rPr>
        <w:t>架构设计文档  ·  ARCHITECTURE DESIGN</w:t>
      </w:r>
    </w:p>
    <w:p>
      <w:pPr>
        <w:spacing w:after="120" w:line="288" w:lineRule="auto"/>
        <w:ind w:firstLine="0"/>
      </w:pPr>
      <w:r>
        <w:rPr>
          <w:rFonts w:ascii="Noto Serif SC" w:hAnsi="Noto Serif SC" w:eastAsia="Noto Serif SC"/>
          <w:b/>
          <w:color w:val="1E3A5F"/>
          <w:sz w:val="60"/>
        </w:rPr>
        <w:t>信息源 → 知识库 → 机器人</w:t>
      </w:r>
    </w:p>
    <w:p>
      <w:pPr>
        <w:spacing w:after="480"/>
        <w:ind w:firstLine="0"/>
      </w:pPr>
      <w:r>
        <w:rPr>
          <w:rFonts w:ascii="Noto Serif SC" w:hAnsi="Noto Serif SC" w:eastAsia="Noto Serif SC"/>
          <w:b w:val="0"/>
          <w:color w:val="6B7280"/>
          <w:sz w:val="30"/>
        </w:rPr>
        <w:t>个性化知识库闭环平台 · 重设计方案</w:t>
      </w:r>
    </w:p>
    <w:p>
      <w:pPr>
        <w:spacing w:after="400" w:line="360" w:lineRule="auto"/>
        <w:ind w:firstLine="0"/>
      </w:pPr>
      <w:r>
        <w:rPr>
          <w:rFonts w:ascii="Noto Serif SC" w:hAnsi="Noto Serif SC" w:eastAsia="Noto Serif SC"/>
          <w:b w:val="0"/>
          <w:color w:val="1F2937"/>
          <w:sz w:val="21"/>
        </w:rPr>
        <w:t>本文档在调研 LangBot、wandao、firecrawl、redfox、lux、reclip、cobalt 及 bilibil_summarize 等开源项目先进架构的基础上，重新设计本项目的个性化功能与界面，构建以公众号为核心信息源、知识库自动更新即时生效、机器人多平台接入的完整闭环，并规划抖音 / B站 / 小红书等视频信息源与 Pro / Max 会员积分体系的未来演进路径。</w:t>
      </w:r>
    </w:p>
    <w:p>
      <w:pPr>
        <w:spacing w:after="800"/>
        <w:ind w:firstLine="0"/>
      </w:pPr>
      <w:r>
        <w:rPr>
          <w:rFonts w:ascii="Noto Serif SC" w:hAnsi="Noto Serif SC" w:eastAsia="Noto Serif SC"/>
          <w:b/>
          <w:color w:val="2563EB"/>
          <w:sz w:val="20"/>
        </w:rPr>
        <w:t>公众号核心</w:t>
      </w:r>
      <w:r>
        <w:rPr>
          <w:rFonts w:ascii="Noto Serif SC" w:hAnsi="Noto Serif SC" w:eastAsia="Noto Serif SC"/>
          <w:b w:val="0"/>
          <w:color w:val="6B7280"/>
          <w:sz w:val="20"/>
        </w:rPr>
        <w:t xml:space="preserve">  ·  </w:t>
      </w:r>
      <w:r>
        <w:rPr>
          <w:rFonts w:ascii="Noto Serif SC" w:hAnsi="Noto Serif SC" w:eastAsia="Noto Serif SC"/>
          <w:b/>
          <w:color w:val="2563EB"/>
          <w:sz w:val="20"/>
        </w:rPr>
        <w:t>知识库自动更新</w:t>
      </w:r>
      <w:r>
        <w:rPr>
          <w:rFonts w:ascii="Noto Serif SC" w:hAnsi="Noto Serif SC" w:eastAsia="Noto Serif SC"/>
          <w:b w:val="0"/>
          <w:color w:val="6B7280"/>
          <w:sz w:val="20"/>
        </w:rPr>
        <w:t xml:space="preserve">  ·  </w:t>
      </w:r>
      <w:r>
        <w:rPr>
          <w:rFonts w:ascii="Noto Serif SC" w:hAnsi="Noto Serif SC" w:eastAsia="Noto Serif SC"/>
          <w:b/>
          <w:color w:val="2563EB"/>
          <w:sz w:val="20"/>
        </w:rPr>
        <w:t>即时生效</w:t>
      </w:r>
      <w:r>
        <w:rPr>
          <w:rFonts w:ascii="Noto Serif SC" w:hAnsi="Noto Serif SC" w:eastAsia="Noto Serif SC"/>
          <w:b w:val="0"/>
          <w:color w:val="6B7280"/>
          <w:sz w:val="20"/>
        </w:rPr>
        <w:t xml:space="preserve">  ·  </w:t>
      </w:r>
      <w:r>
        <w:rPr>
          <w:rFonts w:ascii="Noto Serif SC" w:hAnsi="Noto Serif SC" w:eastAsia="Noto Serif SC"/>
          <w:b/>
          <w:color w:val="2563EB"/>
          <w:sz w:val="20"/>
        </w:rPr>
        <w:t>视频源(未来)</w:t>
      </w:r>
    </w:p>
    <w:p>
      <w:pPr>
        <w:spacing w:after="60"/>
        <w:ind w:firstLine="0"/>
      </w:pPr>
      <w:r>
        <w:rPr>
          <w:rFonts w:ascii="Noto Serif SC" w:hAnsi="Noto Serif SC" w:eastAsia="Noto Serif SC"/>
          <w:b/>
          <w:color w:val="6B7280"/>
          <w:sz w:val="21"/>
        </w:rPr>
        <w:t xml:space="preserve">版本    </w:t>
      </w:r>
      <w:r>
        <w:rPr>
          <w:rFonts w:ascii="Noto Serif SC" w:hAnsi="Noto Serif SC" w:eastAsia="Noto Serif SC"/>
          <w:b w:val="0"/>
          <w:color w:val="1F2937"/>
          <w:sz w:val="21"/>
        </w:rPr>
        <w:t>V1.0</w:t>
      </w:r>
    </w:p>
    <w:p>
      <w:pPr>
        <w:spacing w:after="60"/>
        <w:ind w:firstLine="0"/>
      </w:pPr>
      <w:r>
        <w:rPr>
          <w:rFonts w:ascii="Noto Serif SC" w:hAnsi="Noto Serif SC" w:eastAsia="Noto Serif SC"/>
          <w:b/>
          <w:color w:val="6B7280"/>
          <w:sz w:val="21"/>
        </w:rPr>
        <w:t xml:space="preserve">日期    </w:t>
      </w:r>
      <w:r>
        <w:rPr>
          <w:rFonts w:ascii="Noto Serif SC" w:hAnsi="Noto Serif SC" w:eastAsia="Noto Serif SC"/>
          <w:b w:val="0"/>
          <w:color w:val="1F2937"/>
          <w:sz w:val="21"/>
        </w:rPr>
        <w:t>2026 年 09 月</w:t>
      </w:r>
    </w:p>
    <w:p>
      <w:pPr>
        <w:spacing w:after="60"/>
        <w:ind w:firstLine="0"/>
      </w:pPr>
      <w:r>
        <w:rPr>
          <w:rFonts w:ascii="Noto Serif SC" w:hAnsi="Noto Serif SC" w:eastAsia="Noto Serif SC"/>
          <w:b/>
          <w:color w:val="6B7280"/>
          <w:sz w:val="21"/>
        </w:rPr>
        <w:t xml:space="preserve">范围    </w:t>
      </w:r>
      <w:r>
        <w:rPr>
          <w:rFonts w:ascii="Noto Serif SC" w:hAnsi="Noto Serif SC" w:eastAsia="Noto Serif SC"/>
          <w:b w:val="0"/>
          <w:color w:val="1F2937"/>
          <w:sz w:val="21"/>
        </w:rPr>
        <w:t>架构设计 · 功能规划 · 实施路线</w:t>
      </w:r>
    </w:p>
    <w:p>
      <w:r>
        <w:br w:type="page"/>
      </w:r>
    </w:p>
    <w:p>
      <w:pPr>
        <w:spacing w:after="240"/>
        <w:ind w:firstLine="0"/>
      </w:pPr>
      <w:r>
        <w:rPr>
          <w:rFonts w:ascii="Noto Serif SC" w:hAnsi="Noto Serif SC" w:eastAsia="Noto Serif SC"/>
          <w:b/>
          <w:color w:val="1E3A5F"/>
          <w:sz w:val="40"/>
        </w:rPr>
        <w:t>目  录</w:t>
      </w:r>
    </w:p>
    <w:p>
      <w:pPr>
        <w:ind w:firstLine="0"/>
      </w:pPr>
      <w:r>
        <w:fldChar w:fldCharType="begin"/>
        <w:instrText xml:space="preserve"> TOC \o "1-2" \h \z \u </w:instrText>
        <w:fldChar w:fldCharType="separate"/>
      </w:r>
      <w:r>
        <w:rPr>
          <w:rFonts w:ascii="Noto Serif SC" w:hAnsi="Noto Serif SC" w:eastAsia="Noto Serif SC"/>
          <w:b w:val="0"/>
          <w:color w:val="6B7280"/>
          <w:sz w:val="20"/>
        </w:rPr>
        <w:t>右键此处选择「更新域」以生成目录页码</w:t>
      </w:r>
      <w:r>
        <w:fldChar w:fldCharType="end"/>
      </w:r>
    </w:p>
    <w:p>
      <w:pPr>
        <w:spacing w:before="120"/>
        <w:ind w:firstLine="0"/>
      </w:pPr>
      <w:r>
        <w:rPr>
          <w:rFonts w:ascii="Noto Serif SC" w:hAnsi="Noto Serif SC" w:eastAsia="Noto Serif SC"/>
          <w:b w:val="0"/>
          <w:color w:val="6B7280"/>
          <w:sz w:val="18"/>
        </w:rPr>
        <w:t>提示：在 Word/WPS 中打开后，右键点击上方目录区域，选择「更新域」即可自动生成带页码的目录。</w:t>
      </w:r>
    </w:p>
    <w:p>
      <w:r>
        <w:br w:type="page"/>
      </w:r>
    </w:p>
    <w:p>
      <w:pPr>
        <w:pStyle w:val="Heading1"/>
        <w:spacing w:before="320" w:after="16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34"/>
        </w:rPr>
        <w:t>一、项目背景与目标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1.1 项目背景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当前，个人与团队的知识获取高度依赖微信公众号、抖音、哔哩哔哩、小红书等分散的内容平台。这些平台各自封闭、检索能力有限，用户难以将分散的信息沉淀为可检索、可问答的私有知识资产。与此同时，大语言模型（LLM）与检索增强生成（RAG）技术的成熟，使得“把任意信息源转化为知识库、再由机器人统一问答”成为现实可行的产品形态。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本项目旨在重新设计现有的个性化功能与界面，打通“信息源 → 知识库 → 机器人”的完整闭环。其中，公众号因其内容质量高、信息密度大、覆盖领域广，被确立为核心信息源；抖音、B站、小红书等视频与图文源作为未来扩展方向。通过让用户在 IM 对话中直接发送链接即可构建知识库，并保证知识库自动更新、即时生效，我们将原本割裂的“看文章—记笔记—问问题”三步，压缩为一次对话内完成的流畅体验。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为确保设计的前瞻性与工程可行性，本方案系统调研了七个开源/商业项目：LangBot 提供多平台机器人接入框架，wandao 提供多平台知识库 Markdown 互通能力，firecrawl 提供网页抓取与干净 Markdown 转换，redfox 提供公众号作品列表 API，lux / reclip / cobalt 提供视频下载能力，bilibil_summarize 提供视频总结思路。本方案吸收这些项目的先进架构与设计，重新组织为本项目的个性化功能与界面。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1.2 核心目标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本方案围绕四项核心目标展开，前三项为当前版本必须实现，第四项为未来规划：</w:t>
      </w:r>
    </w:p>
    <w:p>
      <w:pPr>
        <w:pStyle w:val="ListBullet"/>
        <w:spacing w:lineRule="auto" w:line="312" w:after="40"/>
        <w:ind w:firstLine="0"/>
      </w:pPr>
      <w:r>
        <w:rPr>
          <w:rFonts w:ascii="Noto Serif SC" w:hAnsi="Noto Serif SC" w:eastAsia="Noto Serif SC"/>
          <w:b w:val="0"/>
          <w:color w:val="1F2937"/>
          <w:sz w:val="21"/>
        </w:rPr>
      </w:r>
      <w:r>
        <w:rPr>
          <w:rFonts w:ascii="Noto Serif SC" w:hAnsi="Noto Serif SC" w:eastAsia="Noto Serif SC"/>
          <w:b/>
          <w:color w:val="1F2937"/>
          <w:sz w:val="21"/>
        </w:rPr>
        <w:t>目标一（公众号链接建库）</w:t>
      </w:r>
      <w:r>
        <w:rPr>
          <w:rFonts w:ascii="Noto Serif SC" w:hAnsi="Noto Serif SC" w:eastAsia="Noto Serif SC"/>
          <w:b w:val="0"/>
          <w:color w:val="1F2937"/>
          <w:sz w:val="21"/>
        </w:rPr>
        <w:t>：用户通过机器人发送公众号链接到服务器端，系统自动构建知识库，知识库自动更新且即时生效，无需重启服务。</w:t>
      </w:r>
    </w:p>
    <w:p>
      <w:pPr>
        <w:pStyle w:val="ListBullet"/>
        <w:spacing w:lineRule="auto" w:line="312" w:after="40"/>
        <w:ind w:firstLine="0"/>
      </w:pPr>
      <w:r>
        <w:rPr>
          <w:rFonts w:ascii="Noto Serif SC" w:hAnsi="Noto Serif SC" w:eastAsia="Noto Serif SC"/>
          <w:b w:val="0"/>
          <w:color w:val="1F2937"/>
          <w:sz w:val="21"/>
        </w:rPr>
      </w:r>
      <w:r>
        <w:rPr>
          <w:rFonts w:ascii="Noto Serif SC" w:hAnsi="Noto Serif SC" w:eastAsia="Noto Serif SC"/>
          <w:b/>
          <w:color w:val="1F2937"/>
          <w:sz w:val="21"/>
        </w:rPr>
        <w:t>目标二（双模式选择）</w:t>
      </w:r>
      <w:r>
        <w:rPr>
          <w:rFonts w:ascii="Noto Serif SC" w:hAnsi="Noto Serif SC" w:eastAsia="Noto Serif SC"/>
          <w:b w:val="0"/>
          <w:color w:val="1F2937"/>
          <w:sz w:val="21"/>
        </w:rPr>
        <w:t>：由用户选择加入知识库的方式——(1) 使用该公众号全部文章（redfox + wandao）；(2) 仅使用链接中的这一篇独立文章（wandao）。</w:t>
      </w:r>
    </w:p>
    <w:p>
      <w:pPr>
        <w:pStyle w:val="ListBullet"/>
        <w:spacing w:lineRule="auto" w:line="312" w:after="40"/>
        <w:ind w:firstLine="0"/>
      </w:pPr>
      <w:r>
        <w:rPr>
          <w:rFonts w:ascii="Noto Serif SC" w:hAnsi="Noto Serif SC" w:eastAsia="Noto Serif SC"/>
          <w:b w:val="0"/>
          <w:color w:val="1F2937"/>
          <w:sz w:val="21"/>
        </w:rPr>
      </w:r>
      <w:r>
        <w:rPr>
          <w:rFonts w:ascii="Noto Serif SC" w:hAnsi="Noto Serif SC" w:eastAsia="Noto Serif SC"/>
          <w:b/>
          <w:color w:val="1F2937"/>
          <w:sz w:val="21"/>
        </w:rPr>
        <w:t>目标三（未来·多信息源）</w:t>
      </w:r>
      <w:r>
        <w:rPr>
          <w:rFonts w:ascii="Noto Serif SC" w:hAnsi="Noto Serif SC" w:eastAsia="Noto Serif SC"/>
          <w:b w:val="0"/>
          <w:color w:val="1F2937"/>
          <w:sz w:val="21"/>
        </w:rPr>
        <w:t>：用户可发送抖音、哔哩哔哩、小红书等图文/视频链接到服务器端构建知识库。</w:t>
      </w:r>
    </w:p>
    <w:p>
      <w:pPr>
        <w:pStyle w:val="ListBullet"/>
        <w:spacing w:lineRule="auto" w:line="312" w:after="40"/>
        <w:ind w:firstLine="0"/>
      </w:pPr>
      <w:r>
        <w:rPr>
          <w:rFonts w:ascii="Noto Serif SC" w:hAnsi="Noto Serif SC" w:eastAsia="Noto Serif SC"/>
          <w:b w:val="0"/>
          <w:color w:val="1F2937"/>
          <w:sz w:val="21"/>
        </w:rPr>
      </w:r>
      <w:r>
        <w:rPr>
          <w:rFonts w:ascii="Noto Serif SC" w:hAnsi="Noto Serif SC" w:eastAsia="Noto Serif SC"/>
          <w:b/>
          <w:color w:val="1F2937"/>
          <w:sz w:val="21"/>
        </w:rPr>
        <w:t>目标四（未来·会员与积分）</w:t>
      </w:r>
      <w:r>
        <w:rPr>
          <w:rFonts w:ascii="Noto Serif SC" w:hAnsi="Noto Serif SC" w:eastAsia="Noto Serif SC"/>
          <w:b w:val="0"/>
          <w:color w:val="1F2937"/>
          <w:sz w:val="21"/>
        </w:rPr>
        <w:t>：普通用户无法解析视频，仅 Pro、Max 会员可用，根据视频长度消耗积分。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0FDFA"/>
            <w:vAlign w:val="center"/>
            <w:tcBorders>
              <w:top w:val="single" w:sz="6" w:color="0D9488"/>
              <w:bottom w:val="single" w:sz="6" w:color="0D9488"/>
              <w:left w:val="single" w:sz="6" w:color="0D9488"/>
              <w:right w:val="single" w:sz="6" w:color="0D9488"/>
            </w:tcBorders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20"/>
              </w:rPr>
              <w:t>设计主线：以公众号为核心，把“发链接”这一最轻量的用户动作，转化为“知识库自动生长 + 机器人即时可用”的闭环价值。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1.3 设计原则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整个架构遵循五条设计原则，它们贯穿后续所有功能与界面决策：</w:t>
      </w:r>
    </w:p>
    <w:p>
      <w:pPr>
        <w:pStyle w:val="ListBullet"/>
        <w:spacing w:lineRule="auto" w:line="312" w:after="40"/>
        <w:ind w:firstLine="0"/>
      </w:pPr>
      <w:r>
        <w:rPr>
          <w:rFonts w:ascii="Noto Serif SC" w:hAnsi="Noto Serif SC" w:eastAsia="Noto Serif SC"/>
          <w:b w:val="0"/>
          <w:color w:val="1F2937"/>
          <w:sz w:val="21"/>
        </w:rPr>
      </w:r>
      <w:r>
        <w:rPr>
          <w:rFonts w:ascii="Noto Serif SC" w:hAnsi="Noto Serif SC" w:eastAsia="Noto Serif SC"/>
          <w:b/>
          <w:color w:val="1F2937"/>
          <w:sz w:val="21"/>
        </w:rPr>
        <w:t>链接即入口</w:t>
      </w:r>
      <w:r>
        <w:rPr>
          <w:rFonts w:ascii="Noto Serif SC" w:hAnsi="Noto Serif SC" w:eastAsia="Noto Serif SC"/>
          <w:b w:val="0"/>
          <w:color w:val="1F2937"/>
          <w:sz w:val="21"/>
        </w:rPr>
        <w:t>：用户只需发送一条链接，系统自动识别来源、给出选择、完成建库，把操作成本降到最低。</w:t>
      </w:r>
    </w:p>
    <w:p>
      <w:pPr>
        <w:pStyle w:val="ListBullet"/>
        <w:spacing w:lineRule="auto" w:line="312" w:after="40"/>
        <w:ind w:firstLine="0"/>
      </w:pPr>
      <w:r>
        <w:rPr>
          <w:rFonts w:ascii="Noto Serif SC" w:hAnsi="Noto Serif SC" w:eastAsia="Noto Serif SC"/>
          <w:b w:val="0"/>
          <w:color w:val="1F2937"/>
          <w:sz w:val="21"/>
        </w:rPr>
      </w:r>
      <w:r>
        <w:rPr>
          <w:rFonts w:ascii="Noto Serif SC" w:hAnsi="Noto Serif SC" w:eastAsia="Noto Serif SC"/>
          <w:b/>
          <w:color w:val="1F2937"/>
          <w:sz w:val="21"/>
        </w:rPr>
        <w:t>Markdown 为知识统一格式</w:t>
      </w:r>
      <w:r>
        <w:rPr>
          <w:rFonts w:ascii="Noto Serif SC" w:hAnsi="Noto Serif SC" w:eastAsia="Noto Serif SC"/>
          <w:b w:val="0"/>
          <w:color w:val="1F2937"/>
          <w:sz w:val="21"/>
        </w:rPr>
        <w:t>：无论来源是公众号文章、视频字幕还是图文笔记，最终都归一为带元数据的干净 Markdown，作为知识库的唯一存储与检索基础。</w:t>
      </w:r>
    </w:p>
    <w:p>
      <w:pPr>
        <w:pStyle w:val="ListBullet"/>
        <w:spacing w:lineRule="auto" w:line="312" w:after="40"/>
        <w:ind w:firstLine="0"/>
      </w:pPr>
      <w:r>
        <w:rPr>
          <w:rFonts w:ascii="Noto Serif SC" w:hAnsi="Noto Serif SC" w:eastAsia="Noto Serif SC"/>
          <w:b w:val="0"/>
          <w:color w:val="1F2937"/>
          <w:sz w:val="21"/>
        </w:rPr>
      </w:r>
      <w:r>
        <w:rPr>
          <w:rFonts w:ascii="Noto Serif SC" w:hAnsi="Noto Serif SC" w:eastAsia="Noto Serif SC"/>
          <w:b/>
          <w:color w:val="1F2937"/>
          <w:sz w:val="21"/>
        </w:rPr>
        <w:t>采集与生成解耦</w:t>
      </w:r>
      <w:r>
        <w:rPr>
          <w:rFonts w:ascii="Noto Serif SC" w:hAnsi="Noto Serif SC" w:eastAsia="Noto Serif SC"/>
          <w:b w:val="0"/>
          <w:color w:val="1F2937"/>
          <w:sz w:val="21"/>
        </w:rPr>
        <w:t>：采集管道只负责“把信息源变成 Markdown”，知识库与机器人只负责“基于 Markdown 检索与回答”，二者通过标准接口衔接，便于独立演进。</w:t>
      </w:r>
    </w:p>
    <w:p>
      <w:pPr>
        <w:pStyle w:val="ListBullet"/>
        <w:spacing w:lineRule="auto" w:line="312" w:after="40"/>
        <w:ind w:firstLine="0"/>
      </w:pPr>
      <w:r>
        <w:rPr>
          <w:rFonts w:ascii="Noto Serif SC" w:hAnsi="Noto Serif SC" w:eastAsia="Noto Serif SC"/>
          <w:b w:val="0"/>
          <w:color w:val="1F2937"/>
          <w:sz w:val="21"/>
        </w:rPr>
      </w:r>
      <w:r>
        <w:rPr>
          <w:rFonts w:ascii="Noto Serif SC" w:hAnsi="Noto Serif SC" w:eastAsia="Noto Serif SC"/>
          <w:b/>
          <w:color w:val="1F2937"/>
          <w:sz w:val="21"/>
        </w:rPr>
        <w:t>自动更新与即时生效</w:t>
      </w:r>
      <w:r>
        <w:rPr>
          <w:rFonts w:ascii="Noto Serif SC" w:hAnsi="Noto Serif SC" w:eastAsia="Noto Serif SC"/>
          <w:b w:val="0"/>
          <w:color w:val="1F2937"/>
          <w:sz w:val="21"/>
        </w:rPr>
        <w:t>：知识库订阅信息源后定时增量拉取，新内容入库后热加载进检索范围，机器人无需重启即可回答新知识。</w:t>
      </w:r>
    </w:p>
    <w:p>
      <w:pPr>
        <w:pStyle w:val="ListBullet"/>
        <w:spacing w:lineRule="auto" w:line="312" w:after="40"/>
        <w:ind w:firstLine="0"/>
      </w:pPr>
      <w:r>
        <w:rPr>
          <w:rFonts w:ascii="Noto Serif SC" w:hAnsi="Noto Serif SC" w:eastAsia="Noto Serif SC"/>
          <w:b w:val="0"/>
          <w:color w:val="1F2937"/>
          <w:sz w:val="21"/>
        </w:rPr>
      </w:r>
      <w:r>
        <w:rPr>
          <w:rFonts w:ascii="Noto Serif SC" w:hAnsi="Noto Serif SC" w:eastAsia="Noto Serif SC"/>
          <w:b/>
          <w:color w:val="1F2937"/>
          <w:sz w:val="21"/>
        </w:rPr>
        <w:t>渐进式开放</w:t>
      </w:r>
      <w:r>
        <w:rPr>
          <w:rFonts w:ascii="Noto Serif SC" w:hAnsi="Noto Serif SC" w:eastAsia="Noto Serif SC"/>
          <w:b w:val="0"/>
          <w:color w:val="1F2937"/>
          <w:sz w:val="21"/>
        </w:rPr>
        <w:t>：公众号图文向所有用户开放，视频等高成本能力按会员等级与积分渐进开放，保证免费体验的同时为商业化留出空间。</w:t>
      </w:r>
    </w:p>
    <w:p>
      <w:pPr>
        <w:pStyle w:val="Heading1"/>
        <w:spacing w:before="320" w:after="16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34"/>
        </w:rPr>
        <w:t>二、参考项目调研与架构借鉴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本章逐一分析七个参考项目的核心能力与先进设计，并提炼出可为本项目所用的架构要素。调研结论将直接映射到第三章的总体架构中。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2.1 LangBot — 机器人接入框架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LangBot 是一个开源的、生产级的 LLM 原生 IM 机器人开发平台，能够快速构建、调试并部署 AI 机器人，用于与 Slack、Discord、Telegram、WeChat、QQ 等平台通信。其核心架构特点是“适配器 + 插件运行时”的双层结构：底层适配器屏蔽各 IM 平台的协议差异，上层插件以统一的消息事件模型运行，支持热插拔扩展。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本项目借鉴 LangBot 的三点设计：其一，以 IM 适配器作为统一接入层，使机器人可同时对接微信、QQ、Telegram 等多平台，用户在任一平台发送链接都能触发建库流程；其二，采用插件化的事件处理模型，把“链接识别”“选择交互”“进度回执”等封装为可复用插件；其三，复用其会话与上下文管理能力，支撑多轮追问与知识库隔离。LangBot 在本项目中的角色是“闭环的入口与出口”——既接收用户链接，也回送带引用的 RAG 答案。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2.2 wandao — 多平台知识库 Markdown 互通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wandao 是一个多平台知识库 Markdown 导入导出工具，支持飞书、语雀、阿里云 Thoughts、印象笔记、有道云笔记、为知笔记、OneNote、知识星球、ima 知识库、钉钉文档、WPS 文档、息流、Obsidian、Notion、知乎、CSDN、微信公众号和本地 Markdown 等内容来源与目标平台。其核心价值在于“以 Markdown 作为跨平台知识交换的通用语言”，并内置了对微信公众号文章的解析与转换能力。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本项目深度借鉴 wandao 的“Markdown 统一格式”理念，并将其用于公众号单篇采集：当用户选择“仅导入本篇”时，系统调用 wandao 的公众号解析能力，把单篇 HTML 文章转换为干净 Markdown，保留标题、正文、图片占位与发布时间等元数据。这一路径成本低、即时性强，是单篇导入模式的首选实现。同时，wandao 对多平台格式的兼容处理，也为未来扩展知乎、CSDN 等图文源提供了现成范式。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2.3 firecrawl — 网页抓取与干净 Markdown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firecrawl 是一个用于大规模搜索、抓取并与 Web 交互的 API 服务，能够把任意网页转换为干净的 Markdown 或结构化数据，供 Agent 与应用直接消费。其 /scrape 接口接收 URL，返回去除广告、导航、脚本等噪声后的正文 Markdown；/crawl 接口可按站点批量抓取；/extract 接口可从页面中抽取结构化字段。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本项目将 firecrawl 作为 wandao 的补充与降级方案：当 wandao 对某篇公众号文章解析失败或质量不佳时，自动降级到 firecrawl 进行通用网页抓取；在未来的图文源扩展中，firecrawl 的通用抓取能力可覆盖 wandao 尚未适配的平台。此外，firecrawl 的“干净 Markdown”输出标准，被本项目采纳为知识库入库前的质量基线——任何来源的内容，都必须达到同等洁净度方可入库。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2.4 redfox — 公众号作品列表 API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redfox（redfox.hk）是一个新媒体数据平台，提供公众号相关的 RESTful API。其关键能力包括：获取公众号账号作品列表（优质库，毫秒级响应）、获取公众号账号作品列表（广域库）、根据作品 UUID 获取作品、根据作品地址获取作品、按关键词搜索公众号 AI 创作作品等。查询时支持按账号名、wxId、bizInfo 三种方式定位公众号（优先级 wxId &gt; bizInfo &gt; 账号名）。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redfox 是本项目“整库导入”模式的关键依赖。当用户选择“导入整库（全部文章）”时，系统通过 redfox 的作品列表 API（优质库优先、广域库兜底）获取该公众号的全部历史文章清单，再逐篇抓取并转为 Markdown 入库。优质库的毫秒级响应保证了列表获取的即时性，广域库则用于补全优质库未覆盖的文章。redfox 的按 UUID / 地址获取作品能力，也用于增量更新时精准拉取新发文。调用采用 API Key 鉴权，按次计费，因此系统在采集调度中加入限流与缓存，以控制成本。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2.5 lux / reclip / cobalt — 视频下载能力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视频信息源是本项目未来规划的重要方向，三个参考项目分别提供了不同形态的视频下载能力：lux 是用 Go 语言构建的快速视频下载工具，以库 + CLI 形式提供，支持哔哩哔哩等众多站点，适合作为后端下载引擎嵌入；reclip 是一个自托管的开源视频/音频下载器，带有简洁的 Web UI，支持粘贴 YouTube、TikTok、Instagram、Twitter/X 等 1000+ 站点链接，下载为 MP4 或 MP3，其“粘贴链接即下载”的交互范式值得借鉴；cobalt（cobalt.tools）是一个开源、可自托管、API 优先的媒体下载器，注重隐私、去除广告与追踪，适合作为无界面的下载微服务。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本项目的视频采集适配器将以“可切换的下载后端”设计：默认采用 lux 作为内嵌引擎（Go 编译为二进制，性能高、依赖少），同时保留对 cobalt 自托管 API 的对接能力，以便在需要分布式下载时横向扩展。reclip 的 Web UI 交互范式则启发了本项目知识库管理后台的“粘贴链接即建库”设计——用户在 Web 端同样可以粘贴链接触发采集，与机器人对话入口形成双通道。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2.6 bilibil_summarize — 视频总结思路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bilibil_summarize 提供了“视频 → 文字 → AI 总结”的完整思路：先下载视频，再提取音频或字幕，通过 ASR（语音识别）将音频转为文本，最后调用 LLM 生成结构化摘要。这一管线把非结构化的视频内容转化为可检索的文本知识，正是视频信息源接入知识库的核心路径。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本项目在未来的视频采集适配器中复用这一思路，并加以增强：下载视频后用 ffmpeg 抽取音轨，调用 ASR 服务转写为带时间戳的字幕，再由 LLM 生成“分段摘要 + 全文要点 + 关键时间码”三段式 Markdown 文档入库。这样，用户对一条 B 站视频提问时，机器人既能回答内容要点，也能溯源到视频的具体时间位置，实现“视频即知识”。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2.7 架构借鉴总结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综合上述调研，各参考项目在本项目中的角色与借鉴要点如下表所示。可以看到，七个项目恰好覆盖了闭环的三个环节——入口（LangBot）、采集（wandao / firecrawl / redfox / lux / cobalt / bilibil_summarize）、知识库与生成（Markdown 统一格式 + RAG），形成完整的借鉴拼图。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/>
          <w:cantSplit/>
        </w:trPr>
        <w:tc>
          <w:tcPr>
            <w:tcW w:type="dxa" w:w="1474"/>
            <w:vAlign w:val="center"/>
            <w:shd w:val="clear" w:color="auto" w:fill="1E3A5F"/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Noto Serif SC" w:hAnsi="Noto Serif SC" w:eastAsia="Noto Serif SC"/>
                <w:b/>
                <w:color w:val="FFFFFF"/>
                <w:sz w:val="19"/>
              </w:rPr>
              <w:t>参考项目</w:t>
            </w:r>
          </w:p>
        </w:tc>
        <w:tc>
          <w:tcPr>
            <w:tcW w:type="dxa" w:w="2154"/>
            <w:vAlign w:val="center"/>
            <w:shd w:val="clear" w:color="auto" w:fill="1E3A5F"/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Noto Serif SC" w:hAnsi="Noto Serif SC" w:eastAsia="Noto Serif SC"/>
                <w:b/>
                <w:color w:val="FFFFFF"/>
                <w:sz w:val="19"/>
              </w:rPr>
              <w:t>核心能力</w:t>
            </w:r>
          </w:p>
        </w:tc>
        <w:tc>
          <w:tcPr>
            <w:tcW w:type="dxa" w:w="2268"/>
            <w:vAlign w:val="center"/>
            <w:shd w:val="clear" w:color="auto" w:fill="1E3A5F"/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Noto Serif SC" w:hAnsi="Noto Serif SC" w:eastAsia="Noto Serif SC"/>
                <w:b/>
                <w:color w:val="FFFFFF"/>
                <w:sz w:val="19"/>
              </w:rPr>
              <w:t>在本项目中的角色</w:t>
            </w:r>
          </w:p>
        </w:tc>
        <w:tc>
          <w:tcPr>
            <w:tcW w:type="dxa" w:w="3288"/>
            <w:vAlign w:val="center"/>
            <w:shd w:val="clear" w:color="auto" w:fill="1E3A5F"/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Noto Serif SC" w:hAnsi="Noto Serif SC" w:eastAsia="Noto Serif SC"/>
                <w:b/>
                <w:color w:val="FFFFFF"/>
                <w:sz w:val="19"/>
              </w:rPr>
              <w:t>借鉴要点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LangBot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多平台 IM 机器人框架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闭环入口与出口</w:t>
            </w:r>
          </w:p>
        </w:tc>
        <w:tc>
          <w:tcPr>
            <w:tcW w:type="dxa" w:w="3288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适配器 + 插件运行时、会话管理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wandao</w:t>
            </w:r>
          </w:p>
        </w:tc>
        <w:tc>
          <w:tcPr>
            <w:tcW w:type="dxa" w:w="2154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多平台 Markdown 互通</w:t>
            </w:r>
          </w:p>
        </w:tc>
        <w:tc>
          <w:tcPr>
            <w:tcW w:type="dxa" w:w="2268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公众号单篇采集</w:t>
            </w:r>
          </w:p>
        </w:tc>
        <w:tc>
          <w:tcPr>
            <w:tcW w:type="dxa" w:w="3288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Markdown 统一格式、公众号解析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firecrawl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网页抓取→干净 Markdown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通用抓取与降级方案</w:t>
            </w:r>
          </w:p>
        </w:tc>
        <w:tc>
          <w:tcPr>
            <w:tcW w:type="dxa" w:w="3288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洁净度基线、结构化抽取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redfox</w:t>
            </w:r>
          </w:p>
        </w:tc>
        <w:tc>
          <w:tcPr>
            <w:tcW w:type="dxa" w:w="2154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公众号作品列表 API</w:t>
            </w:r>
          </w:p>
        </w:tc>
        <w:tc>
          <w:tcPr>
            <w:tcW w:type="dxa" w:w="2268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整库导入的关键依赖</w:t>
            </w:r>
          </w:p>
        </w:tc>
        <w:tc>
          <w:tcPr>
            <w:tcW w:type="dxa" w:w="3288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优质库/广域库、UUID 增量拉取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lux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Go 视频下载引擎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视频下载后端（未来）</w:t>
            </w:r>
          </w:p>
        </w:tc>
        <w:tc>
          <w:tcPr>
            <w:tcW w:type="dxa" w:w="3288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库+CLI、高性能、可嵌入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reclip</w:t>
            </w:r>
          </w:p>
        </w:tc>
        <w:tc>
          <w:tcPr>
            <w:tcW w:type="dxa" w:w="2154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自托管视频下载 Web UI</w:t>
            </w:r>
          </w:p>
        </w:tc>
        <w:tc>
          <w:tcPr>
            <w:tcW w:type="dxa" w:w="2268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管理后台交互范式</w:t>
            </w:r>
          </w:p>
        </w:tc>
        <w:tc>
          <w:tcPr>
            <w:tcW w:type="dxa" w:w="3288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粘贴链接即下载的 UX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cobalt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API 优先媒体下载器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分布式下载微服务（未来）</w:t>
            </w:r>
          </w:p>
        </w:tc>
        <w:tc>
          <w:tcPr>
            <w:tcW w:type="dxa" w:w="3288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自托管、隐私优先、可扩展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bilibil_summarize</w:t>
            </w:r>
          </w:p>
        </w:tc>
        <w:tc>
          <w:tcPr>
            <w:tcW w:type="dxa" w:w="2154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视频→字幕→AI 总结</w:t>
            </w:r>
          </w:p>
        </w:tc>
        <w:tc>
          <w:tcPr>
            <w:tcW w:type="dxa" w:w="2268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视频转知识管线（未来）</w:t>
            </w:r>
          </w:p>
        </w:tc>
        <w:tc>
          <w:tcPr>
            <w:tcW w:type="dxa" w:w="3288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ASR 转写 + LLM 摘要</w:t>
            </w:r>
          </w:p>
        </w:tc>
      </w:tr>
    </w:tbl>
    <w:p>
      <w:pPr>
        <w:spacing w:after="40"/>
      </w:pPr>
    </w:p>
    <w:p>
      <w:pPr>
        <w:pStyle w:val="Heading1"/>
        <w:spacing w:before="320" w:after="16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34"/>
        </w:rPr>
        <w:t>三、总体架构设计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本章给出项目的总体架构，包括闭环总览、分层架构与核心数据流。架构设计以“信息源 → 知识库 → 机器人”为主线，以 Markdown 为统一知识格式，以自动更新与即时生效为运行特征。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3.1 闭环总览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整个系统是一个三段式闭环：信息源是原料入口，知识库是加工与存储中枢，机器人是消费与反馈出口。三者通过标准化的 Markdown 与向量索引衔接，形成“采集—入库—检索—回答—再订阅”的持续循环。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01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osed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1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Noto Serif SC" w:hAnsi="Noto Serif SC" w:eastAsia="Noto Serif SC"/>
          <w:b w:val="0"/>
          <w:color w:val="6B7280"/>
          <w:sz w:val="18"/>
        </w:rPr>
        <w:t>图 3-1  信息源 → 知识库 → 机器人 闭环总览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如图 3-1 所示，闭环的第一段是“信息源 → 知识库”：用户通过机器人发送公众号链接，系统识别来源后，按用户选择的模式（单篇或整库）采集内容，归一为 Markdown 并向量化入库。第二段是“知识库 → 机器人”：机器人接收用户提问，在知识库中检索相关片段，经 LLM 生成带引用的回答。第三段是反馈回路：机器人对整库订阅的公众号执行定时增量拉取，新文章自动入库并即时生效，知识库随之持续生长。这种闭环设计保证了知识库不是静态快照，而是随信息源动态更新的活知识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3.2 分层架构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系统采用四层分层架构，自上而下分别为接入层、采集管道、知识库、检索与生成，并辅以横切关注点。分层使得各职责清晰隔离，每一层可独立替换与演进，例如未来把采集管道拆分为独立微服务时，上层接口无需变动。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63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6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Noto Serif SC" w:hAnsi="Noto Serif SC" w:eastAsia="Noto Serif SC"/>
          <w:b w:val="0"/>
          <w:color w:val="6B7280"/>
          <w:sz w:val="18"/>
        </w:rPr>
        <w:t>图 3-2  系统分层架构与横切关注点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接入层（Layer 1）基于 LangBot 适配器对接微信、QQ、Telegram、Discord 等 IM 平台，负责链接识别、会话管理与选择交互，是用户感知到的唯一入口。采集管道（Layer 2）是系统的“消化系统”，由源路由器分发到公众号适配器（redfox + wandao）或视频适配器（lux/cobalt + ASR），再经 Markdown 规范化器统一格式。知识库（Layer 3）承担存储与索引，包含文档库、向量库、增量订阅调度器与热加载索引器，是“自动更新与即时生效”能力的载体。检索与生成（Layer 4）执行查询嵌入、向量召回、相关性重排与 LLM 生成，并附引用溯源。横切关注点则提供用户与会员服务、积分系统、任务队列、配置中心及监控日志，贯穿全部四层。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3.3 核心数据流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核心数据流刻画了从“用户发链接”到“机器人带引用回答”的完整链路，并清晰区分了单篇导入、整库导入与未来视频采集三条支路。这一数据流是后续功能设计与界面设计的依据。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6169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gest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1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Noto Serif SC" w:hAnsi="Noto Serif SC" w:eastAsia="Noto Serif SC"/>
          <w:b w:val="0"/>
          <w:color w:val="6B7280"/>
          <w:sz w:val="18"/>
        </w:rPr>
        <w:t>图 3-3  采集数据流：单篇 / 整库 / 视频（未来）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如图 3-3 所示，数据流分为五个阶段。阶段一链接接收：用户发送链接，接入层识别来源类型并路由。阶段二模式选择：机器人返回交互卡片，由用户决定单篇或整库导入，这是本项目最重要的个性化决策点。阶段三内容采集：单篇走 wandao/firecrawl 抓取，整库走 redfox 列表 API 批量抓取，视频（未来）走下载—抽音—ASR—摘要管线。阶段四规范化与入库：提取元数据、分块、嵌入、去重，并更新订阅水位。阶段五即时生效：热加载器将新向量纳入检索范围，机器人无需重启即可回答新知识，并向用户回执入库结果。</w:t>
      </w:r>
    </w:p>
    <w:p>
      <w:pPr>
        <w:pStyle w:val="Heading1"/>
        <w:spacing w:before="320" w:after="16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34"/>
        </w:rPr>
        <w:t>四、个性化功能设计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本章详细设计闭环中的个性化功能，重点解决目标一与目标二：公众号链接建库、双模式选择、自动更新与即时生效，以及机器人 RAG 回答。这些功能共同构成用户可感知的核心体验。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4.1 链接识别与模式选择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当用户在 IM 中向机器人发送一条链接时，接入层的链接识别器首先解析 URL 的域名与路径特征，判断信息源类型：mp.weixin.qq.com 判定为公众号文章，douyin.com 判定为抖音，bilibili.com 判定为 B 站，xiaohongshu.com 判定为小红书等。识别完成后，机器人并不直接采集，而是返回一张交互卡片，把“如何加入知识库”的决定权交给用户——这正是目标二所要求的个性化选择。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对于公众号链接，卡片提供两个选项：“仅导入本篇”与“导入整库（全部文章）”。前者只采集链接指向的单篇文章，适合用户只想临时查阅或快速建库的场景；后者则采集该公众号的全部历史文章，并自动开启增量订阅，适合用户希望长期跟踪某号内容的场景。这一设计把“单篇 vs 整库”的技术差异（wandao 单篇抓取 vs redfox 列表 + 批量抓取）封装在选项背后，用户无需理解底层实现，只需按意图选择。对于未来视频源，卡片还会额外展示预估积分消耗，让用户在点击前知情。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4.2 公众号采集适配器（redfox + wandao）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公众号采集适配器是采集管道中最重要的组件，它根据用户选择的模式走两条不同路径，二者共用同一套 Markdown 规范化与入库逻辑。</w:t>
      </w:r>
    </w:p>
    <w:p>
      <w:pPr>
        <w:pStyle w:val="Heading3"/>
        <w:spacing w:before="160" w:after="80" w:lineRule="auto" w:line="300"/>
        <w:ind w:firstLine="0"/>
      </w:pPr>
      <w:r>
        <w:rPr>
          <w:rFonts w:ascii="Noto Serif SC" w:hAnsi="Noto Serif SC" w:eastAsia="Noto Serif SC"/>
          <w:b/>
          <w:color w:val="2563EB"/>
          <w:sz w:val="23"/>
        </w:rPr>
        <w:t>4.2.1 单篇导入路径（wandao）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用户选择“仅导入本篇”后，系统调用 wandao 的公众号解析能力，对链接指向的单篇 HTML 文章进行抓取与转换。wandao 会去除页面中的广告、推荐阅读、版权声明等噪声，保留标题、作者、正文与发布时间，输出干净 Markdown。若 wandao 解析失败或质量不达标，系统自动降级到 firecrawl 进行通用网页抓取，保证单篇导入的成功率。单篇路径的特点是即时——通常数秒内即可完成入库并即时生效。</w:t>
      </w:r>
    </w:p>
    <w:p>
      <w:pPr>
        <w:pStyle w:val="Heading3"/>
        <w:spacing w:before="160" w:after="80" w:lineRule="auto" w:line="300"/>
        <w:ind w:firstLine="0"/>
      </w:pPr>
      <w:r>
        <w:rPr>
          <w:rFonts w:ascii="Noto Serif SC" w:hAnsi="Noto Serif SC" w:eastAsia="Noto Serif SC"/>
          <w:b/>
          <w:color w:val="2563EB"/>
          <w:sz w:val="23"/>
        </w:rPr>
        <w:t>4.2.2 整库导入路径（redfox + wandao）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用户选择“导入整库”后，系统先通过 redfox 的作品列表 API 获取该公众号的全部历史文章清单。调用时优先使用优质库接口（毫秒级响应），若覆盖不全则用广域库接口补全；公众号定位优先级为 wxId &gt; bizInfo &gt; 账号名，系统会从链接中尽可能提取 bizInfo 以提高定位精度。拿到清单后，调度器按限流策略逐篇抓取（复用 wandao 单篇抓取能力），每篇转为 Markdown 后即入库，无需等待全部完成。整库路径还同时创建一条“公众号订阅”，记录当前已采集到的水位（如最新一篇文章的 UUID 与发布时间），供后续增量更新使用。由于 redfox 按次计费，系统对文章清单与单篇内容均做缓存，避免重复调用。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0FDFA"/>
            <w:vAlign w:val="center"/>
            <w:tcBorders>
              <w:top w:val="single" w:sz="6" w:color="0D9488"/>
              <w:bottom w:val="single" w:sz="6" w:color="0D9488"/>
              <w:left w:val="single" w:sz="6" w:color="0D9488"/>
              <w:right w:val="single" w:sz="6" w:color="0D9488"/>
            </w:tcBorders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20"/>
              </w:rPr>
              <w:t>双模式共用同一套“Markdown 规范化 + 分块嵌入 + 入库”后处理逻辑，差异仅在“如何拿到原始内容”，这保证了无论单篇还是整库，知识库的质量标准完全一致。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4.3 知识库自动更新与即时生效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自动更新与即时生效是本项目的两大运行特征，二者共同保证知识库是“活的”而非“死的”。</w:t>
      </w:r>
    </w:p>
    <w:p>
      <w:pPr>
        <w:pStyle w:val="Heading3"/>
        <w:spacing w:before="160" w:after="80" w:lineRule="auto" w:line="300"/>
        <w:ind w:firstLine="0"/>
      </w:pPr>
      <w:r>
        <w:rPr>
          <w:rFonts w:ascii="Noto Serif SC" w:hAnsi="Noto Serif SC" w:eastAsia="Noto Serif SC"/>
          <w:b/>
          <w:color w:val="2563EB"/>
          <w:sz w:val="23"/>
        </w:rPr>
        <w:t>4.3.1 自动更新（增量订阅）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对于开启了整库导入的公众号，系统会创建一条订阅记录，由增量订阅调度器定时（如每 6 小时）调用 redfox 列表 API 拉取最新文章清单。调度器将新清单与本地水位对比，识别出订阅创建后新发布的文章，逐篇抓取入库并推进水位。调度采用分布式任务队列，支持限流、失败重试与优先级，避免高峰期对 redfox 与目标站点造成压力。若某公众号长期无新发文，调度器会自动降低拉取频率以节省成本。</w:t>
      </w:r>
    </w:p>
    <w:p>
      <w:pPr>
        <w:pStyle w:val="Heading3"/>
        <w:spacing w:before="160" w:after="80" w:lineRule="auto" w:line="300"/>
        <w:ind w:firstLine="0"/>
      </w:pPr>
      <w:r>
        <w:rPr>
          <w:rFonts w:ascii="Noto Serif SC" w:hAnsi="Noto Serif SC" w:eastAsia="Noto Serif SC"/>
          <w:b/>
          <w:color w:val="2563EB"/>
          <w:sz w:val="23"/>
        </w:rPr>
        <w:t>4.3.2 即时生效（热加载）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传统知识库在新增内容后往往需要重建索引或重启服务才能检索，本项目通过热加载机制消除这一延迟。每篇文档完成分块与嵌入后，其向量被直接写入向量库的可检索分区，并立即对检索服务可见——机器人无需重启，下一轮提问即可命中新知识。这一机制依赖向量库的“在线写入即可查”特性（如选用支持实时索引的向量数据库），以及检索服务对新增分区的无锁感知。即时生效让用户在收到“已加入知识库”回执的瞬间，就能向机器人提问并得到基于新内容的回答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4.4 机器人交互与 RAG 回答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机器人在闭环中既是入口也是出口。作为入口，它接收链接、给出选择、推送采集进度、回执入库结果；作为出口，它接收用户提问，执行 RAG 检索并返回带引用的回答。RAG 流程为：用户问题经嵌入模型向量化，在用户所属知识库范围内做向量召回，取 Top-K 候选片段后做相关性重排，将重排后的上下文与用户问题一并送入 LLM 生成回答，回答中标注来源文章标题、所属公众号与对应段落，实现引用溯源。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知识库按用户隔离：每个用户拥有独立的知识库命名空间，其订阅的公众号与导入的单篇文章仅对自己可见，检索时严格限定在用户命名空间内，保证隐私与数据隔离。机器人还支持多轮追问，会话上下文由 LangBot 的会话管理能力承载，用户可在一次会话中连续提问，机器人结合上下文与知识库给出连贯回答。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4.5 知识库管理 Web 界面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除机器人对话入口外，系统提供一个知识库管理 Web 后台（交互范式参考 reclip 的简洁 Web UI），作为“第二入口”与“管理面板”。用户在 Web 端同样可以粘贴链接触发采集，与机器人对话形成双通道；同时可在后台查看已订阅的公众号列表、每号的文章数量与最近同步时间、浏览与搜索已入库文章、管理知识库分组，以及查看会员状态与积分余额。Web 后台与机器人共享同一套后端 API 与知识库，保证两端数据一致。</w:t>
      </w:r>
    </w:p>
    <w:p>
      <w:pPr>
        <w:pStyle w:val="Heading1"/>
        <w:spacing w:before="320" w:after="16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34"/>
        </w:rPr>
        <w:t>五、界面设计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本章设计用户可感知的两类界面：机器人对话界面与知识库管理 Web 后台。界面设计遵循“轻量、即时、可溯源”的原则，把复杂的采集与检索能力隐藏在简洁的交互之后。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5.1 机器人对话界面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机器人对话界面是用户的主入口，核心交互是“发链接—选模式—收回执—提问题—得回答”的五步闭环。界面充分利用 IM 平台的卡片与按钮能力，把模式选择做成可点击的内联按钮，降低用户输入成本。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812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ot_intera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1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Noto Serif SC" w:hAnsi="Noto Serif SC" w:eastAsia="Noto Serif SC"/>
          <w:b w:val="0"/>
          <w:color w:val="6B7280"/>
          <w:sz w:val="18"/>
        </w:rPr>
        <w:t>图 5-1  机器人交互流程：从发链接到带引用回答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如图 5-1 所示，对话流程分为五个阶段。阶段一，用户发送公众号链接，机器人识别后返回带两个按钮的卡片（“仅导入本篇”与“导入整库”）。阶段二，用户点击按钮，系统创建对应采集任务并入队。阶段三，机器人在采集过程中实时推送进度（如“已采集 12/86 篇”），让用户对长任务有预期。阶段四，入库完成后机器人回执“已加入知识库（共 N 篇），已开启增量订阅”，并提示用户可立即提问。阶段五，用户提问，机器人返回带引用来源的回答，引用标注文章标题、公众号名与段落位置，可点击跳转原文。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5.2 知识库管理后台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知识库管理后台面向需要批量管理与浏览的用户，采用三栏式布局：左侧为知识库与公众号订阅列表，中间为选中项的文章列表与详情，右侧为会员状态与积分面板。顶部提供全局搜索框与“粘贴链接建库”输入框，用户可直接粘贴链接快速触发采集，无需切换到机器人。后台还提供订阅管理（暂停/恢复增量更新）、文章浏览（按公众号、时间、标签筛选）、知识库分组与导出（复用 wandao 的 Markdown 导出能力）等功能。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5.3 交互设计要点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交互设计有三个要点值得强调。其一，双通道一致性：机器人与 Web 后台共享同一后端，用户在任一端触发的采集与提问，结果在两端同步可见，避免“两端割裂”的体验。其二，进度可感知：长任务（如整库导入上百篇）必须实时反馈进度，否则用户会误以为系统无响应；机器人通过进度消息、Web 后台通过进度条实现。其三，回答可溯源：每条 RAG 回答都附引用，用户可点击跳转原文核对，这既是知识可信度的保障，也增强了用户对系统的信任。</w:t>
      </w:r>
    </w:p>
    <w:p>
      <w:pPr>
        <w:pStyle w:val="Heading1"/>
        <w:spacing w:before="320" w:after="16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34"/>
        </w:rPr>
        <w:t>六、未来规划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本章规划两个未来方向：视频信息源扩展与会员积分体系。二者相互关联——视频采集成本高，需要通过会员与积分机制实现成本可控的渐进开放。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6.1 视频信息源扩展（抖音 / B站 / 小红书）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在公众号闭环跑通后，系统将扩展支持抖音、哔哩哔哩、小红书等视频与图文信息源。用户发送视频链接后，机器人同样返回交互卡片，但额外展示预估积分消耗（见 6.2）。用户确认后，视频采集适配器启动“下载—抽音—转写—摘要”四步管线：先用 lux 或 cobalt 下载视频，再用 ffmpeg 抽取音轨，调用 ASR 服务转写为带时间戳的字幕，最后由 LLM 生成“分段摘要 + 全文要点 + 关键时间码”三段式 Markdown 入库。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视频入库后，用户提问既可得到内容要点的文字回答，也可溯源到视频的具体时间位置（如“详见 03:12–04:05”），实现“视频即知识”。对于小红书等图文源，则直接走 firecrawl/wandao 的图文抓取路径，无需视频管线。视频管线的各环节（下载、ASR、摘要）均设计为可插拔组件，便于根据成本与质量替换服务商。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6.2 会员体系与积分模型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视频采集涉及下载带宽、ASR 转写与 LLM 摘要三项主要成本，因此采用会员分级 + 积分计费的模型，实现“普通用户免费用图文、Pro/Max 付费享视频”的渐进开放。会员分为 Free、Pro、Max 三档，差异体现在可用信息源、知识库容量、知识库数量与采集优先级上。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26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embership_credi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Noto Serif SC" w:hAnsi="Noto Serif SC" w:eastAsia="Noto Serif SC"/>
          <w:b w:val="0"/>
          <w:color w:val="6B7280"/>
          <w:sz w:val="18"/>
        </w:rPr>
        <w:t>图 6-1  会员体系与积分模型（未来规划）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如图 6-1 所示，Free 用户可使用全部公众号图文功能（单篇与整库），但知识库容量与数量受限，且无法使用视频源；Pro 用户解锁短视频与中视频源，获得月度积分包与更大容量；Max 用户进一步解锁长视频，享有最高容量、不限知识库数量与优先采集队列。积分按视频时长消耗：短视频约 1 积分/分钟，中视频约 1.5 积分/分钟，长视频约 2 积分/分钟。当积分不足时，系统不阻断使用，而是降级为仅生成文字摘要（跳过完整转写），保证体验连续。</w:t>
      </w:r>
    </w:p>
    <w:p>
      <w:pPr>
        <w:pStyle w:val="Heading2"/>
        <w:spacing w:before="240" w:after="12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27"/>
        </w:rPr>
        <w:t>6.3 视频转知识库管线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视频转知识库管线是未来扩展的技术核心，其设计借鉴 bilibil_summarize 的“视频→字幕→总结”思路并加以增强。管线分为四个阶段：下载阶段用 lux/cobalt 获取视频文件；抽音阶段用 ffmpeg 提取音轨并做语音活动检测，去除长静音以节省 ASR 成本；转写阶段调用 ASR 服务生成带时间戳的字幕，对长视频分段并行转写以加速；摘要阶段由 LLM 生成结构化 Markdown，包含分段摘要、全文要点与关键时间码。管线全程异步执行，机器人实时推送阶段进度，最终入库后即时生效。</w:t>
      </w:r>
    </w:p>
    <w:p>
      <w:pPr>
        <w:pStyle w:val="Heading1"/>
        <w:spacing w:before="320" w:after="16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34"/>
        </w:rPr>
        <w:t>七、工程模块结构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本章给出工程的模块结构。采用单体多模块布局，各层职责清晰、可独立演进，未来可按需拆分为微服务。模块划分与第四章的分层架构一一对应，便于从设计到实现的映射。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22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dule_stru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Noto Serif SC" w:hAnsi="Noto Serif SC" w:eastAsia="Noto Serif SC"/>
          <w:b w:val="0"/>
          <w:color w:val="6B7280"/>
          <w:sz w:val="18"/>
        </w:rPr>
        <w:t>图 7-1  工程模块结构（目录树）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如图 7-1 所示，工程分为六大顶层模块。bot 模块承载接入层，包含 IM 适配器、消息处理器与可热插拔插件；ingestion 模块承载采集管道，含源路由器、公众号适配器（redfox_client 与 single_fetch）、视频适配器（downloader 与 transcribe）及 Markdown 规范化器；knowledge 模块承载知识库，含文档存储、向量库、增量订阅调度器与索引器（分块、去重、热加载）；retrieval 模块承载检索与生成，含嵌入、搜索、重排与 RAG（上下文组装 + 引用溯源）；platform 模块提供横切服务，含用户、会员、积分、配置与监控；web 模块提供知识库管理 Web UI。这种结构使每个模块可独立测试与替换，例如未来把 ingestion 拆为独立采集微服务时，只需保留接口契约。</w:t>
      </w:r>
    </w:p>
    <w:p>
      <w:pPr>
        <w:pStyle w:val="Heading1"/>
        <w:spacing w:before="320" w:after="16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34"/>
        </w:rPr>
        <w:t>八、实施路线图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实施分为四个阶段，按“先跑通公众号闭环、再扩展视频与商业化”的顺序推进，每个阶段都可独立交付价值。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/>
          <w:cantSplit/>
        </w:trPr>
        <w:tc>
          <w:tcPr>
            <w:tcW w:type="dxa" w:w="1020"/>
            <w:vAlign w:val="center"/>
            <w:shd w:val="clear" w:color="auto" w:fill="1E3A5F"/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Noto Serif SC" w:hAnsi="Noto Serif SC" w:eastAsia="Noto Serif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474"/>
            <w:vAlign w:val="center"/>
            <w:shd w:val="clear" w:color="auto" w:fill="1E3A5F"/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Noto Serif SC" w:hAnsi="Noto Serif SC" w:eastAsia="Noto Serif SC"/>
                <w:b/>
                <w:color w:val="FFFFFF"/>
                <w:sz w:val="19"/>
              </w:rPr>
              <w:t>周期</w:t>
            </w:r>
          </w:p>
        </w:tc>
        <w:tc>
          <w:tcPr>
            <w:tcW w:type="dxa" w:w="2268"/>
            <w:vAlign w:val="center"/>
            <w:shd w:val="clear" w:color="auto" w:fill="1E3A5F"/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Noto Serif SC" w:hAnsi="Noto Serif SC" w:eastAsia="Noto Serif SC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4422"/>
            <w:vAlign w:val="center"/>
            <w:shd w:val="clear" w:color="auto" w:fill="1E3A5F"/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Noto Serif SC" w:hAnsi="Noto Serif SC" w:eastAsia="Noto Serif SC"/>
                <w:b/>
                <w:color w:val="FFFFFF"/>
                <w:sz w:val="19"/>
              </w:rPr>
              <w:t>关键交付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阶段一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第 1–4 周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公众号单篇闭环</w:t>
            </w:r>
          </w:p>
        </w:tc>
        <w:tc>
          <w:tcPr>
            <w:tcW w:type="dxa" w:w="4422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LangBot 接入、单篇采集（wandao）、Markdown 入库、RAG 回答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阶段二</w:t>
            </w:r>
          </w:p>
        </w:tc>
        <w:tc>
          <w:tcPr>
            <w:tcW w:type="dxa" w:w="1474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第 5–8 周</w:t>
            </w:r>
          </w:p>
        </w:tc>
        <w:tc>
          <w:tcPr>
            <w:tcW w:type="dxa" w:w="2268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公众号整库 + 自动更新</w:t>
            </w:r>
          </w:p>
        </w:tc>
        <w:tc>
          <w:tcPr>
            <w:tcW w:type="dxa" w:w="4422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redfox 列表 API、批量采集、增量订阅、热加载即时生效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阶段三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第 9–12 周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管理后台 + 体验打磨</w:t>
            </w:r>
          </w:p>
        </w:tc>
        <w:tc>
          <w:tcPr>
            <w:tcW w:type="dxa" w:w="4422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Web 管理后台、进度反馈、引用溯源、知识库分组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阶段四</w:t>
            </w:r>
          </w:p>
        </w:tc>
        <w:tc>
          <w:tcPr>
            <w:tcW w:type="dxa" w:w="1474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第 13–20 周</w:t>
            </w:r>
          </w:p>
        </w:tc>
        <w:tc>
          <w:tcPr>
            <w:tcW w:type="dxa" w:w="2268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视频源 + 会员积分（未来）</w:t>
            </w:r>
          </w:p>
        </w:tc>
        <w:tc>
          <w:tcPr>
            <w:tcW w:type="dxa" w:w="4422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视频采集管线、Pro/Max 会员、积分计费、抖音/B站/小红书</w:t>
            </w:r>
          </w:p>
        </w:tc>
      </w:tr>
    </w:tbl>
    <w:p>
      <w:pPr>
        <w:spacing w:after="40"/>
      </w:pP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阶段一聚焦最小闭环：用户发公众号单篇链接，机器人用 wandao 抓取并入库，即可提问得到 RAG 回答，验证“信息源→知识库→机器人”链路端到端可用。阶段二补齐整库导入与自动更新，引入 redfox 列表 API 与增量订阅，实现知识库的持续生长与即时生效，完成目标一与目标二。阶段三打磨体验，交付 Web 管理后台与进度反馈，提升易用性。阶段四启动未来规划，落地视频采集管线与会员积分体系，实现目标三与目标四。</w:t>
      </w:r>
    </w:p>
    <w:p>
      <w:pPr>
        <w:pStyle w:val="Heading1"/>
        <w:spacing w:before="320" w:after="160" w:lineRule="auto" w:line="300"/>
        <w:ind w:firstLine="0"/>
      </w:pPr>
      <w:r>
        <w:rPr>
          <w:rFonts w:ascii="Noto Serif SC" w:hAnsi="Noto Serif SC" w:eastAsia="Noto Serif SC"/>
          <w:b/>
          <w:color w:val="1E3A5F"/>
          <w:sz w:val="34"/>
        </w:rPr>
        <w:t>九、风险与对策</w:t>
      </w: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本方案在落地过程中面临若干风险，需提前识别并制定对策，以保证闭环的稳定性与可持续性。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/>
          <w:cantSplit/>
        </w:trPr>
        <w:tc>
          <w:tcPr>
            <w:tcW w:type="dxa" w:w="2268"/>
            <w:vAlign w:val="center"/>
            <w:shd w:val="clear" w:color="auto" w:fill="1E3A5F"/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Noto Serif SC" w:hAnsi="Noto Serif SC" w:eastAsia="Noto Serif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268"/>
            <w:vAlign w:val="center"/>
            <w:shd w:val="clear" w:color="auto" w:fill="1E3A5F"/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Noto Serif SC" w:hAnsi="Noto Serif SC" w:eastAsia="Noto Serif SC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4649"/>
            <w:vAlign w:val="center"/>
            <w:shd w:val="clear" w:color="auto" w:fill="1E3A5F"/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Noto Serif SC" w:hAnsi="Noto Serif SC" w:eastAsia="Noto Serif SC"/>
                <w:b/>
                <w:color w:val="FFFFFF"/>
                <w:sz w:val="19"/>
              </w:rPr>
              <w:t>对策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redfox API 计费与限流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整库导入成本高、易触发限流</w:t>
            </w:r>
          </w:p>
        </w:tc>
        <w:tc>
          <w:tcPr>
            <w:tcW w:type="dxa" w:w="4649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清单与单篇内容缓存、限流调度、优质库优先广域库兜底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公众号反爬与链接失效</w:t>
            </w:r>
          </w:p>
        </w:tc>
        <w:tc>
          <w:tcPr>
            <w:tcW w:type="dxa" w:w="2268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单篇抓取失败</w:t>
            </w:r>
          </w:p>
        </w:tc>
        <w:tc>
          <w:tcPr>
            <w:tcW w:type="dxa" w:w="4649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wandao 优先、firecrawl 降级、失败重试与人工兜底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向量库即时生效性能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热加载延迟或检索抖动</w:t>
            </w:r>
          </w:p>
        </w:tc>
        <w:tc>
          <w:tcPr>
            <w:tcW w:type="dxa" w:w="4649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选用支持实时索引的向量库、写入与查询分区隔离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视频采集成本高</w:t>
            </w:r>
          </w:p>
        </w:tc>
        <w:tc>
          <w:tcPr>
            <w:tcW w:type="dxa" w:w="2268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未来阶段亏损</w:t>
            </w:r>
          </w:p>
        </w:tc>
        <w:tc>
          <w:tcPr>
            <w:tcW w:type="dxa" w:w="4649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会员分级 + 积分计费、ASR 分段并行、积分不足降级为文字摘要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多平台 IM 协议变更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机器人接入中断</w:t>
            </w:r>
          </w:p>
        </w:tc>
        <w:tc>
          <w:tcPr>
            <w:tcW w:type="dxa" w:w="4649"/>
            <w:vAlign w:val="center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复用 LangBot 适配器、协议变更时社区跟进、关键平台双通道冗余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知识库质量参差</w:t>
            </w:r>
          </w:p>
        </w:tc>
        <w:tc>
          <w:tcPr>
            <w:tcW w:type="dxa" w:w="2268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RAG 回答不准</w:t>
            </w:r>
          </w:p>
        </w:tc>
        <w:tc>
          <w:tcPr>
            <w:tcW w:type="dxa" w:w="4649"/>
            <w:vAlign w:val="center"/>
            <w:shd w:val="clear" w:color="auto" w:fill="EFF6FF"/>
          </w:tcPr>
          <w:p>
            <w:pPr>
              <w:spacing w:line="300" w:lineRule="auto" w:after="20" w:before="20"/>
              <w:ind w:firstLine="0"/>
              <w:jc w:val="left"/>
            </w:pPr>
            <w:r>
              <w:rPr>
                <w:rFonts w:ascii="Noto Serif SC" w:hAnsi="Noto Serif SC" w:eastAsia="Noto Serif SC"/>
                <w:b w:val="0"/>
                <w:color w:val="1F2937"/>
                <w:sz w:val="19"/>
              </w:rPr>
              <w:t>Markdown 洁净度基线、入库前质量校验、重排优化</w:t>
            </w:r>
          </w:p>
        </w:tc>
      </w:tr>
    </w:tbl>
    <w:p>
      <w:pPr>
        <w:spacing w:after="40"/>
      </w:pPr>
    </w:p>
    <w:p>
      <w:pPr>
        <w:spacing w:lineRule="auto" w:line="312" w:after="80" w:before="0"/>
        <w:ind w:firstLine="420"/>
      </w:pPr>
      <w:r>
        <w:rPr>
          <w:rFonts w:ascii="Noto Serif SC" w:hAnsi="Noto Serif SC" w:eastAsia="Noto Serif SC"/>
          <w:b w:val="0"/>
          <w:color w:val="1F2937"/>
          <w:sz w:val="21"/>
        </w:rPr>
        <w:t>其中，redfox 计费与公众号反爬是当前阶段最需关注的两项风险，分别通过缓存限流与多级降级应对；向量库即时生效与视频成本是未来阶段的关键风险，分别通过实时索引选型与会员积分机制化解。整体上，本方案以“Markdown 统一格式 + 采集与生成解耦”的架构为底座，使各类风险可被局部化处理，不会动摇闭环主干。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2" w:after="80"/>
    </w:pPr>
    <w:rPr>
      <w:rFonts w:ascii="Noto Serif SC" w:hAnsi="Noto Serif SC" w:eastAsia="Noto Serif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