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VisaPrep™ MVP Build Instructions</w:t>
      </w:r>
    </w:p>
    <w:p>
      <w:pPr>
        <w:jc w:val="center"/>
      </w:pPr>
      <w:r>
        <w:rPr>
          <w:b/>
        </w:rPr>
        <w:t>Version 1.0</w:t>
        <w:br/>
      </w:r>
      <w:r>
        <w:t>Confidential &amp; Proprietary</w:t>
        <w:br/>
      </w:r>
      <w:r>
        <w:t>Prepared by Aideeology Concepts</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Notes</w:t>
            </w:r>
          </w:p>
        </w:tc>
      </w:tr>
      <w:tr>
        <w:tc>
          <w:tcPr>
            <w:tcW w:type="dxa" w:w="2160"/>
          </w:tcPr>
          <w:p>
            <w:r>
              <w:t>1.0</w:t>
            </w:r>
          </w:p>
        </w:tc>
        <w:tc>
          <w:tcPr>
            <w:tcW w:type="dxa" w:w="2160"/>
          </w:tcPr>
          <w:p>
            <w:r>
              <w:t>July 2026</w:t>
            </w:r>
          </w:p>
        </w:tc>
        <w:tc>
          <w:tcPr>
            <w:tcW w:type="dxa" w:w="2160"/>
          </w:tcPr>
          <w:p>
            <w:r>
              <w:t>Idorenyin Akpabio</w:t>
            </w:r>
          </w:p>
        </w:tc>
        <w:tc>
          <w:tcPr>
            <w:tcW w:type="dxa" w:w="2160"/>
          </w:tcPr>
          <w:p>
            <w:r>
              <w:t>Initial engineering specification</w:t>
            </w:r>
          </w:p>
        </w:tc>
      </w:tr>
    </w:tbl>
    <w:p>
      <w:pPr>
        <w:pStyle w:val="Heading1"/>
      </w:pPr>
      <w:r>
        <w:t>Table of Contents</w:t>
      </w:r>
    </w:p>
    <w:p>
      <w:pPr>
        <w:pStyle w:val="ListBullet"/>
      </w:pPr>
      <w:r>
        <w:t>1. Introduction</w:t>
      </w:r>
    </w:p>
    <w:p>
      <w:pPr>
        <w:pStyle w:val="ListBullet"/>
      </w:pPr>
      <w:r>
        <w:t>2. Builder Role</w:t>
      </w:r>
    </w:p>
    <w:p>
      <w:pPr>
        <w:pStyle w:val="ListBullet"/>
      </w:pPr>
      <w:r>
        <w:t>3. Source of Truth Documents</w:t>
      </w:r>
    </w:p>
    <w:p>
      <w:pPr>
        <w:pStyle w:val="ListBullet"/>
      </w:pPr>
      <w:r>
        <w:t>4. Product Definition</w:t>
      </w:r>
    </w:p>
    <w:p>
      <w:pPr>
        <w:pStyle w:val="ListBullet"/>
      </w:pPr>
      <w:r>
        <w:t>5. Product Philosophy</w:t>
      </w:r>
    </w:p>
    <w:p>
      <w:pPr>
        <w:pStyle w:val="ListBullet"/>
      </w:pPr>
      <w:r>
        <w:t>6. MVP Objectives</w:t>
      </w:r>
    </w:p>
    <w:p>
      <w:pPr>
        <w:pStyle w:val="ListBullet"/>
      </w:pPr>
      <w:r>
        <w:t>7. User Journey</w:t>
      </w:r>
    </w:p>
    <w:p>
      <w:pPr>
        <w:pStyle w:val="ListBullet"/>
      </w:pPr>
      <w:r>
        <w:t>8. Application Intelligence Engine</w:t>
      </w:r>
    </w:p>
    <w:p>
      <w:pPr>
        <w:pStyle w:val="ListBullet"/>
      </w:pPr>
      <w:r>
        <w:t>9. AI Behavioral Requirements</w:t>
      </w:r>
    </w:p>
    <w:p>
      <w:pPr>
        <w:pStyle w:val="ListBullet"/>
      </w:pPr>
      <w:r>
        <w:t>10. Technical Architecture</w:t>
      </w:r>
    </w:p>
    <w:p>
      <w:pPr>
        <w:pStyle w:val="ListBullet"/>
      </w:pPr>
      <w:r>
        <w:t>11. Database Requirements</w:t>
      </w:r>
    </w:p>
    <w:p>
      <w:pPr>
        <w:pStyle w:val="ListBullet"/>
      </w:pPr>
      <w:r>
        <w:t>12. Deployment Requirements</w:t>
      </w:r>
    </w:p>
    <w:p>
      <w:pPr>
        <w:pStyle w:val="ListBullet"/>
      </w:pPr>
      <w:r>
        <w:t>13. Future Roadmap</w:t>
      </w:r>
    </w:p>
    <w:p>
      <w:pPr>
        <w:pStyle w:val="ListBullet"/>
      </w:pPr>
      <w:r>
        <w:t>14. Build Priorities</w:t>
      </w:r>
    </w:p>
    <w:p>
      <w:pPr>
        <w:pStyle w:val="ListBullet"/>
      </w:pPr>
      <w:r>
        <w:t>15. Success Criteria</w:t>
      </w:r>
    </w:p>
    <w:p>
      <w:pPr>
        <w:pStyle w:val="Heading1"/>
      </w:pPr>
      <w:r>
        <w:t>Builder Role</w:t>
      </w:r>
    </w:p>
    <w:p>
      <w:r>
        <w:rPr>
          <w:sz w:val="22"/>
        </w:rPr>
        <w:t>You are the engineering team responsible for building the VisaPrep MVP. Implement the product according to the Founding Principles, Company Overview, Application Intelligence Manual (AIM), and the existing prototype code. Do not contradict those documents.</w:t>
      </w:r>
    </w:p>
    <w:p>
      <w:pPr>
        <w:pStyle w:val="Heading1"/>
      </w:pPr>
      <w:r>
        <w:t>Product Definition</w:t>
      </w:r>
    </w:p>
    <w:p>
      <w:r>
        <w:rPr>
          <w:sz w:val="22"/>
        </w:rPr>
        <w:t>VisaPrep helps visa applicants understand their submitted application information and prepare to communicate clearly and confidently during their visa interview. It is an ethical preparation platform, not a visa approval prediction tool.</w:t>
      </w:r>
    </w:p>
    <w:p>
      <w:pPr>
        <w:pStyle w:val="Heading1"/>
      </w:pPr>
      <w:r>
        <w:t>MVP Objectives</w:t>
      </w:r>
    </w:p>
    <w:p>
      <w:r>
        <w:rPr>
          <w:sz w:val="22"/>
        </w:rPr>
        <w:t>Enable applicants to upload their DS-160, analyze the submitted information, generate Application Insights, and prepare confidently for the interview.</w:t>
      </w:r>
    </w:p>
    <w:p>
      <w:pPr>
        <w:pStyle w:val="Heading1"/>
      </w:pPr>
      <w:r>
        <w:t>User Journey</w:t>
      </w:r>
    </w:p>
    <w:p>
      <w:r>
        <w:rPr>
          <w:sz w:val="22"/>
        </w:rPr>
        <w:t>Landing Page → Upload Application → Reading Application → Identifying Important Information → Preparing Application Insights → Insights Dashboard.</w:t>
      </w:r>
    </w:p>
    <w:p>
      <w:pPr>
        <w:pStyle w:val="Heading1"/>
      </w:pPr>
      <w:r>
        <w:t>Application Intelligence Engine</w:t>
      </w:r>
    </w:p>
    <w:p>
      <w:r>
        <w:rPr>
          <w:sz w:val="22"/>
        </w:rPr>
        <w:t>Analyze purpose of travel, employment and finances, travel history, consistency, and preparation areas. Use the AIM as the governing framework.</w:t>
      </w:r>
    </w:p>
    <w:p>
      <w:pPr>
        <w:pStyle w:val="Heading1"/>
      </w:pPr>
      <w:r>
        <w:t>AI Behavioral Requirements</w:t>
      </w:r>
    </w:p>
    <w:p>
      <w:r>
        <w:rPr>
          <w:sz w:val="22"/>
        </w:rPr>
        <w:t>Always encourage truthful communication. Never encourage deception, misrepresentation, or guarantee visa outcomes.</w:t>
      </w:r>
    </w:p>
    <w:p>
      <w:pPr>
        <w:pStyle w:val="Heading1"/>
      </w:pPr>
      <w:r>
        <w:t>Technical Architecture</w:t>
      </w:r>
    </w:p>
    <w:p>
      <w:r>
        <w:rPr>
          <w:sz w:val="22"/>
        </w:rPr>
        <w:t>Responsive frontend, secure backend, document processing pipeline, AI analysis workflow, and deployable architecture.</w:t>
      </w:r>
    </w:p>
    <w:p>
      <w:pPr>
        <w:pStyle w:val="Heading1"/>
      </w:pPr>
      <w:r>
        <w:t>Database Requirements</w:t>
      </w:r>
    </w:p>
    <w:p>
      <w:r>
        <w:rPr>
          <w:sz w:val="22"/>
        </w:rPr>
        <w:t>Store user profiles (optional for MVP), upload metadata, generated insights, and audit information where appropriate.</w:t>
      </w:r>
    </w:p>
    <w:p>
      <w:pPr>
        <w:pStyle w:val="Heading1"/>
      </w:pPr>
      <w:r>
        <w:t>Deployment Requirements</w:t>
      </w:r>
    </w:p>
    <w:p>
      <w:r>
        <w:rPr>
          <w:sz w:val="22"/>
        </w:rPr>
        <w:t>Deploy in a maintainable environment with clear separation between frontend, backend, and AI services.</w:t>
      </w:r>
    </w:p>
    <w:p>
      <w:pPr>
        <w:pStyle w:val="Heading1"/>
      </w:pPr>
      <w:r>
        <w:t>Future Roadmap</w:t>
      </w:r>
    </w:p>
    <w:p>
      <w:r>
        <w:rPr>
          <w:sz w:val="22"/>
        </w:rPr>
        <w:t>Mock interviews, subscriptions, analytics, consultant portal, additional visa categories.</w:t>
      </w:r>
    </w:p>
    <w:p>
      <w:pPr>
        <w:pStyle w:val="Heading1"/>
      </w:pPr>
      <w:r>
        <w:t>Build Priorities</w:t>
      </w:r>
    </w:p>
    <w:p>
      <w:r>
        <w:rPr>
          <w:sz w:val="22"/>
        </w:rPr>
        <w:t>Priority 1: Upload, extraction, Application Insights. Priority 2: Dashboard and accounts. Priority 3: Payments, admin, analytics.</w:t>
      </w:r>
    </w:p>
    <w:p>
      <w:pPr>
        <w:pStyle w:val="Heading1"/>
      </w:pPr>
      <w:r>
        <w:t>Success Criteria</w:t>
      </w:r>
    </w:p>
    <w:p>
      <w:r>
        <w:rPr>
          <w:sz w:val="22"/>
        </w:rPr>
        <w:t>A genuine applicant can upload a DS-160 and receive meaningful, ethical Application Insights based on their own submitted information.</w:t>
      </w:r>
    </w:p>
    <w:p>
      <w:pPr>
        <w:pStyle w:val="Heading1"/>
      </w:pPr>
      <w:r>
        <w:t>Architecture Overview</w:t>
      </w:r>
    </w:p>
    <w:p>
      <w:r>
        <w:t>User → Upload DS-160 → Document Extraction → Application Intelligence Engine → Application Insights → User Dashboard</w:t>
      </w:r>
    </w:p>
    <w:p>
      <w:pPr>
        <w:pStyle w:val="Heading1"/>
      </w:pPr>
      <w:r>
        <w:t>Final Instruction</w:t>
      </w:r>
    </w:p>
    <w:p>
      <w:r>
        <w:t>Build VisaPrep as a trusted preparation platform guided by three principles: Preparation. Clarity. Confidence. The objective is to help applicants understand and communicate their own application accurately and confidently.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