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涉进出口时政热点周报_情报报告_2026-08-04</w:t>
      </w:r>
    </w:p>
    <w:p>
      <w:pPr>
        <w:pStyle w:val="Heading2"/>
      </w:pPr>
      <w:r>
        <w:t>执行摘要</w:t>
      </w:r>
    </w:p>
    <w:p>
      <w:r>
        <w:t>本报告基于“涉进出口时政热点周报”主题下已采集的信息生成，覆盖时间范围为 2026-07-30 至 2026-07-30。由于本机模型生成过程返回异常内容，系统已启用本地规则兜底生成，以便先形成可阅读、可导出的分析材料。当前样本主要来自 ai-smart-web-research 1 条，信息集中在贸易协定、关税政策、监管措施、国际经贸合作与供应链影响等方向。</w:t>
      </w:r>
    </w:p>
    <w:p>
      <w:pPr>
        <w:pStyle w:val="Heading2"/>
      </w:pPr>
      <w:r>
        <w:t>关键发现</w:t>
      </w:r>
    </w:p>
    <w:p>
      <w:pPr>
        <w:pStyle w:val="ListBullet"/>
      </w:pPr>
      <w:r>
        <w:t>美国贸易代表办公室等官方渠道的信息占比较高，说明当前样本更偏向官方政策口径和制度性安排。</w:t>
      </w:r>
    </w:p>
    <w:p>
      <w:pPr>
        <w:pStyle w:val="ListBullet"/>
      </w:pPr>
      <w:r>
        <w:t>条目标题和正文显示，贸易协定、互惠贸易安排、投资框架、关税及市场准入仍是全球贸易政策监测的核心线索。</w:t>
      </w:r>
    </w:p>
    <w:p>
      <w:pPr>
        <w:pStyle w:val="ListBullet"/>
      </w:pPr>
      <w:r>
        <w:t>部分网页内容包含导航、页脚或访问限制提示，后续需要进一步优化正文抽取规则，减少页面模板噪声。</w:t>
      </w:r>
    </w:p>
    <w:p>
      <w:pPr>
        <w:pStyle w:val="ListBullet"/>
      </w:pPr>
      <w:r>
        <w:t>对企业而言，政策变化可能影响关税成本、供应链布局、市场准入条件和合规审查要求。</w:t>
      </w:r>
    </w:p>
    <w:p>
      <w:pPr>
        <w:pStyle w:val="Heading2"/>
      </w:pPr>
      <w:r>
        <w:t>数据概览</w:t>
      </w:r>
    </w:p>
    <w:p>
      <w:pPr>
        <w:pStyle w:val="ListBullet"/>
      </w:pPr>
      <w:r>
        <w:t>代表性条目数：1 条</w:t>
      </w:r>
    </w:p>
    <w:p>
      <w:pPr>
        <w:pStyle w:val="ListBullet"/>
      </w:pPr>
      <w:r>
        <w:t>来源分布：ai-smart-web-research 1 条</w:t>
      </w:r>
    </w:p>
    <w:p>
      <w:pPr>
        <w:pStyle w:val="ListBullet"/>
      </w:pPr>
      <w:r>
        <w:t>分类分布：trade 1 条</w:t>
      </w:r>
    </w:p>
    <w:p>
      <w:pPr>
        <w:pStyle w:val="ListBullet"/>
      </w:pPr>
      <w:r>
        <w:t>时间范围：2026-07-30 至 2026-07-30</w:t>
      </w:r>
    </w:p>
    <w:p>
      <w:pPr>
        <w:pStyle w:val="Heading2"/>
      </w:pPr>
      <w:r>
        <w:t>重点条目</w:t>
      </w:r>
    </w:p>
    <w:p>
      <w:pPr>
        <w:pStyle w:val="ListBullet"/>
      </w:pPr>
      <w:r>
        <w:t>[参考条目 1] 特朗普签署出口管制令以保留关键矿物（来源：ai-smart-web-research）。 摘要：美国总统特朗普签署一项授权，依据《国防生产法》对部分工业废料实施出口限制，以保留关键矿物和稀有元素，旨在加强美国对关键矿物的供应链控制，减少对中国的依赖。 链接：https://www.mining.com/web/trump-signs-order-on-export-curbs-to-retain-critical-minerals/</w:t>
      </w:r>
    </w:p>
    <w:p>
      <w:pPr>
        <w:pStyle w:val="Heading2"/>
      </w:pPr>
      <w:r>
        <w:t>趋势研判</w:t>
      </w:r>
    </w:p>
    <w:p>
      <w:r>
        <w:t>从现有条目看，全球贸易政策正在从单纯降低关税，转向更综合的制度安排，包括供应链安全、产业政策、投资限制、出口管制、区域贸易协定和绿色贸易规则。美国及主要经济体会继续通过双边或区域机制强化自身贸易利益，同时在关键产业、技术产品和战略资源方面维持更高的审查强度。</w:t>
      </w:r>
    </w:p>
    <w:p>
      <w:pPr>
        <w:pStyle w:val="Heading2"/>
      </w:pPr>
      <w:r>
        <w:t>建议行动</w:t>
      </w:r>
    </w:p>
    <w:p>
      <w:pPr>
        <w:pStyle w:val="ListBullet"/>
      </w:pPr>
      <w:r>
        <w:t>持续跟踪 USTR、WTO、各国海关及商务部门的官方发布，优先监控关税、贸易救济、出口管制和原产地规则变化。</w:t>
      </w:r>
    </w:p>
    <w:p>
      <w:pPr>
        <w:pStyle w:val="ListBullet"/>
      </w:pPr>
      <w:r>
        <w:t>对涉及美国、欧盟及主要贸易伙伴市场的产品，建立政策变更清单，评估成本、交付周期和合规风险。</w:t>
      </w:r>
    </w:p>
    <w:p>
      <w:pPr>
        <w:pStyle w:val="ListBullet"/>
      </w:pPr>
      <w:r>
        <w:t>优化采集源质量，优先使用 RSS、官方 API、站内搜索接口或结构化公告页面，减少普通网页模板噪声。</w:t>
      </w:r>
    </w:p>
    <w:p>
      <w:pPr>
        <w:pStyle w:val="ListBullet"/>
      </w:pPr>
      <w:r>
        <w:t>对重要条目进行人工复核，必要时补充原文链接、发布日期、政策生效日期和适用行业。</w:t>
      </w:r>
    </w:p>
    <w:p>
      <w:pPr>
        <w:pStyle w:val="Heading2"/>
      </w:pPr>
      <w:r>
        <w:t>生成说明</w:t>
      </w:r>
    </w:p>
    <w:p>
      <w:r>
        <w:t>本报告由本地规则兜底生成。触发原因：All connection attempts failed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