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出口管制反制_情报报告_2026-06-13</w:t>
      </w:r>
    </w:p>
    <w:p>
      <w:pPr>
        <w:pStyle w:val="Heading2"/>
      </w:pPr>
      <w:r>
        <w:t>执行摘要</w:t>
      </w:r>
    </w:p>
    <w:p>
      <w:r>
        <w:t>本报告基于“出口管制反制”主题下已采集的信息生成，覆盖时间范围为 2026-06-13 至 2026-06-13。由于本机模型生成过程返回异常内容，系统已启用本地规则兜底生成，以便先形成可阅读、可导出的分析材料。当前样本主要来自 tavily-search 12 条，信息集中在贸易协定、关税政策、监管措施、国际经贸合作与供应链影响等方向。</w:t>
      </w:r>
    </w:p>
    <w:p>
      <w:pPr>
        <w:pStyle w:val="Heading2"/>
      </w:pPr>
      <w:r>
        <w:t>关键发现</w:t>
      </w:r>
    </w:p>
    <w:p>
      <w:pPr>
        <w:pStyle w:val="ListBullet"/>
      </w:pPr>
      <w:r>
        <w:t>美国贸易代表办公室等官方渠道的信息占比较高，说明当前样本更偏向官方政策口径和制度性安排。</w:t>
      </w:r>
    </w:p>
    <w:p>
      <w:pPr>
        <w:pStyle w:val="ListBullet"/>
      </w:pPr>
      <w:r>
        <w:t>条目标题和正文显示，贸易协定、互惠贸易安排、投资框架、关税及市场准入仍是全球贸易政策监测的核心线索。</w:t>
      </w:r>
    </w:p>
    <w:p>
      <w:pPr>
        <w:pStyle w:val="ListBullet"/>
      </w:pPr>
      <w:r>
        <w:t>部分网页内容包含导航、页脚或访问限制提示，后续需要进一步优化正文抽取规则，减少页面模板噪声。</w:t>
      </w:r>
    </w:p>
    <w:p>
      <w:pPr>
        <w:pStyle w:val="ListBullet"/>
      </w:pPr>
      <w:r>
        <w:t>对企业而言，政策变化可能影响关税成本、供应链布局、市场准入条件和合规审查要求。</w:t>
      </w:r>
    </w:p>
    <w:p>
      <w:pPr>
        <w:pStyle w:val="Heading2"/>
      </w:pPr>
      <w:r>
        <w:t>数据概览</w:t>
      </w:r>
    </w:p>
    <w:p>
      <w:pPr>
        <w:pStyle w:val="ListBullet"/>
      </w:pPr>
      <w:r>
        <w:t>代表性条目数：12 条</w:t>
      </w:r>
    </w:p>
    <w:p>
      <w:pPr>
        <w:pStyle w:val="ListBullet"/>
      </w:pPr>
      <w:r>
        <w:t>来源分布：tavily-search 12 条</w:t>
      </w:r>
    </w:p>
    <w:p>
      <w:pPr>
        <w:pStyle w:val="ListBullet"/>
      </w:pPr>
      <w:r>
        <w:t>分类分布：trade 6 条、regulation 6 条</w:t>
      </w:r>
    </w:p>
    <w:p>
      <w:pPr>
        <w:pStyle w:val="ListBullet"/>
      </w:pPr>
      <w:r>
        <w:t>时间范围：2026-06-13 至 2026-06-13</w:t>
      </w:r>
    </w:p>
    <w:p>
      <w:pPr>
        <w:pStyle w:val="Heading2"/>
      </w:pPr>
      <w:r>
        <w:t>重点条目</w:t>
      </w:r>
    </w:p>
    <w:p>
      <w:pPr>
        <w:pStyle w:val="ListBullet"/>
      </w:pPr>
      <w:r>
        <w:t>[参考条目 1] 出口管制- 金杜律师事务所（来源：tavily-search）。 摘要：广义上而言，是指美国政府对特定敏感商品、软件和技术的出口、再出口和（国内）转移行为，施加特定限制措施的管理行为，其体系主要由监管两用物项的美国《出口 链接：https://www.kingandwood.com/cn/zh/insights/latest-thinking/export-control.html</w:t>
      </w:r>
    </w:p>
    <w:p>
      <w:pPr>
        <w:pStyle w:val="ListBullet"/>
      </w:pPr>
      <w:r>
        <w:t>[参考条目 2] [PDF] 中华人民共和国主席令中华人民共和国出口管制法（来源：tavily-search）。 摘要：中华人民共和国主席令 第五十八号 《中华人民共和国出口管制法》已由中华人民共和国第十三届全国人民代表大会常务委员会第二 十二次会议于２０２０年１０月１７日通过，现予公布，自２０２０年１２月１日起施行。 中华人民共和国主席 习 近 平 ２０２０年１０月１７日 中华人民共和国出口管制法 （ ２０２０年１０月１７日第十三届全国人民代表大会常务委员会第二十二次会议通过） 目 录 第一章 总 则 第二章 管制政策、管制清单和管制措施 第一节 一般 链接：https://npcobserver.com/wp-content/uploads/2023/09/2020-Export-Control-Law_Gazette.pdf</w:t>
      </w:r>
    </w:p>
    <w:p>
      <w:pPr>
        <w:pStyle w:val="ListBullet"/>
      </w:pPr>
      <w:r>
        <w:t>[参考条目 3] 中华人民共和国主席令第五十八号 《出口管制法》（来源：tavily-search）。 摘要：来源：条法司 类型：转载 分类：新闻 2020-10-19 14:55 中华人民共和国主席令 第五十八号 《中华人民共和国出口管制法》已由中华人民共和国第十三届全国人民代表大会常务委员会第二十二次会议于2020年10月17日通过，现予公布，自2020年12月1日起施行。 中华人民共和国主席 习近平 2020年10月17日 中华人民共和国出口管制法 （2020年10月17日第十三届全国人民代表大会常务委员会第二十二次会议通过） 目录 第一 链接：https://www.mofcom.gov.cn/zcfb/zhzc/art/2020/art_a292f549deab48c09fdff9a8c3cc5906.html</w:t>
      </w:r>
    </w:p>
    <w:p>
      <w:pPr>
        <w:pStyle w:val="ListBullet"/>
      </w:pPr>
      <w:r>
        <w:t>[参考条目 4] 美国出口管制 - Global Sanctions（来源：tavily-search）。 摘要：美国出口管制的目的是管理敏感物项国际转让的风险，这些物项可能被滥用于破坏国家安全或助长冲突、恐怖主义、犯罪、侵犯人权或大规模杀伤性武器（”WMD”）的扩散。 链接：https://globalsanctions.com/%E5%88%B6%E8%A3%81%E5%9B%BD/%E7%BE%8E%E5%9B%BD/%E7%BE%8E%E5%9B%BD%E5%87%BA%E5%8F%A3%E7%AE%A1%E5%88%B6?lang=zh-hans</w:t>
      </w:r>
    </w:p>
    <w:p>
      <w:pPr>
        <w:pStyle w:val="ListBullet"/>
      </w:pPr>
      <w:r>
        <w:t>[参考条目 5] [PDF] 出口管制与贸易合规（来源：tavily-search）。 摘要：|合肥 |青岛 |苏州 |杭州 |长沙 |浙江自贸区 |无锡 |常州 |大连 |香港 |美国亚特兰大 |美国洛杉矶 01 管制物项 ：包括物项相关的技术资料等数据 两用物项 既有民事用途，又有军事用途或者有助于提升军事潜力，特别是可以用于设计、 开发、生产或者使用大规模杀伤性武器及其运载工具的货物、技术和服务 。 军品 用于军事目的的装备、专用生产设备以及其他相关货物、技术和服务。 核 相关核材料、核设备、反应堆用非核材料以及相关技术和 链接：https://www.leb-china.com/upload/community/20210624/e33d415f02cb606a83dcbd8ce447edc1.pdf</w:t>
      </w:r>
    </w:p>
    <w:p>
      <w:pPr>
        <w:pStyle w:val="ListBullet"/>
      </w:pPr>
      <w:r>
        <w:t>[参考条目 6] Pillsbury Law | China | 中国正式颁布 出口管制法（来源：tavily-search）。 摘要：本文将介绍《出口管制法》的重要内容。 《出口管制法》的管辖范围 1.1 管制物项 《出口管制法》规定“管制物项”指两用物项、军品、核以及其他与维护国家安全和利益、履行防扩散等国际义务相关的货物、技术、服务等物项。管制物项还包括前述物项相关的技术数据。 1.2 受管制的出口 该法项下的出口管制指中国对（i）从中华人民共和国境内向境外转移管制物项，以及（ii）向外国组织和个人提供任何管制物项的中国公民、法人和非法人组织所采取的禁止或者限制性 链接：https://chinese.pillsburylaw.com/china-export-control-law-formally-enacted</w:t>
      </w:r>
    </w:p>
    <w:p>
      <w:pPr>
        <w:pStyle w:val="ListBullet"/>
      </w:pPr>
      <w:r>
        <w:t>[参考条目 7] [PDF] 《中国的出口管制》白皮书（全文） - 国家原子能机构（来源：tavily-search）。 摘要：1/9 《中国的出口管制》白皮书（全文） scio.gov.cn/zfbps/32832/Document/1718300/1718300.htm 中国的出口管制 中华人民共和国国务院新闻办公室 （2021年12月） 目录 前言 一、中国出口管制的基本立场 （一）坚持总体国家安全观 （二）认真履行国际义务和承诺 （三）积极推进国际合作协调 （四）坚决反对滥用出口管制措施 二、不断完善出口管制法律制度和管理体制 （一）建立健全出口管制法律 链接：https://www.caea.gov.cn/n6760401/n6760404/c6827769/part/6793509.pdf</w:t>
      </w:r>
    </w:p>
    <w:p>
      <w:pPr>
        <w:pStyle w:val="ListBullet"/>
      </w:pPr>
      <w:r>
        <w:t>[参考条目 8] 美国出口管制简要介绍 - 上海市商务委员会（来源：tavily-search）。 摘要：上海市商务委员会“以案释法”云课堂之美国出口管制简要介绍 上海市商务委员会“以案释法”云课堂 ——开讲！ 当前国际疫情持续蔓延，世界经济衰退，我国外贸外资及商务领域面临复杂形势。 为深入贯彻习近平总书记的重a要指示批示精神，落实党中央、国务院决策部署，上海市商务委员会将通过“以案释法”云课堂，邀请各方专家，就企业当下关注的热点话题，用深入浅出的视频访谈形式，结合国际国内经贸领域的典型案例，对相关法律法规与国际协定进行讲解，以提高企业的法 链接：https://sww.sh.gov.cn/assets/RECP/y_08.html</w:t>
      </w:r>
    </w:p>
    <w:p>
      <w:pPr>
        <w:pStyle w:val="Heading2"/>
      </w:pPr>
      <w:r>
        <w:t>趋势研判</w:t>
      </w:r>
    </w:p>
    <w:p>
      <w:r>
        <w:t>从现有条目看，全球贸易政策正在从单纯降低关税，转向更综合的制度安排，包括供应链安全、产业政策、投资限制、出口管制、区域贸易协定和绿色贸易规则。美国及主要经济体会继续通过双边或区域机制强化自身贸易利益，同时在关键产业、技术产品和战略资源方面维持更高的审查强度。</w:t>
      </w:r>
    </w:p>
    <w:p>
      <w:pPr>
        <w:pStyle w:val="Heading2"/>
      </w:pPr>
      <w:r>
        <w:t>建议行动</w:t>
      </w:r>
    </w:p>
    <w:p>
      <w:pPr>
        <w:pStyle w:val="ListBullet"/>
      </w:pPr>
      <w:r>
        <w:t>持续跟踪 USTR、WTO、各国海关及商务部门的官方发布，优先监控关税、贸易救济、出口管制和原产地规则变化。</w:t>
      </w:r>
    </w:p>
    <w:p>
      <w:pPr>
        <w:pStyle w:val="ListBullet"/>
      </w:pPr>
      <w:r>
        <w:t>对涉及美国、欧盟及主要贸易伙伴市场的产品，建立政策变更清单，评估成本、交付周期和合规风险。</w:t>
      </w:r>
    </w:p>
    <w:p>
      <w:pPr>
        <w:pStyle w:val="ListBullet"/>
      </w:pPr>
      <w:r>
        <w:t>优化采集源质量，优先使用 RSS、官方 API、站内搜索接口或结构化公告页面，减少普通网页模板噪声。</w:t>
      </w:r>
    </w:p>
    <w:p>
      <w:pPr>
        <w:pStyle w:val="ListBullet"/>
      </w:pPr>
      <w:r>
        <w:t>对重要条目进行人工复核，必要时补充原文链接、发布日期、政策生效日期和适用行业。</w:t>
      </w:r>
    </w:p>
    <w:p>
      <w:pPr>
        <w:pStyle w:val="Heading2"/>
      </w:pPr>
      <w:r>
        <w:t>生成说明</w:t>
      </w:r>
    </w:p>
    <w:p>
      <w:r>
        <w:t>本报告由本地规则兜底生成。触发原因：Server error '500 Internal Server Error' for url 'http://localhost:11434/api/chat'</w:t>
      </w:r>
    </w:p>
    <w:p>
      <w:r>
        <w:t>For more information check: https://developer.mozilla.org/en-US/docs/Web/HTTP/Status/500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