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最新境外执法信息采集清单</w:t>
      </w:r>
    </w:p>
    <w:p>
      <w:pPr>
        <w:jc w:val="center"/>
      </w:pPr>
      <w:r>
        <w:t>采集窗口：2026年8月7日至8月13日｜任务：research-477b03c8c844</w:t>
      </w:r>
    </w:p>
    <w:p>
      <w:pPr>
        <w:pStyle w:val="Heading1"/>
      </w:pPr>
      <w:r>
        <w:t>一、采集说明</w:t>
      </w:r>
    </w:p>
    <w:p>
      <w:r>
        <w:t>本次按最新多轮检索、涉华配额、案例审核和实体提取逻辑执行5轮采集，最终形成8条审核后案例。验收结论：未完全通过。未满足硬指标的项目如实保留，不以低相关或超期内容补足数量。</w:t>
      </w:r>
    </w:p>
    <w:tbl>
      <w:tblPr>
        <w:tblStyle w:val="TableGrid"/>
        <w:tblW w:type="auto" w:w="0"/>
        <w:tblLook w:firstColumn="1" w:firstRow="1" w:lastColumn="0" w:lastRow="0" w:noHBand="0" w:noVBand="1" w:val="04A0"/>
      </w:tblPr>
      <w:tblGrid>
        <w:gridCol w:w="1632"/>
        <w:gridCol w:w="1632"/>
        <w:gridCol w:w="1632"/>
        <w:gridCol w:w="1632"/>
        <w:gridCol w:w="1632"/>
        <w:gridCol w:w="1632"/>
      </w:tblGrid>
      <w:tr>
        <w:tc>
          <w:tcPr>
            <w:tcW w:type="dxa" w:w="1632"/>
          </w:tcPr>
          <w:p>
            <w:r/>
            <w:r>
              <w:rPr>
                <w:rFonts w:ascii="Microsoft YaHei" w:hAnsi="Microsoft YaHei" w:eastAsia="微软雅黑"/>
                <w:b/>
                <w:sz w:val="18"/>
              </w:rPr>
              <w:t>案例数</w:t>
            </w:r>
          </w:p>
        </w:tc>
        <w:tc>
          <w:tcPr>
            <w:tcW w:type="dxa" w:w="1632"/>
          </w:tcPr>
          <w:p>
            <w:r/>
            <w:r>
              <w:rPr>
                <w:rFonts w:ascii="Microsoft YaHei" w:hAnsi="Microsoft YaHei" w:eastAsia="微软雅黑"/>
                <w:b/>
                <w:sz w:val="18"/>
              </w:rPr>
              <w:t>强涉华</w:t>
            </w:r>
          </w:p>
        </w:tc>
        <w:tc>
          <w:tcPr>
            <w:tcW w:type="dxa" w:w="1632"/>
          </w:tcPr>
          <w:p>
            <w:r/>
            <w:r>
              <w:rPr>
                <w:rFonts w:ascii="Microsoft YaHei" w:hAnsi="Microsoft YaHei" w:eastAsia="微软雅黑"/>
                <w:b/>
                <w:sz w:val="18"/>
              </w:rPr>
              <w:t>总涉华</w:t>
            </w:r>
          </w:p>
        </w:tc>
        <w:tc>
          <w:tcPr>
            <w:tcW w:type="dxa" w:w="1632"/>
          </w:tcPr>
          <w:p>
            <w:r/>
            <w:r>
              <w:rPr>
                <w:rFonts w:ascii="Microsoft YaHei" w:hAnsi="Microsoft YaHei" w:eastAsia="微软雅黑"/>
                <w:b/>
                <w:sz w:val="18"/>
              </w:rPr>
              <w:t>非港法域</w:t>
            </w:r>
          </w:p>
        </w:tc>
        <w:tc>
          <w:tcPr>
            <w:tcW w:type="dxa" w:w="1632"/>
          </w:tcPr>
          <w:p>
            <w:r/>
            <w:r>
              <w:rPr>
                <w:rFonts w:ascii="Microsoft YaHei" w:hAnsi="Microsoft YaHei" w:eastAsia="微软雅黑"/>
                <w:b/>
                <w:sz w:val="18"/>
              </w:rPr>
              <w:t>实体提取</w:t>
            </w:r>
          </w:p>
        </w:tc>
        <w:tc>
          <w:tcPr>
            <w:tcW w:type="dxa" w:w="1632"/>
          </w:tcPr>
          <w:p>
            <w:r/>
            <w:r>
              <w:rPr>
                <w:rFonts w:ascii="Microsoft YaHei" w:hAnsi="Microsoft YaHei" w:eastAsia="微软雅黑"/>
                <w:b/>
                <w:sz w:val="18"/>
              </w:rPr>
              <w:t>官方来源</w:t>
            </w:r>
          </w:p>
        </w:tc>
      </w:tr>
      <w:tr>
        <w:tc>
          <w:tcPr>
            <w:tcW w:type="dxa" w:w="1632"/>
          </w:tcPr>
          <w:p>
            <w:r/>
            <w:r>
              <w:rPr>
                <w:rFonts w:ascii="Microsoft YaHei" w:hAnsi="Microsoft YaHei" w:eastAsia="微软雅黑"/>
                <w:b w:val="0"/>
                <w:sz w:val="18"/>
              </w:rPr>
              <w:t>8</w:t>
            </w:r>
          </w:p>
        </w:tc>
        <w:tc>
          <w:tcPr>
            <w:tcW w:type="dxa" w:w="1632"/>
          </w:tcPr>
          <w:p>
            <w:r/>
            <w:r>
              <w:rPr>
                <w:rFonts w:ascii="Microsoft YaHei" w:hAnsi="Microsoft YaHei" w:eastAsia="微软雅黑"/>
                <w:b w:val="0"/>
                <w:sz w:val="18"/>
              </w:rPr>
              <w:t>25%</w:t>
            </w:r>
          </w:p>
        </w:tc>
        <w:tc>
          <w:tcPr>
            <w:tcW w:type="dxa" w:w="1632"/>
          </w:tcPr>
          <w:p>
            <w:r/>
            <w:r>
              <w:rPr>
                <w:rFonts w:ascii="Microsoft YaHei" w:hAnsi="Microsoft YaHei" w:eastAsia="微软雅黑"/>
                <w:b w:val="0"/>
                <w:sz w:val="18"/>
              </w:rPr>
              <w:t>25%</w:t>
            </w:r>
          </w:p>
        </w:tc>
        <w:tc>
          <w:tcPr>
            <w:tcW w:type="dxa" w:w="1632"/>
          </w:tcPr>
          <w:p>
            <w:r/>
            <w:r>
              <w:rPr>
                <w:rFonts w:ascii="Microsoft YaHei" w:hAnsi="Microsoft YaHei" w:eastAsia="微软雅黑"/>
                <w:b w:val="0"/>
                <w:sz w:val="18"/>
              </w:rPr>
              <w:t>5</w:t>
            </w:r>
          </w:p>
        </w:tc>
        <w:tc>
          <w:tcPr>
            <w:tcW w:type="dxa" w:w="1632"/>
          </w:tcPr>
          <w:p>
            <w:r/>
            <w:r>
              <w:rPr>
                <w:rFonts w:ascii="Microsoft YaHei" w:hAnsi="Microsoft YaHei" w:eastAsia="微软雅黑"/>
                <w:b w:val="0"/>
                <w:sz w:val="18"/>
              </w:rPr>
              <w:t>100%</w:t>
            </w:r>
          </w:p>
        </w:tc>
        <w:tc>
          <w:tcPr>
            <w:tcW w:type="dxa" w:w="1632"/>
          </w:tcPr>
          <w:p>
            <w:r/>
            <w:r>
              <w:rPr>
                <w:rFonts w:ascii="Microsoft YaHei" w:hAnsi="Microsoft YaHei" w:eastAsia="微软雅黑"/>
                <w:b w:val="0"/>
                <w:sz w:val="18"/>
              </w:rPr>
              <w:t>88%</w:t>
            </w:r>
          </w:p>
        </w:tc>
      </w:tr>
    </w:tbl>
    <w:p>
      <w:pPr>
        <w:pStyle w:val="Heading1"/>
      </w:pPr>
      <w:r>
        <w:t>二、案例目录</w:t>
      </w:r>
    </w:p>
    <w:p>
      <w:pPr>
        <w:pStyle w:val="ListNumber"/>
      </w:pPr>
      <w:r>
        <w:rPr>
          <w:b/>
        </w:rPr>
        <w:t>非法烟草老板在悉尼被判刑</w:t>
      </w:r>
      <w:r>
        <w:t>（Australia；强涉华关联）</w:t>
      </w:r>
    </w:p>
    <w:p>
      <w:pPr>
        <w:pStyle w:val="ListNumber"/>
      </w:pPr>
      <w:r>
        <w:rPr>
          <w:b/>
        </w:rPr>
        <w:t>BOC、PDEA、Clark 机构间箔纸隐藏在兔子雕像中的 837.5 万美元氯胺酮货物</w:t>
      </w:r>
      <w:r>
        <w:t>（Philippines；重大案件（不涉华））</w:t>
      </w:r>
    </w:p>
    <w:p>
      <w:pPr>
        <w:pStyle w:val="ListNumber"/>
      </w:pPr>
      <w:r>
        <w:rPr>
          <w:b/>
        </w:rPr>
        <w:t>BOC-克拉克港、克拉克跨机构查获藏在汽车零件中的价值 1,160 万比索的沙雾</w:t>
      </w:r>
      <w:r>
        <w:t>（Philippines；重大案件（不涉华））</w:t>
      </w:r>
    </w:p>
    <w:p>
      <w:pPr>
        <w:pStyle w:val="ListNumber"/>
      </w:pPr>
      <w:r>
        <w:rPr>
          <w:b/>
        </w:rPr>
        <w:t>两名维多利亚州人被指控犯有与涉嫌进口非法表演和形象增强药物有关的进一步罪行</w:t>
      </w:r>
      <w:r>
        <w:t>（Australia；重大案件（不涉华））</w:t>
      </w:r>
    </w:p>
    <w:p>
      <w:pPr>
        <w:pStyle w:val="ListNumber"/>
      </w:pPr>
      <w:r>
        <w:rPr>
          <w:b/>
        </w:rPr>
        <w:t>以色列律师因涉嫌毒品走私在本古里安机场被捕 - 《耶路撒冷邮报》</w:t>
      </w:r>
      <w:r>
        <w:t>（Israel；重大案件（不涉华））</w:t>
      </w:r>
    </w:p>
    <w:p>
      <w:pPr>
        <w:pStyle w:val="ListNumber"/>
      </w:pPr>
      <w:r>
        <w:rPr>
          <w:b/>
        </w:rPr>
        <w:t>两名男子因悉尼西部冰毒进口阴谋失败而被指控</w:t>
      </w:r>
      <w:r>
        <w:t>（Australia；重大案件（不涉华））</w:t>
      </w:r>
    </w:p>
    <w:p>
      <w:pPr>
        <w:pStyle w:val="ListNumber"/>
      </w:pPr>
      <w:r>
        <w:rPr>
          <w:b/>
        </w:rPr>
        <w:t>休斯顿 CBP 查获近 400 万美元的假货，MLB、耐克、路易威登和捷豹均属于假货</w:t>
      </w:r>
      <w:r>
        <w:t>（United States；强涉华关联）</w:t>
      </w:r>
    </w:p>
    <w:p>
      <w:pPr>
        <w:pStyle w:val="ListNumber"/>
      </w:pPr>
      <w:r>
        <w:rPr>
          <w:b/>
        </w:rPr>
        <w:t>联合行动查获虾逾5吨</w:t>
      </w:r>
      <w:r>
        <w:t>（Brazil；重大案件（不涉华））</w:t>
      </w:r>
    </w:p>
    <w:p>
      <w:r>
        <w:br w:type="page"/>
      </w:r>
    </w:p>
    <w:p>
      <w:pPr>
        <w:pStyle w:val="Heading1"/>
      </w:pPr>
      <w:r>
        <w:t>三、案例全文</w:t>
      </w:r>
    </w:p>
    <w:p>
      <w:pPr>
        <w:pStyle w:val="Heading2"/>
      </w:pPr>
      <w:r>
        <w:t>1. 非法烟草老板在悉尼被判刑</w:t>
      </w:r>
    </w:p>
    <w:p>
      <w:r>
        <w:t>发布日期：2026-08-09｜法域：Australia｜执法机构：Australian Border Force｜案件类型：tobacco｜涉华等级：强涉华关联</w:t>
      </w:r>
    </w:p>
    <w:p>
      <w:r>
        <w:t>涉华依据：The Chinese national first came to the attention of the Australian Border Force (ABF)-led Illicit Tobacco Taskforce after receiving information from the Australian Federal Police (AFP).</w:t>
      </w:r>
    </w:p>
    <w:p>
      <w:r>
        <w:t>关键实体：系统未提取到可稳定复核的具名实体</w:t>
      </w:r>
    </w:p>
    <w:p>
      <w:r>
        <w:t>一名 32 岁的悉尼男子（2026 年 8 月 7 日）因参与新南威尔士州复杂的非法烟草走私和分销团伙而被判刑。在收到澳大利亚联邦警察（AFP）的信息后，这名中国公民首先引起了澳大利亚边境部队（ABF）领导的非法烟草特别工作组的注意。进一步调查确定该男子是一个犯罪集团的头目，据信该犯罪集团在新南威尔士州进口、分销和销售非法烟草和电子烟产品。这一情报促使国际乒联和澳大利亚联邦警察在 CALOR 行动下于 2024 年初执行了几项联邦逮捕令，这些逮捕令得到了治疗用品管理局、新南威尔士州卫生局和新南威尔士州警察部队的支持。此次行动查获了约 560 万支香烟、404 公斤活页烟草、21 万支电子烟和吸毒用具，行动期间查获并查获的非法物品的街头价值估计为 1,250 万美元。该男子在唐宁中心地方法院承认犯有以下罪行，并被判处 2 年零 16 个月的监禁，并通过强化惩戒令和 10 万澳元的罚款进行服刑：</w:t>
      </w:r>
    </w:p>
    <w:p>
      <w:r>
        <w:t>原文链接：</w:t>
      </w:r>
      <w:hyperlink r:id="rId9">
        <w:r>
          <w:rPr>
            <w:color w:val="0563C1"/>
            <w:u w:val="single"/>
          </w:rPr>
          <w:t>https://www.abf.gov.au/newsroom-subsite/Pages/Illicit-tobacco-boss-sentenced-in-Sydney.aspx</w:t>
        </w:r>
      </w:hyperlink>
    </w:p>
    <w:p>
      <w:r>
        <w:t>────────────────────────────────────</w:t>
      </w:r>
    </w:p>
    <w:p>
      <w:pPr>
        <w:pStyle w:val="Heading2"/>
      </w:pPr>
      <w:r>
        <w:t>2. BOC、PDEA、Clark 机构间箔纸隐藏在兔子雕像中的 837.5 万美元氯胺酮货物</w:t>
      </w:r>
    </w:p>
    <w:p>
      <w:r>
        <w:t>发布日期：2026-08-12｜法域：Philippines｜执法机构：Bureau of Customs – Port of Clark｜案件类型：drugs｜涉华等级：重大案件（不涉华）</w:t>
      </w:r>
    </w:p>
    <w:p>
      <w:r>
        <w:t>关键实体：系统未提取到可稳定复核的具名实体</w:t>
      </w:r>
    </w:p>
    <w:p>
      <w:r>
        <w:t>克拉克港海关局与菲律宾缉毒局 (PDEA) 和克拉克反非法毒品机构间工作组 (CRK-IATFAID) 协调，截获了一批藏在树脂兔子雕像内的货物，其中含有约 1,675 克疑似氯胺酮，价值 8,375,000 比索。此次行动源于菲律宾缉毒署提供的关于该包裹的贬义信息，该包裹来自法国，被申报为“室内装饰模压树脂装饰品”。抵达后，它接受了标准的海关检查程序，包括 K-9 嗅探测试，结果显示存在非法药物。这促使当局进行了100%的体检。地区税收官 Jairus S. Reyes 强调了强有力的机构间合作对于防止非法毒品进入该国的重要性。 “Kasama 是合作伙伴执法机构，iisa 是 atinglayunin—mapigilan ang pagpasok ng ilegal na droga at maprotektahan ang ating mga komunidad。”雷耶斯说道。在体检过程中，当局发现了一（1）个树脂兔子雕像，其中含有疑似氯胺酮的白色结晶物质。氯胺酮是一种具有合法医疗用途的受管制物质，但根据菲律宾法律，非法持有、进口或分销时被归类为危险药物。</w:t>
        <w:br/>
        <w:t>使用 Rigaku 光谱仪进行的初步筛查也表明存在上述违禁品。因该批货物违反第 10863 号共和国法案第 1113(l)(3)(4) 和 (5) 条，或与经修订的第 9165 号共和国法案相关的《海关现代化和关税法案》(CMTA)，因此发出扣押和扣留令 (WSD)。海关专员阿里尔·F·内波穆塞诺 (Ariel F. Nepomuceno) 重申海关局致力于加强该国机场和其他入境口岸的执法。 “Patuloy nating babantayan ang ating mga paliparan 在 iba pang 入境口岸。我们将加强我们的en</w:t>
      </w:r>
    </w:p>
    <w:p>
      <w:r>
        <w:t>原文链接：</w:t>
      </w:r>
      <w:hyperlink r:id="rId10">
        <w:r>
          <w:rPr>
            <w:color w:val="0563C1"/>
            <w:u w:val="single"/>
          </w:rPr>
          <w:t>https://customs.gov.ph/boc-pdea-clark-inter-agency-foil-%e2%82%b18-375m-ketamine-shipment-concealed-in-rabbit-figurine/</w:t>
        </w:r>
      </w:hyperlink>
    </w:p>
    <w:p>
      <w:r>
        <w:t>────────────────────────────────────</w:t>
      </w:r>
    </w:p>
    <w:p>
      <w:pPr>
        <w:pStyle w:val="Heading2"/>
      </w:pPr>
      <w:r>
        <w:t>3. BOC-克拉克港、克拉克跨机构查获藏在汽车零件中的价值 1,160 万比索的沙雾</w:t>
      </w:r>
    </w:p>
    <w:p>
      <w:r>
        <w:t>发布日期：2026-08-10｜法域：Philippines｜执法机构：Bureau of Customs – Port of Clark｜案件类型：drugs｜涉华等级：重大案件（不涉华）</w:t>
      </w:r>
    </w:p>
    <w:p>
      <w:r>
        <w:t>关键实体：系统未提取到可稳定复核的具名实体</w:t>
      </w:r>
    </w:p>
    <w:p>
      <w:r>
        <w:t>克拉克港海关局与克拉克反非法毒品机构间工作组 (CRK-IATFAID) 协调，截获了一批含有约 1,706 克甲基苯丙胺或“沙雾”的货物，价值 11,600,800.00 比索。这批货物源自南非，目的地是邦板牙省天使城。这批货物经过了常规清关程序，直到中国银行的 X 射线检查项目 (XIP) 在申报的汽车零部件中发现可疑图像。随后的 K-9 嗅探测试显示非法毒品呈阳性，促使指定的海关检查员进行 100% 体检。在检查过程中，当局发现两 (2) 个发动机活塞和一 (1) 个张紧轮套件，其中隐藏十七 (17) 个黑色透明塑料包装，其中含有疑似甲基苯丙胺或“沙雾”的白色结晶物质。这批违禁品重约 1,706 克，标准毒品价值估计为 1,160 万比索。使用 Rigaku 光谱仪进行初步筛查表明存在甲基苯丙胺。随后，代表性样本被移交给菲律宾缉毒局（PDEA）进行验证性实验室检查。</w:t>
        <w:br/>
        <w:t>由于该批货物违反第 10863 号共和国法案第 118(g)、119(d) 和 1113 条 (f)、(i) 和 (l)(3) 和 (4) 款，或与经修订的第 9165 号共和国法案相关的海关现代化和关税法案 (CMTA)，因此发出扣押和扣留令 (WSD)。地区税收官 Jairus S. Reyes 强调了不断加强海关人员应对不断变化的走私方法的能力的重要性。 “帕图洛伊为海关前线人员提供技能培训。他们的警惕性和专业知识仍然是我们抵御不断变化的走私方法的最有力防御。”雷耶斯说。海关专员阿里尔·F·内波穆塞诺 (Ariel F. Nepomuceno) 强调了该局强化蚂蚁金服背后的更深层次目的</w:t>
      </w:r>
    </w:p>
    <w:p>
      <w:r>
        <w:t>原文链接：</w:t>
      </w:r>
      <w:hyperlink r:id="rId11">
        <w:r>
          <w:rPr>
            <w:color w:val="0563C1"/>
            <w:u w:val="single"/>
          </w:rPr>
          <w:t>https://customs.gov.ph/boc-port-of-clark-clark-inter-agency-seize-%e2%82%b111-6m-worth-of-shabu-concealed-in-car-parts/</w:t>
        </w:r>
      </w:hyperlink>
    </w:p>
    <w:p>
      <w:r>
        <w:t>────────────────────────────────────</w:t>
      </w:r>
    </w:p>
    <w:p>
      <w:pPr>
        <w:pStyle w:val="Heading2"/>
      </w:pPr>
      <w:r>
        <w:t>4. 两名维多利亚州人被指控犯有与涉嫌进口非法表演和形象增强药物有关的进一步罪行</w:t>
      </w:r>
    </w:p>
    <w:p>
      <w:r>
        <w:t>发布日期：2026-08-11｜法域：Australia｜执法机构：Australian Border Force｜案件类型：drugs｜涉华等级：重大案件（不涉华）</w:t>
      </w:r>
    </w:p>
    <w:p>
      <w:r>
        <w:t>关键实体：系统未提取到可稳定复核的具名实体</w:t>
      </w:r>
    </w:p>
    <w:p>
      <w:r>
        <w:t>​​​​​​澳大利亚边境部队 (ABF) 对涉嫌向澳大利亚进口性能和形象增强药物 (PIED) 进行调查后，两名维多利亚州居民被指控犯有其他罪行。这些指控是在 2026 年 5 月至 6 月期间截获 6 批抵达澳大利亚的货物中的 400 瓶可疑 PIED 后提出的。ABF 官员于 8 月 6 日在墨尔本西郊的一个住宅地址执行了《海关法》和扣押令，并查获了另外 44 瓶可疑 PIED 以及手机、笔记本电脑和文件。一名 47 岁的维多利亚男子和一名 42 岁的维多利亚女子在现场被捕，随后各自被指控六项进口一级商品（PIED）罪名，以及四项在保释期间犯下可公诉罪行的指控。两人于 8 月 6 日在墨尔本地方法院出庭，并于 10 月 26 日获准保释，下次出庭。这些指控是 ABF 与治疗用品管理局 (TGA) 和维多利亚警方合作领导的一项联合调查的最新进展，该调查可追溯到 2025 年 8 月。此次行动查获了大量 PIED、非法类固醇和肽产品，估计街头价值超过 200 万澳元。</w:t>
        <w:br/>
        <w:t>今年3月，当时的46岁男子和42岁女子被捕，分别被指控两项进口一级商品（PIED）罪名和一项进口一级商品（PIED）罪名。一名 47 岁的维多利亚男子也被捕并被指控犯有两项进口一级商品 (PIED) 罪名。 ABF 指挥官 Graeme Campbell 表示，调查表明 ABF 官员决心继续挫败向澳大利亚进口非法物质的企图。坎贝尔指挥官表示：“PIED 对个人健康构成重大风险，我们知道，通过防止这些非法产品流入街头，我们正在保护更广泛的社区。”</w:t>
      </w:r>
    </w:p>
    <w:p>
      <w:r>
        <w:t>原文链接：</w:t>
      </w:r>
      <w:hyperlink r:id="rId12">
        <w:r>
          <w:rPr>
            <w:color w:val="0563C1"/>
            <w:u w:val="single"/>
          </w:rPr>
          <w:t>https://www.abf.gov.au/newsroom-subsite/Pages/Two-Victorians-charged-with-further-offences-related-to-alleged-importation-of-illicit-performance-and-image-enhancing-drug.aspx</w:t>
        </w:r>
      </w:hyperlink>
    </w:p>
    <w:p>
      <w:r>
        <w:t>────────────────────────────────────</w:t>
      </w:r>
    </w:p>
    <w:p>
      <w:pPr>
        <w:pStyle w:val="Heading2"/>
      </w:pPr>
      <w:r>
        <w:t>5. 以色列律师因涉嫌毒品走私在本古里安机场被捕 - 《耶路撒冷邮报》</w:t>
      </w:r>
    </w:p>
    <w:p>
      <w:r>
        <w:t>发布日期：2026-08-11｜法域：Israel｜执法机构：Israel Police｜案件类型：drugs｜涉华等级：重大案件（不涉华）</w:t>
      </w:r>
    </w:p>
    <w:p>
      <w:r>
        <w:t>关键实体：系统未提取到可稳定复核的具名实体</w:t>
      </w:r>
    </w:p>
    <w:p>
      <w:r>
        <w:t>以色列律师因装运伪装成睫毛去除剂的毒品被捕## 警方从律师家中查获了一系列疑似毒品的其他物质，包括更多的GHB、海洛因、摇头丸和其他物质。 在 Google 上关注我们 2026 年 8 月 11 日，从特拉维夫一名律师的公寓中查获了非法毒品和分发设备（如图所示）。（照片来源：以色列警察发言人单位）作者：MAYA ZANGER-SHAMIR 根据警方周三发布的一份声明，一名以色列律师因涉嫌向以色列走私毒品而于周二在本古里安机场被捕。这些毒品是通过货物运输而不是客机行李中运输的，并在本古里安机场通过海关处理。该包裹来自英国，经土耳其寄往以色列。在检查过程中，机场调查人员发现这批货物含有 GHB（也称为液体摇头丸），伪装在标有假睫毛去除液标签的瓶子中。以色列警方随后跟踪包裹找到了其预定收件人，特拉维夫居民律师。包裹送达后，他被捕。</w:t>
        <w:br/>
        <w:t>警方从律师家中查获了一系列疑似毒品的其他物质，包括更多的 GHB、海洛因、摇头丸和其他物质。他们还扣押了数额不详的外币。周三，法院批准警方将嫌疑人的拘留期限延长至 8 月 16 日。 ### 逮捕三名警察，缴获毒品和数十万谢克尔现金 另外，特拉维夫执法人员周二晚间在全市范围内开展了多次大规模行动，在搜查时缴获了数十万谢克尔现金和各种毒品。</w:t>
      </w:r>
    </w:p>
    <w:p>
      <w:r>
        <w:t>原文链接：</w:t>
      </w:r>
      <w:hyperlink r:id="rId13">
        <w:r>
          <w:rPr>
            <w:color w:val="0563C1"/>
            <w:u w:val="single"/>
          </w:rPr>
          <w:t>https://www.jpost.com/israel-news/crime-in-israel/article-905342</w:t>
        </w:r>
      </w:hyperlink>
    </w:p>
    <w:p>
      <w:r>
        <w:t>────────────────────────────────────</w:t>
      </w:r>
    </w:p>
    <w:p>
      <w:pPr>
        <w:pStyle w:val="Heading2"/>
      </w:pPr>
      <w:r>
        <w:t>6. 两名男子因悉尼西部冰毒进口阴谋失败而被指控</w:t>
      </w:r>
    </w:p>
    <w:p>
      <w:r>
        <w:t>发布日期：2026-08-09｜法域：Australia｜执法机构：Australian Federal Police (AFP)｜案件类型：drugs｜涉华等级：重大案件（不涉华）</w:t>
      </w:r>
    </w:p>
    <w:p>
      <w:r>
        <w:t>关键实体：系统未提取到可稳定复核的具名实体</w:t>
      </w:r>
    </w:p>
    <w:p>
      <w:r>
        <w:t>编者注：查获毒品的图片可通过 Hightail 获取 两名男子昨天（2026 年 8 月 7 日）在新南威尔士州保释法庭出庭，被指控涉嫌参与从德国进口 13 公斤冰毒。澳大利亚边境部队 (ABF) 官员检查了 2026 年 7 月 27 日抵达悉尼时装在一个集装箱内进口的车辆变速箱，随后展开了调查。在检查过程中，官员发现了五个塑料袋，其中隐藏着变速箱内的​​白色粉末。初步检测结果显示甲基苯丙胺呈阳性，此事已提交给法新社。法新社调查人员于周四（2026 年 8 月 6 日）用惰性物质取代了非法药物，并将车辆变速器控制运送到悉尼西部吉拉文的一个工业场地。法新社将指控一名 41 岁的 Oatlands 男子和一名 18 岁的 Fairfield Heights 男子共同收集这批货物。据称，这名年轻人使用虚假信息接受了货物，然后访问了车辆变速箱并将其运送到格雷斯坦斯的一条街道上，并在那里将货物提供给了年长的男子。法新社调查人员在格雷斯坦斯地点逮捕了这名 41 岁男子。</w:t>
        <w:br/>
        <w:t>法新社称，这名 18 岁男子和第三名身份不明的男子逃离了现场，这名少年在短距离追捕后被捕。对第三名男子身份的调查仍在进行中。两人均被指控试图持有商业数量的甲基苯丙胺，违反了《联邦刑法》第 307.5(1) 条。这名 41 岁男子还被指控进口商业数量的甲基苯丙胺，违反了《联邦刑法》第 307.1 条。这些罪行最高可判处无期徒刑。这些人于 2026 年 8 月 7 日在新南威尔士州保释法庭出庭，并将于晚些时候返回法庭。法新社侦探警司莫尔吉</w:t>
      </w:r>
    </w:p>
    <w:p>
      <w:r>
        <w:t>原文链接：</w:t>
      </w:r>
      <w:hyperlink r:id="rId14">
        <w:r>
          <w:rPr>
            <w:color w:val="0563C1"/>
            <w:u w:val="single"/>
          </w:rPr>
          <w:t>https://www.abf.gov.au/newsroom-subsite/Pages/Two-men-charged-over-failed-meth-import-plot-in-Sydney's-west.aspx</w:t>
        </w:r>
      </w:hyperlink>
    </w:p>
    <w:p>
      <w:r>
        <w:t>────────────────────────────────────</w:t>
      </w:r>
    </w:p>
    <w:p>
      <w:pPr>
        <w:pStyle w:val="Heading2"/>
      </w:pPr>
      <w:r>
        <w:t>7. 休斯顿 CBP 查获近 400 万美元的假货，MLB、耐克、路易威登和捷豹均属于假货</w:t>
      </w:r>
    </w:p>
    <w:p>
      <w:r>
        <w:t>发布日期：2026-08-07｜法域：United States｜执法机构：U.S. Customs and Border Protection｜案件类型：counterfeit｜涉华等级：强涉华关联</w:t>
      </w:r>
    </w:p>
    <w:p>
      <w:r>
        <w:t>涉华依据：”</w:t>
        <w:br/>
        <w:br/>
        <w:t>Most shipments originated from China and were destined for locations both within and outside of the United States.</w:t>
      </w:r>
    </w:p>
    <w:p>
      <w:r>
        <w:t>关键实体：系统未提取到可稳定复核的具名实体</w:t>
      </w:r>
    </w:p>
    <w:p>
      <w:r>
        <w:t>官方网站美国政府的信息 你是这样知道的 你是这样知道的！图片 2 官方网站使用 .gov .gov 网站属于美国的官方政府组织。 安全 .gov 网站使用 HTTPS 锁 ( ) 或 https:// 表示您已安全连接到 .gov 网站。仅在官方安全网站上共享敏感信息。 ！[图片 4：CBP 印章，美国海关和边境保护局：美国国土安全部。</w:t>
        <w:br/>
        <w:t>CBP.gov 主页链接](https://www.cbp.gov/) × "清除框") 菜单 输入期限 * 旅行 ### 旅行 美国Citizens/LPR * 手机护照管制 * 加拿大和墨西哥旅行 * 须知前往 国际游客 * ESTA * 提前了解访问 * [免签证计划](https://</w:t>
      </w:r>
    </w:p>
    <w:p>
      <w:r>
        <w:t>原文链接：</w:t>
      </w:r>
      <w:hyperlink r:id="rId15">
        <w:r>
          <w:rPr>
            <w:color w:val="0563C1"/>
            <w:u w:val="single"/>
          </w:rPr>
          <w:t>https://www.cbp.gov/newsroom/local-media-release/houston-cbp-seizes-nearly-4-million-counterfeits-mlb-nike-louis</w:t>
        </w:r>
      </w:hyperlink>
    </w:p>
    <w:p>
      <w:r>
        <w:t>────────────────────────────────────</w:t>
      </w:r>
    </w:p>
    <w:p>
      <w:pPr>
        <w:pStyle w:val="Heading2"/>
      </w:pPr>
      <w:r>
        <w:t>8. 联合行动查获虾逾5吨</w:t>
      </w:r>
    </w:p>
    <w:p>
      <w:r>
        <w:t>发布日期：2026-08-10｜法域：Brazil｜执法机构：Receita Federal｜案件类型：trade compliance｜涉华等级：重大案件（不涉华）</w:t>
      </w:r>
    </w:p>
    <w:p>
      <w:r>
        <w:t>关键实体：系统未提取到可稳定复核的具名实体</w:t>
      </w:r>
    </w:p>
    <w:p>
      <w:r>
        <w:t>2008 年 8 月本周六，若因维尔、布卢梅瑙和沙佩科的联邦税务局打击走私小组与军事公路警察/SC 联合采取行动，最终缉获了 5,315.4 公斤冷冻虾。查获的总价值达 78 万雷亚尔，发生地点为 Indaial 的 BR 470。行动于下午开始，一辆卡车从该州西部与阿根廷接壤的边境驶来，目的地是南卡罗来纳州海岸。该车辆由一名 45 岁巴西男子驾驶，他是巴拉那州居民，在行动结束时被捕。在核实货物缺乏常规进口文件后，虾和卡车被扣押。也没有出示任何证明货物植物检疫合格的文件。这些商品被装在非冷藏车中，并藏在稻草袋下，据称是为了隔热，以保持虾的冷冻状态。在本案中，以非正常方式将货物引入该国属于走私罪。行动结束后，货物和车辆被运往纳韦甘蒂斯的联邦税务仓库。</w:t>
      </w:r>
    </w:p>
    <w:p>
      <w:r>
        <w:t>原文链接：</w:t>
      </w:r>
      <w:hyperlink r:id="rId16">
        <w:r>
          <w:rPr>
            <w:color w:val="0563C1"/>
            <w:u w:val="single"/>
          </w:rPr>
          <w:t>https://www.gov.br/receitafederal/pt-br/assuntos/noticias/2026/agosto/mais-de-5-toneladas-de-camarao-apreendidas-em-operacao-conjunta</w:t>
        </w:r>
      </w:hyperlink>
    </w:p>
    <w:sectPr w:rsidR="00FC693F" w:rsidRPr="0006063C" w:rsidSect="00034616">
      <w:footerReference w:type="default" r:id="rId17"/>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rPr>
      <w:t>系统自动采集与审核结果｜生成日期：2026-08-13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微软雅黑"/>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微软雅黑"/>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微软雅黑"/>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abf.gov.au/newsroom-subsite/Pages/Illicit-tobacco-boss-sentenced-in-Sydney.aspx" TargetMode="External"/><Relationship Id="rId10" Type="http://schemas.openxmlformats.org/officeDocument/2006/relationships/hyperlink" Target="https://customs.gov.ph/boc-pdea-clark-inter-agency-foil-%e2%82%b18-375m-ketamine-shipment-concealed-in-rabbit-figurine/" TargetMode="External"/><Relationship Id="rId11" Type="http://schemas.openxmlformats.org/officeDocument/2006/relationships/hyperlink" Target="https://customs.gov.ph/boc-port-of-clark-clark-inter-agency-seize-%e2%82%b111-6m-worth-of-shabu-concealed-in-car-parts/" TargetMode="External"/><Relationship Id="rId12" Type="http://schemas.openxmlformats.org/officeDocument/2006/relationships/hyperlink" Target="https://www.abf.gov.au/newsroom-subsite/Pages/Two-Victorians-charged-with-further-offences-related-to-alleged-importation-of-illicit-performance-and-image-enhancing-drug.aspx" TargetMode="External"/><Relationship Id="rId13" Type="http://schemas.openxmlformats.org/officeDocument/2006/relationships/hyperlink" Target="https://www.jpost.com/israel-news/crime-in-israel/article-905342" TargetMode="External"/><Relationship Id="rId14" Type="http://schemas.openxmlformats.org/officeDocument/2006/relationships/hyperlink" Target="https://www.abf.gov.au/newsroom-subsite/Pages/Two-men-charged-over-failed-meth-import-plot-in-Sydney's-west.aspx" TargetMode="External"/><Relationship Id="rId15" Type="http://schemas.openxmlformats.org/officeDocument/2006/relationships/hyperlink" Target="https://www.cbp.gov/newsroom/local-media-release/houston-cbp-seizes-nearly-4-million-counterfeits-mlb-nike-louis" TargetMode="External"/><Relationship Id="rId16" Type="http://schemas.openxmlformats.org/officeDocument/2006/relationships/hyperlink" Target="https://www.gov.br/receitafederal/pt-br/assuntos/noticias/2026/agosto/mais-de-5-toneladas-de-camarao-apreendidas-em-operacao-conjunta" TargetMode="External"/><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