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技术性贸易措施_情报报告_2026-07-27</w:t>
      </w:r>
    </w:p>
    <w:p>
      <w:pPr>
        <w:pStyle w:val="Heading1"/>
      </w:pPr>
      <w:r>
        <w:t>跨境贸易监管与风险情报综合分析报告</w:t>
      </w:r>
    </w:p>
    <w:p>
      <w:pPr>
        <w:pStyle w:val="Heading2"/>
      </w:pPr>
      <w:r>
        <w:t>执行摘要</w:t>
      </w:r>
    </w:p>
    <w:p>
      <w:r>
        <w:t>当前技术性贸易措施正从传统安全合规向“绿色低碳+供应链溯源”双重监管演变。中国正加速构建产品碳足迹核算与核查体系，以应对欧盟等外部法规倒逼[参见条目1、2]。光伏与新能源汽车作为高权重出口产业，面临碳壁垒、合格评定互认及电池合规等多维风险[参见条目19、44]。海关需警惕新能源产品因碳数据缺失或电池违规申报导致的供应链中断风险。</w:t>
      </w:r>
    </w:p>
    <w:p>
      <w:pPr>
        <w:pStyle w:val="Heading2"/>
      </w:pPr>
      <w:r>
        <w:t>关键发现</w:t>
      </w:r>
    </w:p>
    <w:p>
      <w:pPr>
        <w:pStyle w:val="ListNumber"/>
      </w:pPr>
      <w:r>
        <w:t>**碳足迹监管进入强制实施倒计时**：生态环境部发布建设进展报告，CNAS于2026年6月15日正式实施《产品碳足迹核查机构认可方案》，标志着国内碳核查体系与国际接轨的加速[参见条目1、2]。</w:t>
      </w:r>
    </w:p>
    <w:p>
      <w:pPr>
        <w:pStyle w:val="ListNumber"/>
      </w:pPr>
      <w:r>
        <w:t>**区域贸易协定重构合格评定规则**：CPTPP、RCEP等区域协定在评议期限、互认机制上升级了WTO/TBT条款，中国合格评定规制在非歧视待遇等方面仍存差距[参见条目33]。</w:t>
      </w:r>
    </w:p>
    <w:p>
      <w:pPr>
        <w:pStyle w:val="ListNumber"/>
      </w:pPr>
      <w:r>
        <w:t>**光伏与新能源汽车面临密集贸易壁垒**：产业出海面临技术法规收紧、碳足迹认证及产业集中度低等多重挑战，亟需应对欧盟CBAM等绿色壁垒[参见条目19]。</w:t>
      </w:r>
    </w:p>
    <w:p>
      <w:pPr>
        <w:pStyle w:val="ListNumber"/>
      </w:pPr>
      <w:r>
        <w:t>**跨境电商平台电池合规门槛急升**：亚马逊自2025年7月起强制要求含电池商品填写安全合规问卷，错报将直接导致商品停用，影响中国卖家出口[参见条目44]。</w:t>
      </w:r>
    </w:p>
    <w:p>
      <w:pPr>
        <w:pStyle w:val="ListNumber"/>
      </w:pPr>
      <w:r>
        <w:t>**光伏制造端供需失衡加剧出口风险**：2024年光伏制造端产能过剩，价格大幅下跌，企业经营亏损严重，可能引发低质低价产品违规出口风险[参见条目24]。</w:t>
      </w:r>
    </w:p>
    <w:p>
      <w:pPr>
        <w:pStyle w:val="Heading2"/>
      </w:pPr>
      <w:r>
        <w:t>数据概览</w:t>
      </w:r>
    </w:p>
    <w:p>
      <w:pPr>
        <w:pStyle w:val="ListBullet"/>
      </w:pPr>
      <w:r>
        <w:t>**条目数量与分类**：本次分析基于50条代表性信息，其中法规类20条、技术类13条、能源类9条、综合类5条、贸易类3条。法规与技术类占比高达66%，显示技术性贸易措施的政策驱动特征显著。</w:t>
      </w:r>
    </w:p>
    <w:p>
      <w:pPr>
        <w:pStyle w:val="ListBullet"/>
      </w:pPr>
      <w:r>
        <w:t>**来源与时间分布**：所有条目均来源于Tavily采集。明确标注发布日期为2026年6月30日的条目共2条[参见条目1、2]，其余条目发布时间多为未验证或早于该日期，涉及历史背景与趋势预测。</w:t>
      </w:r>
    </w:p>
    <w:p>
      <w:pPr>
        <w:pStyle w:val="ListBullet"/>
      </w:pPr>
      <w:r>
        <w:t>**主题分布**：碳足迹与合格评定相关条目占比最高，反映监管焦点集中于绿色壁垒与合规程序；光伏与新能源汽车条目多聚焦产业现状与出海挑战[参见条目19、24、26]。</w:t>
      </w:r>
    </w:p>
    <w:p>
      <w:pPr>
        <w:pStyle w:val="Heading2"/>
      </w:pPr>
      <w:r>
        <w:t>详细分析</w:t>
      </w:r>
    </w:p>
    <w:p>
      <w:pPr>
        <w:pStyle w:val="Heading3"/>
      </w:pPr>
      <w:r>
        <w:t>1. 碳足迹管理体系与核查机制加速成型</w:t>
      </w:r>
    </w:p>
    <w:p>
      <w:r>
        <w:t>中国正全力推进产品碳足迹管理体系建设以应对国际碳壁垒。2026年6月，生态环境部发布《产品碳足迹管理体系建设进展报告》，明确加快建设国家产品碳足迹因子数据库[参见条目2]。同时，CNAS发布并实施《产品碳足迹核查机构认可方案(试行)》，举办宣贯培训，标志着碳核查正式纳入国家认可体系[参见条目1]。此外，湖北发布国内首项产品碳足迹数据质量溯源团标，首个重点工业产品碳足迹数据库正式上线，填补了国内空白[参见条目2]。生态环境部与国家发改委联合推进碳足迹核算标准编制，目标在2027年前制定100项标准[参见条目41]。这些举措是对欧盟新规等外部政策“强制倒计时”的直接回应[参见条目2]。</w:t>
      </w:r>
    </w:p>
    <w:p>
      <w:pPr>
        <w:pStyle w:val="Heading3"/>
      </w:pPr>
      <w:r>
        <w:t>2. 技术性贸易措施与合格评定规则演进</w:t>
      </w:r>
    </w:p>
    <w:p>
      <w:r>
        <w:t>技术法规与合格评定作为国际贸易的“通行证”与“壁垒”，正经历深刻变革。区域贸易协定如CPTPP、USMCA在WTO/TBT框架基础上展现出TBT-Plus特征，细化了评议期限并构建更高层级的互认框架[参见条目33]。中国在此过程中需完善《认证认可条例》并培育国际知名合格评定机构[参见条目33]。海关总署国际检验检疫标准与技术法规研究中心持续强化技术支撑，建设消费品法律法规与标准信息系统，并开展WTO/TBT-SPS通报评议[参见条目27]。新版《合格评定基础》教材增加了温室气体排放声明、ESG报告鉴证等审定与核查内容，适应了双碳目标下的监管需求[参见条目35]。</w:t>
      </w:r>
    </w:p>
    <w:p>
      <w:pPr>
        <w:pStyle w:val="Heading3"/>
      </w:pPr>
      <w:r>
        <w:t>3. 新能源汽车与光伏产业出海的合规挑战</w:t>
      </w:r>
    </w:p>
    <w:p>
      <w:r>
        <w:t>新能源汽车与光伏产业在出海过程中面临严峻的技术性贸易壁垒。研究指出，中国新能源汽车出海面临贸易壁垒、核心技术短板等挑战，需结合光伏与动力电池应对国际法规的实践优化全球供应链布局[参见条目19]。在电池合规方面，亚马逊等跨境电商平台严管自配送电池商品，强制要求填写合规问卷，增加了中国卖家的运营流程复杂度与合规风险[参见条目44]。动力电池售后市场亦面临高成本与脱保潮压力，2025年预计55万台特斯拉脱保，三电专修连锁模式亟待破局[参见条目46]。光伏产业方面，2024年制造端供需失衡加剧，产业链价格大幅下跌，企业经营承压[参见条目24]，叠加海外本土制造要求（如印度ALMM政策），出口风险攀升[参见条目15]。</w:t>
      </w:r>
    </w:p>
    <w:p>
      <w:pPr>
        <w:pStyle w:val="Heading3"/>
      </w:pPr>
      <w:r>
        <w:t>4. 供应链法规与化工产品碳足迹指南</w:t>
      </w:r>
    </w:p>
    <w:p>
      <w:r>
        <w:t>供应链合规监管正向全生命周期延伸。化工行业“携手可持续发展”倡议发布了《化工行业产品碳足迹指南》，为范围3.1排放计算提供统一规范，完全开源且符合ISO 14067标准[参见条目22、40]。该指南要求化学品供应商提供精确一致的PCF数据，将深刻影响下游使用化工材料的新能源、制造等行业[参见条目22]。IBM供应链管理指南亦指出，可持续的SCM需帮助企业减少碳足迹并跟踪法规遵守情况[参见条目43]。</w:t>
      </w:r>
    </w:p>
    <w:p>
      <w:pPr>
        <w:pStyle w:val="Heading2"/>
      </w:pPr>
      <w:r>
        <w:t>趋势研判</w:t>
      </w:r>
    </w:p>
    <w:p>
      <w:pPr>
        <w:pStyle w:val="ListNumber"/>
      </w:pPr>
      <w:r>
        <w:t>**碳足迹成为市场准入的硬性约束**：随着欧盟CBAM等法规生效及国内碳足迹数据库的完善，碳足迹认证将从自愿性倡导转变为强制性合规要求，缺乏碳数据溯源的产品将面临出口受阻风险。</w:t>
      </w:r>
    </w:p>
    <w:p>
      <w:pPr>
        <w:pStyle w:val="ListNumber"/>
      </w:pPr>
      <w:r>
        <w:t>**合格评定国际互认需求迫切**：区域贸易协定的深化将推动合格评定结果的跨国互认，中国需加快培育具有国际公信力的核查机构，以减少重复检测带来的贸易成本。</w:t>
      </w:r>
    </w:p>
    <w:p>
      <w:pPr>
        <w:pStyle w:val="ListNumber"/>
      </w:pPr>
      <w:r>
        <w:t>**跨境电商平台监管前置化**：以亚马逊电池合规新规为代表，平台将承担更多前置性合规审查责任，卖家需从供应链源头确保产品成分与安全数据的可追溯性。</w:t>
      </w:r>
    </w:p>
    <w:p>
      <w:pPr>
        <w:pStyle w:val="ListNumber"/>
      </w:pPr>
      <w:r>
        <w:t>**新能源产业出海从产品输出转向标准与供应链输出**：面对欧美本土制造壁垒，中国光伏与新能源汽车企业需通过海外建厂、技术合作等方式深度融入全球供应链。</w:t>
      </w:r>
    </w:p>
    <w:p>
      <w:pPr>
        <w:pStyle w:val="Heading2"/>
      </w:pPr>
      <w:r>
        <w:t>建议行动</w:t>
      </w:r>
    </w:p>
    <w:p>
      <w:pPr>
        <w:pStyle w:val="ListNumber"/>
      </w:pPr>
      <w:r>
        <w:t>**海关风险布控建议**：</w:t>
      </w:r>
    </w:p>
    <w:p>
      <w:pPr>
        <w:pStyle w:val="ListBullet"/>
      </w:pPr>
      <w:r>
        <w:t>**针对新能源电池产品**：加强对申报为“无电池”或“碱性电池”的电子产品的单证审核与实际查验，重点核验锂电池UN38.3试验概要及安全数据表[参见条目44、47]。提取跨境电商出口高频SKU，结合亚马逊合规新规，对相关FBM商品进行专项风险排查。</w:t>
      </w:r>
    </w:p>
    <w:p>
      <w:pPr>
        <w:pStyle w:val="ListBullet"/>
      </w:pPr>
      <w:r>
        <w:t>**针对光伏组件出口**：关注出口价格异常偏低的光伏组件，防范因国内产能过剩导致的低质产品倾销风险；核查是否具备符合目标市场（如欧盟、印度）技术法规与碳足迹核算要求的合格评定证书[参见条目15、24]。</w:t>
      </w:r>
    </w:p>
    <w:p>
      <w:pPr>
        <w:pStyle w:val="ListBullet"/>
      </w:pPr>
      <w:r>
        <w:t>**待核验事项**：具体涉及碳足迹核查的境外官方要求及互认清单需通过海关总署标法中心系统进一步核验[参见条目27]。</w:t>
      </w:r>
    </w:p>
    <w:p>
      <w:pPr>
        <w:pStyle w:val="ListNumber"/>
      </w:pPr>
      <w:r>
        <w:t>**企业合规应对建议**：</w:t>
      </w:r>
    </w:p>
    <w:p>
      <w:pPr>
        <w:pStyle w:val="ListBullet"/>
      </w:pPr>
      <w:r>
        <w:t>**建立碳足迹数据溯源体系**：出口企业应尽快对接国内碳足迹因子数据库与核查机构，按照GB/T 24067-2024标准开展产品碳足迹试算，确保数据质量经得起溯源核验[参见条目2、41]。</w:t>
      </w:r>
    </w:p>
    <w:p>
      <w:pPr>
        <w:pStyle w:val="ListBullet"/>
      </w:pPr>
      <w:r>
        <w:t>**优化供应链合规管理**：涉及化工材料、电池组件的供应链企业，应参考TfS《化工行业产品碳足迹指南》收集范围3.1排放数据，要求供应商提供PCF报告[参见条目22、40]。</w:t>
      </w:r>
    </w:p>
    <w:p>
      <w:pPr>
        <w:pStyle w:val="ListBullet"/>
      </w:pPr>
      <w:r>
        <w:t>**强化跨境电商平台规则适配**：梳理含电池商品清单，建立详细的电池信息档案，与供应商确认电池数据的可追溯性，避免因错报导致商品下架[参见条目44]。</w:t>
      </w:r>
    </w:p>
    <w:p>
      <w:r>
        <w:t>===</w:t>
      </w:r>
    </w:p>
    <w:p>
      <w:r>
        <w:t>第一部分：报告全文已输出。</w:t>
      </w:r>
    </w:p>
    <w:p>
      <w:r>
        <w:t>第二部分：摘要</w:t>
      </w:r>
    </w:p>
    <w:p>
      <w:r>
        <w:t>本报告聚焦技术性贸易措施，基于50条数据研判：碳足迹监管正进入强制倒计时，国内碳核查体系加速与国际接轨；区域贸易协定升级合格评定规则；光伏与新能源汽车面临碳壁垒及电池合规多维挑战；跨境电商平台电池合规门槛急升。建议海关针对新能源电池与光伏组件低价出口加强风控，企业需建立碳数据溯源并适配平台规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